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b/>
          <w:bCs/>
          <w:sz w:val="28"/>
          <w:szCs w:val="36"/>
          <w:lang w:val="en-US" w:eastAsia="zh-CN"/>
        </w:rPr>
      </w:pPr>
      <w:r>
        <w:rPr>
          <w:rFonts w:hint="eastAsia"/>
          <w:b/>
          <w:bCs/>
          <w:sz w:val="28"/>
          <w:szCs w:val="36"/>
          <w:lang w:val="en-US" w:eastAsia="zh-CN"/>
        </w:rPr>
        <w:t>新疆农业科学院土壤肥料与农业节水研究所视频系统询价单</w:t>
      </w:r>
    </w:p>
    <w:p>
      <w:pPr>
        <w:ind w:firstLine="420" w:firstLineChars="200"/>
        <w:rPr>
          <w:rFonts w:hint="eastAsia"/>
          <w:lang w:val="en-US" w:eastAsia="zh-CN"/>
        </w:rPr>
      </w:pPr>
      <w:r>
        <w:rPr>
          <w:rFonts w:hint="eastAsia"/>
          <w:lang w:val="en-US" w:eastAsia="zh-CN"/>
        </w:rPr>
        <w:t>对企业的要求：</w:t>
      </w:r>
    </w:p>
    <w:p>
      <w:pPr>
        <w:ind w:firstLine="420" w:firstLineChars="200"/>
        <w:rPr>
          <w:rFonts w:hint="default"/>
          <w:lang w:val="en-US" w:eastAsia="zh-CN"/>
        </w:rPr>
      </w:pPr>
      <w:r>
        <w:rPr>
          <w:rFonts w:hint="eastAsia"/>
          <w:lang w:val="en-US" w:eastAsia="zh-CN"/>
        </w:rPr>
        <w:t>具有有专业施工作业经验，安全技术防范系统工程施工服务及软件开发信息系统集成网络技术服务。企业具有良好信誉无不良记录，有突出的工作业绩。需保证以下设备或材料质保5年，施工期限5天</w:t>
      </w:r>
    </w:p>
    <w:tbl>
      <w:tblPr>
        <w:tblStyle w:val="3"/>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20"/>
        <w:gridCol w:w="6107"/>
        <w:gridCol w:w="849"/>
        <w:gridCol w:w="578"/>
        <w:gridCol w:w="87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vAlign w:val="center"/>
          </w:tcPr>
          <w:p>
            <w:pPr>
              <w:jc w:val="center"/>
              <w:rPr>
                <w:rFonts w:hint="default"/>
                <w:vertAlign w:val="baseline"/>
                <w:lang w:val="en-US" w:eastAsia="zh-CN"/>
              </w:rPr>
            </w:pPr>
            <w:r>
              <w:rPr>
                <w:rFonts w:hint="eastAsia"/>
                <w:vertAlign w:val="baseline"/>
                <w:lang w:val="en-US" w:eastAsia="zh-CN"/>
              </w:rPr>
              <w:t>序号</w:t>
            </w:r>
          </w:p>
        </w:tc>
        <w:tc>
          <w:tcPr>
            <w:tcW w:w="420" w:type="dxa"/>
            <w:vAlign w:val="center"/>
          </w:tcPr>
          <w:p>
            <w:pPr>
              <w:jc w:val="center"/>
              <w:rPr>
                <w:rFonts w:hint="default"/>
                <w:vertAlign w:val="baseline"/>
                <w:lang w:val="en-US" w:eastAsia="zh-CN"/>
              </w:rPr>
            </w:pPr>
            <w:r>
              <w:rPr>
                <w:rFonts w:hint="eastAsia"/>
                <w:vertAlign w:val="baseline"/>
                <w:lang w:val="en-US" w:eastAsia="zh-CN"/>
              </w:rPr>
              <w:t>设备名称</w:t>
            </w:r>
          </w:p>
        </w:tc>
        <w:tc>
          <w:tcPr>
            <w:tcW w:w="6107" w:type="dxa"/>
            <w:vAlign w:val="center"/>
          </w:tcPr>
          <w:p>
            <w:pPr>
              <w:jc w:val="center"/>
              <w:rPr>
                <w:rFonts w:hint="default"/>
                <w:vertAlign w:val="baseline"/>
                <w:lang w:val="en-US" w:eastAsia="zh-CN"/>
              </w:rPr>
            </w:pPr>
            <w:r>
              <w:rPr>
                <w:rFonts w:hint="eastAsia"/>
                <w:vertAlign w:val="baseline"/>
                <w:lang w:val="en-US" w:eastAsia="zh-CN"/>
              </w:rPr>
              <w:t>技术参数</w:t>
            </w:r>
          </w:p>
        </w:tc>
        <w:tc>
          <w:tcPr>
            <w:tcW w:w="849" w:type="dxa"/>
            <w:vAlign w:val="center"/>
          </w:tcPr>
          <w:p>
            <w:pPr>
              <w:jc w:val="center"/>
              <w:rPr>
                <w:rFonts w:hint="default"/>
                <w:vertAlign w:val="baseline"/>
                <w:lang w:val="en-US" w:eastAsia="zh-CN"/>
              </w:rPr>
            </w:pPr>
            <w:r>
              <w:rPr>
                <w:rFonts w:hint="eastAsia"/>
                <w:vertAlign w:val="baseline"/>
                <w:lang w:val="en-US" w:eastAsia="zh-CN"/>
              </w:rPr>
              <w:t>厂家</w:t>
            </w:r>
          </w:p>
        </w:tc>
        <w:tc>
          <w:tcPr>
            <w:tcW w:w="578" w:type="dxa"/>
            <w:vAlign w:val="center"/>
          </w:tcPr>
          <w:p>
            <w:pPr>
              <w:jc w:val="center"/>
              <w:rPr>
                <w:rFonts w:hint="default"/>
                <w:vertAlign w:val="baseline"/>
                <w:lang w:val="en-US" w:eastAsia="zh-CN"/>
              </w:rPr>
            </w:pPr>
            <w:r>
              <w:rPr>
                <w:rFonts w:hint="eastAsia"/>
                <w:vertAlign w:val="baseline"/>
                <w:lang w:val="en-US" w:eastAsia="zh-CN"/>
              </w:rPr>
              <w:t>数量</w:t>
            </w:r>
          </w:p>
        </w:tc>
        <w:tc>
          <w:tcPr>
            <w:tcW w:w="876" w:type="dxa"/>
            <w:vAlign w:val="center"/>
          </w:tcPr>
          <w:p>
            <w:pPr>
              <w:jc w:val="center"/>
              <w:rPr>
                <w:rFonts w:hint="eastAsia"/>
                <w:vertAlign w:val="baseline"/>
                <w:lang w:val="en-US" w:eastAsia="zh-CN"/>
              </w:rPr>
            </w:pPr>
            <w:r>
              <w:rPr>
                <w:rFonts w:hint="eastAsia"/>
                <w:vertAlign w:val="baseline"/>
                <w:lang w:val="en-US" w:eastAsia="zh-CN"/>
              </w:rPr>
              <w:t>单价</w:t>
            </w:r>
          </w:p>
          <w:p>
            <w:pPr>
              <w:jc w:val="center"/>
              <w:rPr>
                <w:rFonts w:hint="default"/>
                <w:vertAlign w:val="baseline"/>
                <w:lang w:val="en-US" w:eastAsia="zh-CN"/>
              </w:rPr>
            </w:pPr>
            <w:r>
              <w:rPr>
                <w:rFonts w:hint="eastAsia"/>
                <w:vertAlign w:val="baseline"/>
                <w:lang w:val="en-US" w:eastAsia="zh-CN"/>
              </w:rPr>
              <w:t>（元）</w:t>
            </w:r>
          </w:p>
        </w:tc>
        <w:tc>
          <w:tcPr>
            <w:tcW w:w="874" w:type="dxa"/>
            <w:vAlign w:val="center"/>
          </w:tcPr>
          <w:p>
            <w:pPr>
              <w:jc w:val="center"/>
              <w:rPr>
                <w:rFonts w:hint="eastAsia"/>
                <w:vertAlign w:val="baseline"/>
                <w:lang w:val="en-US" w:eastAsia="zh-CN"/>
              </w:rPr>
            </w:pPr>
            <w:r>
              <w:rPr>
                <w:rFonts w:hint="eastAsia"/>
                <w:vertAlign w:val="baseline"/>
                <w:lang w:val="en-US" w:eastAsia="zh-CN"/>
              </w:rPr>
              <w:t>总价</w:t>
            </w:r>
          </w:p>
          <w:p>
            <w:pPr>
              <w:jc w:val="center"/>
              <w:rPr>
                <w:rFonts w:hint="default"/>
                <w:vertAlign w:val="baseline"/>
                <w:lang w:val="en-US" w:eastAsia="zh-CN"/>
              </w:rPr>
            </w:pP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w:t>
            </w:r>
          </w:p>
        </w:tc>
        <w:tc>
          <w:tcPr>
            <w:tcW w:w="420" w:type="dxa"/>
          </w:tcPr>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试验记录相机</w:t>
            </w:r>
          </w:p>
        </w:tc>
        <w:tc>
          <w:tcPr>
            <w:tcW w:w="6107" w:type="dxa"/>
          </w:tcPr>
          <w:p>
            <w:pPr>
              <w:numPr>
                <w:ilvl w:val="0"/>
                <w:numId w:val="1"/>
              </w:num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易操作、性价比高，非常适合中</w:t>
            </w:r>
            <w:r>
              <w:rPr>
                <w:rFonts w:hint="eastAsia" w:asciiTheme="minorEastAsia" w:hAnsiTheme="minorEastAsia" w:cstheme="minorEastAsia"/>
                <w:vertAlign w:val="baseline"/>
                <w:lang w:val="en-US" w:eastAsia="zh-CN"/>
              </w:rPr>
              <w:t>大</w:t>
            </w:r>
            <w:r>
              <w:rPr>
                <w:rFonts w:hint="eastAsia" w:asciiTheme="minorEastAsia" w:hAnsiTheme="minorEastAsia" w:eastAsiaTheme="minorEastAsia" w:cstheme="minorEastAsia"/>
                <w:vertAlign w:val="baseline"/>
                <w:lang w:val="en-US" w:eastAsia="zh-CN"/>
              </w:rPr>
              <w:t>型应用场景，</w:t>
            </w:r>
          </w:p>
          <w:p>
            <w:pPr>
              <w:numPr>
                <w:ilvl w:val="0"/>
                <w:numId w:val="1"/>
              </w:numPr>
              <w:rPr>
                <w:rFonts w:hint="default"/>
                <w:vertAlign w:val="baseline"/>
                <w:lang w:val="en-US" w:eastAsia="zh-CN"/>
              </w:rPr>
            </w:pPr>
            <w:r>
              <w:rPr>
                <w:rFonts w:hint="eastAsia" w:asciiTheme="minorEastAsia" w:hAnsiTheme="minorEastAsia" w:cstheme="minorEastAsia"/>
                <w:vertAlign w:val="baseline"/>
                <w:lang w:val="en-US" w:eastAsia="zh-CN"/>
              </w:rPr>
              <w:t>具有</w:t>
            </w:r>
            <w:r>
              <w:rPr>
                <w:rFonts w:hint="eastAsia" w:asciiTheme="minorEastAsia" w:hAnsiTheme="minorEastAsia" w:eastAsiaTheme="minorEastAsia" w:cstheme="minorEastAsia"/>
                <w:vertAlign w:val="baseline"/>
                <w:lang w:val="en-US" w:eastAsia="zh-CN"/>
              </w:rPr>
              <w:t xml:space="preserve">CMOS图像传感器，低照度效果好，图像清晰度高最大可输出(2560 × 1440)@25fps  </w:t>
            </w:r>
          </w:p>
          <w:p>
            <w:pPr>
              <w:numPr>
                <w:ilvl w:val="0"/>
                <w:numId w:val="1"/>
              </w:numPr>
              <w:rPr>
                <w:rFonts w:hint="default"/>
                <w:vertAlign w:val="baseline"/>
                <w:lang w:val="en-US" w:eastAsia="zh-CN"/>
              </w:rPr>
            </w:pPr>
            <w:r>
              <w:rPr>
                <w:rFonts w:hint="eastAsia" w:asciiTheme="minorEastAsia" w:hAnsiTheme="minorEastAsia" w:eastAsiaTheme="minorEastAsia" w:cstheme="minorEastAsia"/>
                <w:vertAlign w:val="baseline"/>
                <w:lang w:val="en-US" w:eastAsia="zh-CN"/>
              </w:rPr>
              <w:t xml:space="preserve">支持H.265编码，压缩比高，超低码流内置高效红外补光灯，最大红外监控距离50米 </w:t>
            </w:r>
          </w:p>
          <w:p>
            <w:pPr>
              <w:numPr>
                <w:ilvl w:val="0"/>
                <w:numId w:val="1"/>
              </w:numPr>
              <w:rPr>
                <w:rFonts w:hint="default"/>
                <w:vertAlign w:val="baseline"/>
                <w:lang w:val="en-US" w:eastAsia="zh-CN"/>
              </w:rPr>
            </w:pPr>
            <w:r>
              <w:rPr>
                <w:rFonts w:hint="eastAsia" w:asciiTheme="minorEastAsia" w:hAnsiTheme="minorEastAsia" w:eastAsiaTheme="minorEastAsia" w:cstheme="minorEastAsia"/>
                <w:vertAlign w:val="baseline"/>
                <w:lang w:val="en-US" w:eastAsia="zh-CN"/>
              </w:rPr>
              <w:t xml:space="preserve"> 支持ROI，SMART H.264/H.265，灵活编码，适用不同带宽和存储环境支持数字宽动态，3D降噪，强光抑制，背光补偿，数字水印，适用不同监控环境  </w:t>
            </w:r>
          </w:p>
          <w:p>
            <w:pPr>
              <w:numPr>
                <w:ilvl w:val="0"/>
                <w:numId w:val="1"/>
              </w:numPr>
              <w:rPr>
                <w:rFonts w:hint="default"/>
                <w:vertAlign w:val="baseline"/>
                <w:lang w:val="en-US" w:eastAsia="zh-CN"/>
              </w:rPr>
            </w:pPr>
            <w:r>
              <w:rPr>
                <w:rFonts w:hint="eastAsia" w:asciiTheme="minorEastAsia" w:hAnsiTheme="minorEastAsia" w:eastAsiaTheme="minorEastAsia" w:cstheme="minorEastAsia"/>
                <w:vertAlign w:val="baseline"/>
                <w:lang w:val="en-US" w:eastAsia="zh-CN"/>
              </w:rPr>
              <w:t>支持多种异常检测：动态检测，视频遮挡，网络断开，IP冲突，音频异常侦测，</w:t>
            </w:r>
          </w:p>
          <w:p>
            <w:pPr>
              <w:numPr>
                <w:ilvl w:val="0"/>
                <w:numId w:val="1"/>
              </w:numPr>
              <w:rPr>
                <w:rFonts w:hint="default"/>
                <w:vertAlign w:val="baseline"/>
                <w:lang w:val="en-US" w:eastAsia="zh-CN"/>
              </w:rPr>
            </w:pPr>
            <w:r>
              <w:rPr>
                <w:rFonts w:hint="eastAsia" w:asciiTheme="minorEastAsia" w:hAnsiTheme="minorEastAsia" w:eastAsiaTheme="minorEastAsia" w:cstheme="minorEastAsia"/>
                <w:vertAlign w:val="baseline"/>
                <w:lang w:val="en-US" w:eastAsia="zh-CN"/>
              </w:rPr>
              <w:t>非法访问</w:t>
            </w:r>
            <w:r>
              <w:rPr>
                <w:rFonts w:hint="eastAsia" w:asciiTheme="minorEastAsia" w:hAnsi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t>内置MIC支持DC12V供电方式</w:t>
            </w:r>
            <w:r>
              <w:rPr>
                <w:rFonts w:hint="eastAsia" w:asciiTheme="minorEastAsia" w:hAnsi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t xml:space="preserve">支持IP67防护等级  </w:t>
            </w:r>
          </w:p>
        </w:tc>
        <w:tc>
          <w:tcPr>
            <w:tcW w:w="849" w:type="dxa"/>
          </w:tcPr>
          <w:p>
            <w:pPr>
              <w:numPr>
                <w:ilvl w:val="0"/>
                <w:numId w:val="0"/>
              </w:numPr>
              <w:rPr>
                <w:rFonts w:hint="eastAsia" w:asciiTheme="minorEastAsia" w:hAnsiTheme="minorEastAsia" w:cstheme="minorEastAsia"/>
                <w:vertAlign w:val="baseline"/>
                <w:lang w:val="en-US" w:eastAsia="zh-CN"/>
              </w:rPr>
            </w:pPr>
          </w:p>
          <w:p>
            <w:pPr>
              <w:numPr>
                <w:ilvl w:val="0"/>
                <w:numId w:val="0"/>
              </w:numPr>
              <w:rPr>
                <w:rFonts w:hint="eastAsia" w:asciiTheme="minorEastAsia" w:hAnsiTheme="minorEastAsia" w:cstheme="minorEastAsia"/>
                <w:vertAlign w:val="baseline"/>
                <w:lang w:val="en-US" w:eastAsia="zh-CN"/>
              </w:rPr>
            </w:pPr>
          </w:p>
          <w:p>
            <w:pPr>
              <w:numPr>
                <w:ilvl w:val="0"/>
                <w:numId w:val="0"/>
              </w:numPr>
              <w:rPr>
                <w:rFonts w:hint="eastAsia" w:asciiTheme="minorEastAsia" w:hAnsiTheme="minorEastAsia" w:cstheme="minorEastAsia"/>
                <w:vertAlign w:val="baseline"/>
                <w:lang w:val="en-US" w:eastAsia="zh-CN"/>
              </w:rPr>
            </w:pPr>
          </w:p>
          <w:p>
            <w:pPr>
              <w:numPr>
                <w:ilvl w:val="0"/>
                <w:numId w:val="0"/>
              </w:numPr>
              <w:rPr>
                <w:rFonts w:hint="eastAsia" w:asciiTheme="minorEastAsia" w:hAnsiTheme="minorEastAsia" w:cstheme="minorEastAsia"/>
                <w:vertAlign w:val="baseline"/>
                <w:lang w:val="en-US" w:eastAsia="zh-CN"/>
              </w:rPr>
            </w:pPr>
          </w:p>
          <w:p>
            <w:pPr>
              <w:numPr>
                <w:ilvl w:val="0"/>
                <w:numId w:val="0"/>
              </w:numPr>
              <w:rPr>
                <w:rFonts w:hint="eastAsia" w:asciiTheme="minorEastAsia" w:hAnsiTheme="minorEastAsia" w:cstheme="minorEastAsia"/>
                <w:vertAlign w:val="baseline"/>
                <w:lang w:val="en-US" w:eastAsia="zh-CN"/>
              </w:rPr>
            </w:pPr>
          </w:p>
          <w:p>
            <w:pPr>
              <w:numPr>
                <w:ilvl w:val="0"/>
                <w:numId w:val="0"/>
              </w:numPr>
              <w:rPr>
                <w:rFonts w:hint="eastAsia" w:asciiTheme="minorEastAsia" w:hAnsiTheme="minorEastAsia" w:cstheme="minorEastAsia"/>
                <w:vertAlign w:val="baseline"/>
                <w:lang w:val="en-US" w:eastAsia="zh-CN"/>
              </w:rPr>
            </w:pPr>
          </w:p>
          <w:p>
            <w:pPr>
              <w:numPr>
                <w:ilvl w:val="0"/>
                <w:numId w:val="0"/>
              </w:numP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大华或海康</w:t>
            </w:r>
          </w:p>
        </w:tc>
        <w:tc>
          <w:tcPr>
            <w:tcW w:w="5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85个点位</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w:t>
            </w:r>
          </w:p>
        </w:tc>
        <w:tc>
          <w:tcPr>
            <w:tcW w:w="42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录像储存设备</w:t>
            </w:r>
          </w:p>
        </w:tc>
        <w:tc>
          <w:tcPr>
            <w:tcW w:w="6107" w:type="dxa"/>
          </w:tcPr>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w:t>
            </w:r>
            <w:r>
              <w:rPr>
                <w:rFonts w:hint="eastAsia" w:asciiTheme="minorEastAsia" w:hAnsi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t xml:space="preserve">支持WEB、本地GUI界面操作 可接驳支持ONVIF、RTSP协议的第三方摄像机和主流品牌摄像机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w:t>
            </w:r>
            <w:r>
              <w:rPr>
                <w:rFonts w:hint="eastAsia" w:asciiTheme="minorEastAsia" w:hAnsi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t>支持IPv4、IPv6、HTTP、UPnP、NTP、SADP、SNMP、</w:t>
            </w:r>
            <w:r>
              <w:rPr>
                <w:rFonts w:hint="eastAsia" w:asciiTheme="minorEastAsia" w:hAnsiTheme="minorEastAsia" w:eastAsiaTheme="minorEastAsia" w:cstheme="minorEastAsia"/>
                <w:u w:val="none"/>
                <w:vertAlign w:val="baseline"/>
                <w:lang w:val="en-US" w:eastAsia="zh-CN"/>
              </w:rPr>
              <w:t>PPPoE</w:t>
            </w:r>
            <w:r>
              <w:rPr>
                <w:rFonts w:hint="eastAsia" w:asciiTheme="minorEastAsia" w:hAnsiTheme="minorEastAsia" w:eastAsiaTheme="minorEastAsia" w:cstheme="minorEastAsia"/>
                <w:vertAlign w:val="baseline"/>
                <w:lang w:val="en-US" w:eastAsia="zh-CN"/>
              </w:rPr>
              <w:t>、DNS、FTP、ONVIF（支持2.4版本）网络协议 支持最大64路网络视频接入，网络性能接入256Mbps，储存256Mbps，转发256Mbps解码，</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w:t>
            </w:r>
            <w:r>
              <w:rPr>
                <w:rFonts w:hint="eastAsia" w:asciiTheme="minorEastAsia" w:hAnsiTheme="minorEastAsia" w:eastAsiaTheme="minorEastAsia" w:cstheme="minorEastAsia"/>
                <w:vertAlign w:val="baseline"/>
                <w:lang w:val="en-US" w:eastAsia="zh-CN"/>
              </w:rPr>
              <w:t xml:space="preserve">最大支持16路视频回放 支持VGA1/HDMI1同源输出、VGA2/HDMI2同源输出、VGA1/HDMI1和VGA2/HDMI2两组之间支持异源输出。其中HDMI1最大支持4K显示输出，VGA1/VGA2/HDMI2最大支持1080P显示输出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w:t>
            </w:r>
            <w:r>
              <w:rPr>
                <w:rFonts w:hint="eastAsia" w:asciiTheme="minorEastAsia" w:hAnsiTheme="minorEastAsia" w:eastAsiaTheme="minorEastAsia" w:cstheme="minorEastAsia"/>
                <w:vertAlign w:val="baseline"/>
                <w:lang w:val="en-US" w:eastAsia="zh-CN"/>
              </w:rPr>
              <w:t xml:space="preserve">支持16个内置SATA接口，单盘容量支持10T，可配置成单盘，支持RAID0、RAID1、RAID5、RAID6、RAID10等各种数据保护模式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5、</w:t>
            </w:r>
            <w:r>
              <w:rPr>
                <w:rFonts w:hint="eastAsia" w:asciiTheme="minorEastAsia" w:hAnsiTheme="minorEastAsia" w:eastAsiaTheme="minorEastAsia" w:cstheme="minorEastAsia"/>
                <w:vertAlign w:val="baseline"/>
                <w:lang w:val="en-US" w:eastAsia="zh-CN"/>
              </w:rPr>
              <w:t xml:space="preserve"> 支持2个千兆以太网口，支持2个不同段IP地址的IPC设备接入，支持将双网口设置同一个IP地址，实现数据链路冗余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6、</w:t>
            </w:r>
            <w:r>
              <w:rPr>
                <w:rFonts w:hint="eastAsia" w:asciiTheme="minorEastAsia" w:hAnsiTheme="minorEastAsia" w:eastAsiaTheme="minorEastAsia" w:cstheme="minorEastAsia"/>
                <w:vertAlign w:val="baseline"/>
                <w:lang w:val="en-US" w:eastAsia="zh-CN"/>
              </w:rPr>
              <w:t xml:space="preserve">支持按时间、按事件等多种方式进行录像的检索、回放、备份，支持图片本地回放与查询；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7、</w:t>
            </w:r>
            <w:r>
              <w:rPr>
                <w:rFonts w:hint="eastAsia" w:asciiTheme="minorEastAsia" w:hAnsiTheme="minorEastAsia" w:eastAsiaTheme="minorEastAsia" w:cstheme="minorEastAsia"/>
                <w:vertAlign w:val="baseline"/>
                <w:lang w:val="en-US" w:eastAsia="zh-CN"/>
              </w:rPr>
              <w:t>支持断网续传功能，能对前端摄像机断网这段时间内SD卡中的录像回传到NVR 支持即时回放功能，在预览画面下回放指定通道的录像 支持预览图像与回放图像的电子放大</w:t>
            </w:r>
            <w:r>
              <w:rPr>
                <w:rFonts w:hint="eastAsia" w:asciiTheme="minorEastAsia" w:hAnsi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t xml:space="preserve">可以通过鼠标控制云台转动、放大、定位等操作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8、</w:t>
            </w:r>
            <w:r>
              <w:rPr>
                <w:rFonts w:hint="eastAsia" w:asciiTheme="minorEastAsia" w:hAnsiTheme="minorEastAsia" w:eastAsiaTheme="minorEastAsia" w:cstheme="minorEastAsia"/>
                <w:vertAlign w:val="baseline"/>
                <w:lang w:val="en-US" w:eastAsia="zh-CN"/>
              </w:rPr>
              <w:t xml:space="preserve">支持远程管理IPC功能，支持对前端IPC远程升级，支持远程对IPC的编码配置修改等操作支持远程零通道预览功能，可将接入的多路视频图像多画面显示在一路视频图像上 支持切片回放功能，将录像切片等分成若干段视频进行多路同时回放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9、支持</w:t>
            </w:r>
            <w:r>
              <w:rPr>
                <w:rFonts w:hint="eastAsia" w:asciiTheme="minorEastAsia" w:hAnsiTheme="minorEastAsia" w:eastAsiaTheme="minorEastAsia" w:cstheme="minorEastAsia"/>
                <w:vertAlign w:val="baseline"/>
                <w:lang w:val="en-US" w:eastAsia="zh-CN"/>
              </w:rPr>
              <w:t xml:space="preserve">人脸检测、物品遗留和物品搬移时，可给出报警/联动/上传，同时支持SMD、人群分布、热度图、人数统计、车牌检测（支持卡口ITC、球机）、智能跟踪球 支持人脸检测、人脸识别，系统将检测到的人脸与联动人脸库中的人脸图片进行匹配，当匹配相似度达到时，可给出报警提示 支持接入热成像相机 ，当触发 火情检测，冷点检测，热点检测，测温检测，温差检测，打电话检测，吸烟检测，烟雾检测等报警时，可联动录像、抓拍并保存图片、弹出报警画面、声音警告、上传中心、发送邮件、触发报警输出，并按通道、时间、类型检索报警图片 </w:t>
            </w:r>
          </w:p>
        </w:tc>
        <w:tc>
          <w:tcPr>
            <w:tcW w:w="849" w:type="dxa"/>
          </w:tcPr>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default"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大华或海康</w:t>
            </w:r>
          </w:p>
        </w:tc>
        <w:tc>
          <w:tcPr>
            <w:tcW w:w="578" w:type="dxa"/>
          </w:tcPr>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eastAsiaTheme="minorEastAsia" w:cstheme="minorEastAsia"/>
                <w:vertAlign w:val="baseline"/>
                <w:lang w:val="en-US" w:eastAsia="zh-CN"/>
              </w:rPr>
            </w:pPr>
          </w:p>
          <w:p>
            <w:pPr>
              <w:jc w:val="center"/>
              <w:rPr>
                <w:rFonts w:hint="eastAsia" w:asciiTheme="minorEastAsia" w:hAnsiTheme="minorEastAsia" w:cstheme="minorEastAsia"/>
                <w:vertAlign w:val="baseline"/>
                <w:lang w:val="en-US" w:eastAsia="zh-CN"/>
              </w:rPr>
            </w:pPr>
          </w:p>
          <w:p>
            <w:pPr>
              <w:jc w:val="center"/>
              <w:rPr>
                <w:rFonts w:hint="eastAsia" w:asciiTheme="minorEastAsia" w:hAnsiTheme="minorEastAsia" w:cstheme="minorEastAsia"/>
                <w:vertAlign w:val="baseline"/>
                <w:lang w:val="en-US" w:eastAsia="zh-CN"/>
              </w:rPr>
            </w:pPr>
          </w:p>
          <w:p>
            <w:pPr>
              <w:jc w:val="center"/>
              <w:rPr>
                <w:rFonts w:hint="eastAsia" w:asciiTheme="minorEastAsia" w:hAnsiTheme="minorEastAsia" w:cstheme="minorEastAsia"/>
                <w:vertAlign w:val="baseline"/>
                <w:lang w:val="en-US" w:eastAsia="zh-CN"/>
              </w:rPr>
            </w:pP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2套</w:t>
            </w:r>
          </w:p>
        </w:tc>
        <w:tc>
          <w:tcPr>
            <w:tcW w:w="876" w:type="dxa"/>
          </w:tcPr>
          <w:p>
            <w:pPr>
              <w:jc w:val="center"/>
              <w:rPr>
                <w:rFonts w:hint="eastAsia" w:asciiTheme="minorEastAsia" w:hAnsiTheme="minorEastAsia" w:cstheme="minorEastAsia"/>
                <w:vertAlign w:val="baseline"/>
                <w:lang w:val="en-US" w:eastAsia="zh-CN"/>
              </w:rPr>
            </w:pPr>
          </w:p>
        </w:tc>
        <w:tc>
          <w:tcPr>
            <w:tcW w:w="874" w:type="dxa"/>
          </w:tcPr>
          <w:p>
            <w:pPr>
              <w:jc w:val="center"/>
              <w:rPr>
                <w:rFonts w:hint="eastAsia" w:asciiTheme="minorEastAsia" w:hAnsi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3</w:t>
            </w:r>
          </w:p>
        </w:tc>
        <w:tc>
          <w:tcPr>
            <w:tcW w:w="42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无线传输设备</w:t>
            </w:r>
          </w:p>
        </w:tc>
        <w:tc>
          <w:tcPr>
            <w:tcW w:w="6107" w:type="dxa"/>
          </w:tcPr>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1、此设备必须有线接口 10/100/1000Mbps LAN*1 数据速率 867Mbps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2、调制方式 OFDM/256-QAM/64-QAM/16-QAM/QPSK/BPSK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IEEE802.11a,IEEE802.11ac,IEEE802.11n,IEEE802.3u,IPoll3，IEEE802.3af IEEE802.3at； 频率范围 5150～5850MHz 功耗 ≤10W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4、电源方案 POE 480.5A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RF 功率 @25℃±2dB 802.11ac HT40 MCS 0-5 30±2dBm MCS 6 29±2dBm MCS 7 28±2dBm MCS 8 27±2dBm MCS 9 26±2dBm HT80 MCS 0-229±2dBm MCS 3-4 28±2dBm MCS 5 27±2dBm MCS 6 26±2dBm MCS 7-8 25±2dBm MCS9 24±2dBm 灵敏度 802.11ac HT40 MCS 0 ≤ -95 MCS 9 ≤ -70 HT80 MCS 0 ≤ -90 MCS 9 ≤ -64 5、天线系统 频率范围 4900～6100MHz 极化方向 垂直/水平 增益 25DBi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6、管理 系统监测 SNMP，Syslog，WebUI，WNMS 配置 WebUI，WNMS， 安全 加密 WEP 加密 64/128bits,WPA,WPA2,802.1x 工作/存储环境 </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7工作温度 -40～65℃ </w:t>
            </w:r>
          </w:p>
          <w:p>
            <w:pPr>
              <w:rPr>
                <w:rFonts w:hint="default"/>
                <w:vertAlign w:val="baseline"/>
                <w:lang w:val="en-US" w:eastAsia="zh-CN"/>
              </w:rPr>
            </w:pPr>
          </w:p>
        </w:tc>
        <w:tc>
          <w:tcPr>
            <w:tcW w:w="849"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拓达</w:t>
            </w:r>
          </w:p>
        </w:tc>
        <w:tc>
          <w:tcPr>
            <w:tcW w:w="5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2个</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4</w:t>
            </w:r>
          </w:p>
        </w:tc>
        <w:tc>
          <w:tcPr>
            <w:tcW w:w="420" w:type="dxa"/>
          </w:tcPr>
          <w:p>
            <w:pPr>
              <w:jc w:val="center"/>
              <w:rPr>
                <w:rFonts w:hint="default"/>
                <w:vertAlign w:val="baseline"/>
                <w:lang w:val="en-US" w:eastAsia="zh-CN"/>
              </w:rPr>
            </w:pPr>
            <w:r>
              <w:rPr>
                <w:rFonts w:hint="eastAsia"/>
                <w:vertAlign w:val="baseline"/>
                <w:lang w:val="en-US" w:eastAsia="zh-CN"/>
              </w:rPr>
              <w:t>储存管理单元</w:t>
            </w:r>
          </w:p>
        </w:tc>
        <w:tc>
          <w:tcPr>
            <w:tcW w:w="6107" w:type="dxa"/>
          </w:tcPr>
          <w:p>
            <w:pPr>
              <w:jc w:val="left"/>
              <w:rPr>
                <w:rFonts w:hint="default"/>
                <w:vertAlign w:val="baseline"/>
                <w:lang w:val="en-US" w:eastAsia="zh-CN"/>
              </w:rPr>
            </w:pPr>
            <w:r>
              <w:rPr>
                <w:rFonts w:hint="eastAsia"/>
                <w:vertAlign w:val="baseline"/>
                <w:lang w:val="en-US" w:eastAsia="zh-CN"/>
              </w:rPr>
              <w:t>总</w:t>
            </w:r>
            <w:r>
              <w:rPr>
                <w:rFonts w:hint="default"/>
                <w:vertAlign w:val="baseline"/>
                <w:lang w:val="en-US" w:eastAsia="zh-CN"/>
              </w:rPr>
              <w:t>容量：</w:t>
            </w:r>
            <w:r>
              <w:rPr>
                <w:rFonts w:hint="eastAsia"/>
                <w:vertAlign w:val="baseline"/>
                <w:lang w:val="en-US" w:eastAsia="zh-CN"/>
              </w:rPr>
              <w:t>1120</w:t>
            </w:r>
            <w:r>
              <w:rPr>
                <w:rFonts w:hint="default"/>
                <w:vertAlign w:val="baseline"/>
                <w:lang w:val="en-US" w:eastAsia="zh-CN"/>
              </w:rPr>
              <w:t>TB：SATA接口转速：7200rpm缓存：256MB硬盘类型：</w:t>
            </w:r>
            <w:r>
              <w:rPr>
                <w:rFonts w:hint="eastAsia"/>
                <w:vertAlign w:val="baseline"/>
                <w:lang w:val="en-US" w:eastAsia="zh-CN"/>
              </w:rPr>
              <w:t>工业</w:t>
            </w:r>
            <w:r>
              <w:rPr>
                <w:rFonts w:hint="default"/>
                <w:vertAlign w:val="baseline"/>
                <w:lang w:val="en-US" w:eastAsia="zh-CN"/>
              </w:rPr>
              <w:t>级</w:t>
            </w:r>
            <w:r>
              <w:rPr>
                <w:rFonts w:hint="eastAsia"/>
                <w:vertAlign w:val="baseline"/>
                <w:lang w:val="en-US" w:eastAsia="zh-CN"/>
              </w:rPr>
              <w:t>专用</w:t>
            </w:r>
          </w:p>
        </w:tc>
        <w:tc>
          <w:tcPr>
            <w:tcW w:w="849" w:type="dxa"/>
          </w:tcPr>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希捷</w:t>
            </w:r>
          </w:p>
        </w:tc>
        <w:tc>
          <w:tcPr>
            <w:tcW w:w="5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68块</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w:t>
            </w:r>
          </w:p>
        </w:tc>
        <w:tc>
          <w:tcPr>
            <w:tcW w:w="420" w:type="dxa"/>
          </w:tcPr>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网络接入设备</w:t>
            </w:r>
          </w:p>
        </w:tc>
        <w:tc>
          <w:tcPr>
            <w:tcW w:w="6107" w:type="dxa"/>
          </w:tcPr>
          <w:p>
            <w:pP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w:t>
            </w:r>
            <w:r>
              <w:rPr>
                <w:rFonts w:hint="eastAsia" w:asciiTheme="minorEastAsia" w:hAnsi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t>以太网端口，交流供</w:t>
            </w:r>
            <w:r>
              <w:rPr>
                <w:rFonts w:hint="eastAsia" w:asciiTheme="minorEastAsia" w:hAnsiTheme="minorEastAsia" w:cstheme="minorEastAsia"/>
                <w:vertAlign w:val="baseline"/>
                <w:lang w:val="en-US" w:eastAsia="zh-CN"/>
              </w:rPr>
              <w:t>额低电压100—240V：50/60HZ</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w:t>
            </w:r>
            <w:r>
              <w:rPr>
                <w:rFonts w:hint="eastAsia" w:asciiTheme="minorEastAsia" w:hAnsiTheme="minorEastAsia" w:eastAsiaTheme="minorEastAsia" w:cstheme="minorEastAsia"/>
                <w:vertAlign w:val="baseline"/>
                <w:lang w:val="en-US" w:eastAsia="zh-CN"/>
              </w:rPr>
              <w:t>下行接口类型：以太网交换机</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上行端口速率：千兆</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w:t>
            </w:r>
            <w:r>
              <w:rPr>
                <w:rFonts w:hint="eastAsia" w:asciiTheme="minorEastAsia" w:hAnsiTheme="minorEastAsia" w:eastAsiaTheme="minorEastAsia" w:cstheme="minorEastAsia"/>
                <w:vertAlign w:val="baseline"/>
                <w:lang w:val="en-US" w:eastAsia="zh-CN"/>
              </w:rPr>
              <w:t>网管类型：非网管</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下行端口速率：千兆</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w:t>
            </w:r>
            <w:r>
              <w:rPr>
                <w:rFonts w:hint="eastAsia" w:asciiTheme="minorEastAsia" w:hAnsiTheme="minorEastAsia" w:eastAsiaTheme="minorEastAsia" w:cstheme="minorEastAsia"/>
                <w:vertAlign w:val="baseline"/>
                <w:lang w:val="en-US" w:eastAsia="zh-CN"/>
              </w:rPr>
              <w:t>端口数量：</w:t>
            </w:r>
            <w:r>
              <w:rPr>
                <w:rFonts w:hint="eastAsia" w:asciiTheme="minorEastAsia" w:hAnsiTheme="minorEastAsia" w:cstheme="minorEastAsia"/>
                <w:vertAlign w:val="baseline"/>
                <w:lang w:val="en-US" w:eastAsia="zh-CN"/>
              </w:rPr>
              <w:t>16</w:t>
            </w:r>
            <w:r>
              <w:rPr>
                <w:rFonts w:hint="eastAsia" w:asciiTheme="minorEastAsia" w:hAnsiTheme="minorEastAsia" w:eastAsiaTheme="minorEastAsia" w:cstheme="minorEastAsia"/>
                <w:vertAlign w:val="baseline"/>
                <w:lang w:val="en-US" w:eastAsia="zh-CN"/>
              </w:rPr>
              <w:t>口</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5、</w:t>
            </w:r>
            <w:r>
              <w:rPr>
                <w:rFonts w:hint="eastAsia" w:asciiTheme="minorEastAsia" w:hAnsiTheme="minorEastAsia" w:eastAsiaTheme="minorEastAsia" w:cstheme="minorEastAsia"/>
                <w:vertAlign w:val="baseline"/>
                <w:lang w:val="en-US" w:eastAsia="zh-CN"/>
              </w:rPr>
              <w:t>云管理交换机：不支持云管理</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类型：13英寸</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6、</w:t>
            </w:r>
            <w:r>
              <w:rPr>
                <w:rFonts w:hint="eastAsia" w:asciiTheme="minorEastAsia" w:hAnsiTheme="minorEastAsia" w:eastAsiaTheme="minorEastAsia" w:cstheme="minorEastAsia"/>
                <w:vertAlign w:val="baseline"/>
                <w:lang w:val="en-US" w:eastAsia="zh-CN"/>
              </w:rPr>
              <w:t>端口供电功能：非POE供电</w:t>
            </w:r>
          </w:p>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适用场景：中小型网络</w:t>
            </w:r>
          </w:p>
          <w:p>
            <w:pP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7、设备支持MAC、802.1XPORTAL认证实现用户策略（VLAN、QOS、ACL)支持完善的DOS类防攻击。</w:t>
            </w:r>
          </w:p>
        </w:tc>
        <w:tc>
          <w:tcPr>
            <w:tcW w:w="849" w:type="dxa"/>
          </w:tcPr>
          <w:p>
            <w:pPr>
              <w:rPr>
                <w:rFonts w:hint="eastAsia" w:asciiTheme="minorEastAsia" w:hAnsiTheme="minorEastAsia" w:cstheme="minorEastAsia"/>
                <w:vertAlign w:val="baseline"/>
                <w:lang w:val="en-US" w:eastAsia="zh-CN"/>
              </w:rPr>
            </w:pPr>
          </w:p>
        </w:tc>
        <w:tc>
          <w:tcPr>
            <w:tcW w:w="5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15台</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default"/>
                <w:vertAlign w:val="baseline"/>
                <w:lang w:val="en-US" w:eastAsia="zh-CN"/>
              </w:rPr>
            </w:pPr>
            <w:r>
              <w:rPr>
                <w:rFonts w:hint="eastAsia"/>
                <w:vertAlign w:val="baseline"/>
                <w:lang w:val="en-US" w:eastAsia="zh-CN"/>
              </w:rPr>
              <w:t>6</w:t>
            </w:r>
          </w:p>
        </w:tc>
        <w:tc>
          <w:tcPr>
            <w:tcW w:w="420" w:type="dxa"/>
          </w:tcPr>
          <w:p>
            <w:pPr>
              <w:jc w:val="center"/>
              <w:rPr>
                <w:rFonts w:hint="eastAsia"/>
                <w:vertAlign w:val="baseline"/>
                <w:lang w:val="en-US" w:eastAsia="zh-CN"/>
              </w:rPr>
            </w:pP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专业对接软件</w:t>
            </w:r>
          </w:p>
        </w:tc>
        <w:tc>
          <w:tcPr>
            <w:tcW w:w="6107" w:type="dxa"/>
          </w:tcPr>
          <w:p>
            <w:pPr>
              <w:keepNext w:val="0"/>
              <w:keepLines w:val="0"/>
              <w:widowControl/>
              <w:numPr>
                <w:ilvl w:val="0"/>
                <w:numId w:val="2"/>
              </w:numPr>
              <w:suppressLineNumbers w:val="0"/>
              <w:spacing w:before="0" w:beforeAutospacing="1" w:after="0" w:afterAutospacing="1" w:line="17" w:lineRule="atLeast"/>
              <w:rPr>
                <w:rFonts w:hint="eastAsia" w:asciiTheme="minorEastAsia" w:hAnsi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1"/>
                <w:szCs w:val="21"/>
                <w:vertAlign w:val="baseline"/>
                <w:lang w:val="en-US" w:eastAsia="zh-CN"/>
                <w14:textFill>
                  <w14:solidFill>
                    <w14:schemeClr w14:val="tx1"/>
                  </w14:solidFill>
                </w14:textFill>
              </w:rPr>
              <w:t>要求通过移动客户端或手机小程序客户端等视频进行二次开发，实现查看设备视频预览、录像、对讲等功能，随时掌握监控情况</w:t>
            </w:r>
          </w:p>
          <w:p>
            <w:pPr>
              <w:keepNext w:val="0"/>
              <w:keepLines w:val="0"/>
              <w:widowControl/>
              <w:numPr>
                <w:ilvl w:val="0"/>
                <w:numId w:val="2"/>
              </w:numPr>
              <w:suppressLineNumbers w:val="0"/>
              <w:spacing w:before="0" w:beforeAutospacing="1" w:after="0" w:afterAutospacing="1" w:line="17" w:lineRule="atLeas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开发者账号授权设备权限给子账户</w:t>
            </w:r>
            <w:r>
              <w:rPr>
                <w:rFonts w:hint="eastAsia" w:asciiTheme="minorEastAsia" w:hAnsiTheme="minorEastAsia" w:cstheme="minorEastAsia"/>
                <w:i w:val="0"/>
                <w:iCs w:val="0"/>
                <w:caps w:val="0"/>
                <w:color w:val="000000" w:themeColor="text1"/>
                <w:spacing w:val="0"/>
                <w:sz w:val="21"/>
                <w:szCs w:val="21"/>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1"/>
                <w:szCs w:val="21"/>
                <w:lang w:val="en-US" w:eastAsia="zh-CN"/>
                <w14:textFill>
                  <w14:solidFill>
                    <w14:schemeClr w14:val="tx1"/>
                  </w14:solidFill>
                </w14:textFill>
              </w:rPr>
              <w:t>子账户只有使用权限不具有管理功能</w:t>
            </w:r>
          </w:p>
          <w:p>
            <w:pPr>
              <w:keepNext w:val="0"/>
              <w:keepLines w:val="0"/>
              <w:widowControl/>
              <w:numPr>
                <w:ilvl w:val="0"/>
                <w:numId w:val="2"/>
              </w:numPr>
              <w:suppressLineNumbers w:val="0"/>
              <w:spacing w:before="0" w:beforeAutospacing="1" w:after="0" w:afterAutospacing="1" w:line="17" w:lineRule="atLeast"/>
              <w:rPr>
                <w:rFonts w:hint="eastAsia" w:asciiTheme="minorEastAsia" w:hAnsiTheme="minorEastAsia" w:cstheme="minorEastAsia"/>
                <w:vertAlign w:val="baseline"/>
                <w:lang w:val="en-US" w:eastAsia="zh-CN"/>
              </w:rPr>
            </w:pP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开发者应用的用户A通过子账户A的权限来操作设备。</w:t>
            </w:r>
          </w:p>
          <w:p>
            <w:pPr>
              <w:keepNext w:val="0"/>
              <w:keepLines w:val="0"/>
              <w:widowControl/>
              <w:numPr>
                <w:ilvl w:val="0"/>
                <w:numId w:val="2"/>
              </w:numPr>
              <w:suppressLineNumbers w:val="0"/>
              <w:spacing w:before="0" w:beforeAutospacing="1" w:after="0" w:afterAutospacing="1" w:line="17" w:lineRule="atLeast"/>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通过上传音频文件到设备端，设置独有的语音播报服务，构建安全的监控网络</w:t>
            </w:r>
          </w:p>
          <w:p>
            <w:pPr>
              <w:keepNext w:val="0"/>
              <w:keepLines w:val="0"/>
              <w:widowControl/>
              <w:numPr>
                <w:ilvl w:val="0"/>
                <w:numId w:val="2"/>
              </w:numPr>
              <w:suppressLineNumbers w:val="0"/>
              <w:spacing w:before="0" w:beforeAutospacing="1" w:after="0" w:afterAutospacing="1" w:line="17" w:lineRule="atLeast"/>
              <w:rPr>
                <w:rFonts w:hint="eastAsia"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必须有充值管理，费用明细</w:t>
            </w:r>
          </w:p>
          <w:p>
            <w:pPr>
              <w:rPr>
                <w:rFonts w:hint="default" w:asciiTheme="minorEastAsia" w:hAnsiTheme="minorEastAsia" w:cstheme="minorEastAsia"/>
                <w:vertAlign w:val="baseline"/>
                <w:lang w:val="en-US" w:eastAsia="zh-CN"/>
              </w:rPr>
            </w:pPr>
          </w:p>
        </w:tc>
        <w:tc>
          <w:tcPr>
            <w:tcW w:w="849" w:type="dxa"/>
          </w:tcPr>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eastAsia" w:asciiTheme="minorEastAsia" w:hAnsiTheme="minorEastAsia" w:cstheme="minorEastAsia"/>
                <w:vertAlign w:val="baseline"/>
                <w:lang w:val="en-US" w:eastAsia="zh-CN"/>
              </w:rPr>
            </w:pPr>
          </w:p>
          <w:p>
            <w:pPr>
              <w:rPr>
                <w:rFonts w:hint="default"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自主开发</w:t>
            </w:r>
          </w:p>
        </w:tc>
        <w:tc>
          <w:tcPr>
            <w:tcW w:w="5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1套</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w:t>
            </w:r>
          </w:p>
        </w:tc>
        <w:tc>
          <w:tcPr>
            <w:tcW w:w="420" w:type="dxa"/>
          </w:tcPr>
          <w:p>
            <w:pPr>
              <w:jc w:val="both"/>
              <w:rPr>
                <w:rFonts w:hint="default"/>
                <w:vertAlign w:val="baseline"/>
                <w:lang w:val="en-US" w:eastAsia="zh-CN"/>
              </w:rPr>
            </w:pPr>
            <w:r>
              <w:rPr>
                <w:rFonts w:hint="eastAsia"/>
                <w:vertAlign w:val="baseline"/>
                <w:lang w:val="en-US" w:eastAsia="zh-CN"/>
              </w:rPr>
              <w:t>监测成像显示单元</w:t>
            </w:r>
          </w:p>
        </w:tc>
        <w:tc>
          <w:tcPr>
            <w:tcW w:w="6107" w:type="dxa"/>
          </w:tcPr>
          <w:p>
            <w:pPr>
              <w:keepNext w:val="0"/>
              <w:keepLines w:val="0"/>
              <w:widowControl/>
              <w:suppressLineNumbers w:val="0"/>
              <w:jc w:val="left"/>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18"/>
                <w:szCs w:val="18"/>
                <w:lang w:val="en-US" w:eastAsia="zh-CN" w:bidi="ar"/>
              </w:rPr>
              <w:t xml:space="preserve">采用工业级面板，具备丰富的视频输入接口和 适用于视频监控、媒体娱乐等多种行业应用。 LCD 拼接显示单元 </w:t>
            </w:r>
            <w:r>
              <w:rPr>
                <w:rFonts w:hint="eastAsia" w:asciiTheme="minorEastAsia" w:hAnsiTheme="minorEastAsia" w:eastAsiaTheme="minorEastAsia" w:cstheme="minorEastAsia"/>
                <w:color w:val="0090C8"/>
                <w:kern w:val="0"/>
                <w:sz w:val="28"/>
                <w:szCs w:val="28"/>
                <w:lang w:val="en-US" w:eastAsia="zh-CN" w:bidi="ar"/>
              </w:rPr>
              <w:t xml:space="preserve"> </w:t>
            </w:r>
            <w:r>
              <w:rPr>
                <w:rFonts w:hint="eastAsia" w:asciiTheme="minorEastAsia" w:hAnsiTheme="minorEastAsia" w:eastAsiaTheme="minorEastAsia" w:cstheme="minorEastAsia"/>
                <w:color w:val="000000"/>
                <w:kern w:val="0"/>
                <w:sz w:val="18"/>
                <w:szCs w:val="18"/>
                <w:lang w:val="en-US" w:eastAsia="zh-CN" w:bidi="ar"/>
              </w:rPr>
              <w:t>采用工业级面板，高可靠性一体化设计，长时间稳定运行 直下式 LED 背光源，显示单元亮度更加均匀，无边界暗影现象 窄边设计，支持白平衡调整，画面细腻，色彩丰富 超宽视角，视角可达 178° 内置图像拼接显示功能 支持屏幕防灼，图像翻转，横屏竖屏兼容 支持通电后延时启动功能 先进局部背光控光技术，低功耗，节能省电 金属外壳，防辐射、防磁场、防强电场干扰</w:t>
            </w:r>
            <w:r>
              <w:rPr>
                <w:rFonts w:hint="eastAsia" w:asciiTheme="minorEastAsia" w:hAnsiTheme="minorEastAsia" w:cstheme="minorEastAsia"/>
                <w:color w:val="000000"/>
                <w:kern w:val="0"/>
                <w:sz w:val="18"/>
                <w:szCs w:val="18"/>
                <w:lang w:val="en-US" w:eastAsia="zh-CN" w:bidi="ar"/>
              </w:rPr>
              <w:t>.</w:t>
            </w:r>
          </w:p>
          <w:p>
            <w:pPr>
              <w:rPr>
                <w:rFonts w:hint="default"/>
                <w:vertAlign w:val="baseline"/>
                <w:lang w:val="en-US" w:eastAsia="zh-CN"/>
              </w:rPr>
            </w:pPr>
          </w:p>
        </w:tc>
        <w:tc>
          <w:tcPr>
            <w:tcW w:w="849"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高普55</w:t>
            </w:r>
          </w:p>
        </w:tc>
        <w:tc>
          <w:tcPr>
            <w:tcW w:w="5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2台</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w:t>
            </w:r>
          </w:p>
        </w:tc>
        <w:tc>
          <w:tcPr>
            <w:tcW w:w="420" w:type="dxa"/>
          </w:tcPr>
          <w:p>
            <w:pPr>
              <w:jc w:val="center"/>
              <w:rPr>
                <w:rFonts w:hint="default"/>
                <w:vertAlign w:val="baseline"/>
                <w:lang w:val="en-US" w:eastAsia="zh-CN"/>
              </w:rPr>
            </w:pPr>
            <w:r>
              <w:rPr>
                <w:rFonts w:hint="eastAsia"/>
                <w:vertAlign w:val="baseline"/>
                <w:lang w:val="en-US" w:eastAsia="zh-CN"/>
              </w:rPr>
              <w:t>网络连接线材</w:t>
            </w:r>
          </w:p>
        </w:tc>
        <w:tc>
          <w:tcPr>
            <w:tcW w:w="6107"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超五类千兆传输网线，具有一定的抗拉力功能，线芯为全铜芯</w:t>
            </w:r>
          </w:p>
          <w:p>
            <w:pPr>
              <w:rPr>
                <w:rFonts w:hint="default"/>
                <w:vertAlign w:val="baseline"/>
                <w:lang w:val="en-US" w:eastAsia="zh-CN"/>
              </w:rPr>
            </w:pPr>
            <w:r>
              <w:rPr>
                <w:rFonts w:hint="eastAsia"/>
                <w:vertAlign w:val="baseline"/>
                <w:lang w:val="en-US" w:eastAsia="zh-CN"/>
              </w:rPr>
              <w:t>线路施工要求必须按照弱点施工标准</w:t>
            </w:r>
          </w:p>
        </w:tc>
        <w:tc>
          <w:tcPr>
            <w:tcW w:w="849" w:type="dxa"/>
          </w:tcPr>
          <w:p>
            <w:pPr>
              <w:rPr>
                <w:rFonts w:hint="eastAsia"/>
                <w:vertAlign w:val="baseline"/>
                <w:lang w:val="en-US" w:eastAsia="zh-CN"/>
              </w:rPr>
            </w:pPr>
          </w:p>
        </w:tc>
        <w:tc>
          <w:tcPr>
            <w:tcW w:w="5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20卷</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9</w:t>
            </w:r>
          </w:p>
        </w:tc>
        <w:tc>
          <w:tcPr>
            <w:tcW w:w="420" w:type="dxa"/>
          </w:tcPr>
          <w:p>
            <w:pPr>
              <w:jc w:val="center"/>
              <w:rPr>
                <w:rFonts w:hint="default"/>
                <w:vertAlign w:val="baseline"/>
                <w:lang w:val="en-US" w:eastAsia="zh-CN"/>
              </w:rPr>
            </w:pPr>
            <w:r>
              <w:rPr>
                <w:rFonts w:hint="eastAsia"/>
                <w:vertAlign w:val="baseline"/>
                <w:lang w:val="en-US" w:eastAsia="zh-CN"/>
              </w:rPr>
              <w:t>设备连接供电线材</w:t>
            </w:r>
          </w:p>
        </w:tc>
        <w:tc>
          <w:tcPr>
            <w:tcW w:w="6107"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2*2.5、100米足米全铜线材线路施工要求必须按照弱点施工标准</w:t>
            </w:r>
          </w:p>
        </w:tc>
        <w:tc>
          <w:tcPr>
            <w:tcW w:w="849" w:type="dxa"/>
          </w:tcPr>
          <w:p>
            <w:pPr>
              <w:rPr>
                <w:rFonts w:hint="eastAsia"/>
                <w:vertAlign w:val="baseline"/>
                <w:lang w:val="en-US" w:eastAsia="zh-CN"/>
              </w:rPr>
            </w:pPr>
          </w:p>
        </w:tc>
        <w:tc>
          <w:tcPr>
            <w:tcW w:w="578"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16卷</w:t>
            </w:r>
          </w:p>
        </w:tc>
        <w:tc>
          <w:tcPr>
            <w:tcW w:w="876" w:type="dxa"/>
          </w:tcPr>
          <w:p>
            <w:pPr>
              <w:jc w:val="center"/>
              <w:rPr>
                <w:rFonts w:hint="eastAsia"/>
                <w:vertAlign w:val="baseline"/>
                <w:lang w:val="en-US" w:eastAsia="zh-CN"/>
              </w:rPr>
            </w:pPr>
          </w:p>
        </w:tc>
        <w:tc>
          <w:tcPr>
            <w:tcW w:w="874"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9" w:type="dxa"/>
            <w:vAlign w:val="center"/>
          </w:tcPr>
          <w:p>
            <w:pPr>
              <w:jc w:val="center"/>
              <w:rPr>
                <w:rFonts w:hint="default"/>
                <w:vertAlign w:val="baseline"/>
                <w:lang w:val="en-US" w:eastAsia="zh-CN"/>
              </w:rPr>
            </w:pPr>
            <w:r>
              <w:rPr>
                <w:rFonts w:hint="eastAsia"/>
                <w:sz w:val="20"/>
                <w:szCs w:val="22"/>
                <w:vertAlign w:val="baseline"/>
                <w:lang w:val="en-US" w:eastAsia="zh-CN"/>
              </w:rPr>
              <w:t>10</w:t>
            </w:r>
          </w:p>
        </w:tc>
        <w:tc>
          <w:tcPr>
            <w:tcW w:w="8830" w:type="dxa"/>
            <w:gridSpan w:val="5"/>
            <w:vAlign w:val="center"/>
          </w:tcPr>
          <w:p>
            <w:pPr>
              <w:jc w:val="center"/>
              <w:rPr>
                <w:rFonts w:hint="default"/>
                <w:vertAlign w:val="baseline"/>
                <w:lang w:val="en-US" w:eastAsia="zh-CN"/>
              </w:rPr>
            </w:pPr>
            <w:r>
              <w:rPr>
                <w:rFonts w:hint="eastAsia"/>
                <w:vertAlign w:val="baseline"/>
                <w:lang w:val="en-US" w:eastAsia="zh-CN"/>
              </w:rPr>
              <w:t>安装费（元）</w:t>
            </w:r>
          </w:p>
        </w:tc>
        <w:tc>
          <w:tcPr>
            <w:tcW w:w="87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9" w:type="dxa"/>
            <w:vAlign w:val="center"/>
          </w:tcPr>
          <w:p>
            <w:pPr>
              <w:jc w:val="center"/>
              <w:rPr>
                <w:rFonts w:hint="default"/>
                <w:vertAlign w:val="baseline"/>
                <w:lang w:val="en-US" w:eastAsia="zh-CN"/>
              </w:rPr>
            </w:pPr>
            <w:r>
              <w:rPr>
                <w:rFonts w:hint="eastAsia"/>
                <w:sz w:val="20"/>
                <w:szCs w:val="22"/>
                <w:vertAlign w:val="baseline"/>
                <w:lang w:val="en-US" w:eastAsia="zh-CN"/>
              </w:rPr>
              <w:t>11</w:t>
            </w:r>
          </w:p>
        </w:tc>
        <w:tc>
          <w:tcPr>
            <w:tcW w:w="8830" w:type="dxa"/>
            <w:gridSpan w:val="5"/>
            <w:vAlign w:val="center"/>
          </w:tcPr>
          <w:p>
            <w:pPr>
              <w:jc w:val="center"/>
              <w:rPr>
                <w:rFonts w:hint="default"/>
                <w:vertAlign w:val="baseline"/>
                <w:lang w:val="en-US" w:eastAsia="zh-CN"/>
              </w:rPr>
            </w:pPr>
            <w:r>
              <w:rPr>
                <w:rFonts w:hint="eastAsia"/>
                <w:vertAlign w:val="baseline"/>
                <w:lang w:val="en-US" w:eastAsia="zh-CN"/>
              </w:rPr>
              <w:t>总价（元）</w:t>
            </w:r>
          </w:p>
        </w:tc>
        <w:tc>
          <w:tcPr>
            <w:tcW w:w="87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123" w:type="dxa"/>
            <w:gridSpan w:val="7"/>
            <w:vAlign w:val="center"/>
          </w:tcPr>
          <w:p>
            <w:pPr>
              <w:jc w:val="center"/>
              <w:rPr>
                <w:rFonts w:hint="default"/>
                <w:vertAlign w:val="baseline"/>
                <w:lang w:val="en-US" w:eastAsia="zh-CN"/>
              </w:rPr>
            </w:pPr>
            <w:r>
              <w:rPr>
                <w:rFonts w:hint="eastAsia"/>
                <w:vertAlign w:val="baseline"/>
                <w:lang w:val="en-US" w:eastAsia="zh-CN"/>
              </w:rPr>
              <w:t>备注：</w:t>
            </w:r>
          </w:p>
        </w:tc>
      </w:tr>
    </w:tbl>
    <w:p>
      <w:pPr>
        <w:jc w:val="left"/>
        <w:rPr>
          <w:rFonts w:hint="eastAsia"/>
          <w:b/>
          <w:bCs/>
          <w:sz w:val="24"/>
          <w:szCs w:val="24"/>
          <w:lang w:val="en-US" w:eastAsia="zh-CN"/>
        </w:rPr>
      </w:pPr>
    </w:p>
    <w:p>
      <w:pPr>
        <w:jc w:val="left"/>
        <w:rPr>
          <w:rFonts w:hint="eastAsia"/>
          <w:b w:val="0"/>
          <w:bCs w:val="0"/>
          <w:sz w:val="24"/>
          <w:szCs w:val="24"/>
          <w:u w:val="none"/>
          <w:lang w:val="en-US" w:eastAsia="zh-CN"/>
        </w:rPr>
      </w:pPr>
      <w:r>
        <w:rPr>
          <w:rFonts w:hint="eastAsia"/>
          <w:b w:val="0"/>
          <w:bCs w:val="0"/>
          <w:sz w:val="24"/>
          <w:szCs w:val="24"/>
          <w:lang w:val="en-US" w:eastAsia="zh-CN"/>
        </w:rPr>
        <w:t>报价供应商（公章）：</w:t>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p>
    <w:p>
      <w:pPr>
        <w:jc w:val="left"/>
        <w:rPr>
          <w:rFonts w:hint="eastAsia"/>
          <w:b w:val="0"/>
          <w:bCs w:val="0"/>
          <w:sz w:val="24"/>
          <w:szCs w:val="24"/>
          <w:u w:val="none"/>
          <w:lang w:val="en-US" w:eastAsia="zh-CN"/>
        </w:rPr>
      </w:pPr>
    </w:p>
    <w:p>
      <w:pPr>
        <w:jc w:val="left"/>
        <w:rPr>
          <w:rFonts w:hint="default"/>
          <w:b w:val="0"/>
          <w:bCs w:val="0"/>
          <w:sz w:val="24"/>
          <w:szCs w:val="24"/>
          <w:u w:val="none"/>
          <w:lang w:val="en-US" w:eastAsia="zh-CN"/>
        </w:rPr>
      </w:pPr>
      <w:r>
        <w:rPr>
          <w:rFonts w:hint="eastAsia"/>
          <w:b w:val="0"/>
          <w:bCs w:val="0"/>
          <w:sz w:val="24"/>
          <w:szCs w:val="24"/>
          <w:u w:val="none"/>
          <w:lang w:val="en-US" w:eastAsia="zh-CN"/>
        </w:rPr>
        <w:t>日期：   年    月    日</w:t>
      </w:r>
    </w:p>
    <w:p>
      <w:pPr>
        <w:rPr>
          <w:rFonts w:hint="default"/>
          <w:lang w:val="en-US" w:eastAsia="zh-C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50684"/>
    <w:multiLevelType w:val="singleLevel"/>
    <w:tmpl w:val="0A150684"/>
    <w:lvl w:ilvl="0" w:tentative="0">
      <w:start w:val="1"/>
      <w:numFmt w:val="decimal"/>
      <w:suff w:val="nothing"/>
      <w:lvlText w:val="%1、"/>
      <w:lvlJc w:val="left"/>
    </w:lvl>
  </w:abstractNum>
  <w:abstractNum w:abstractNumId="1">
    <w:nsid w:val="5EE38B90"/>
    <w:multiLevelType w:val="singleLevel"/>
    <w:tmpl w:val="5EE38B9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DdmMmZlOWFkMTI5MGYwMjM2NjEwNzZmMWJjNjEifQ=="/>
  </w:docVars>
  <w:rsids>
    <w:rsidRoot w:val="00000000"/>
    <w:rsid w:val="00C4554D"/>
    <w:rsid w:val="04781A0B"/>
    <w:rsid w:val="04A86B11"/>
    <w:rsid w:val="12045226"/>
    <w:rsid w:val="124C2702"/>
    <w:rsid w:val="14B7747E"/>
    <w:rsid w:val="15EF58A5"/>
    <w:rsid w:val="1B4D72F6"/>
    <w:rsid w:val="270C1619"/>
    <w:rsid w:val="27544EB8"/>
    <w:rsid w:val="276B10FA"/>
    <w:rsid w:val="2CE85AD2"/>
    <w:rsid w:val="3E384910"/>
    <w:rsid w:val="487B38BB"/>
    <w:rsid w:val="4B24542F"/>
    <w:rsid w:val="4C404189"/>
    <w:rsid w:val="50FD6F4D"/>
    <w:rsid w:val="521C3965"/>
    <w:rsid w:val="57EA4D7A"/>
    <w:rsid w:val="58726012"/>
    <w:rsid w:val="5A8739EC"/>
    <w:rsid w:val="5C20269F"/>
    <w:rsid w:val="5E8C5954"/>
    <w:rsid w:val="637F3391"/>
    <w:rsid w:val="64BA47FF"/>
    <w:rsid w:val="6CA24F0A"/>
    <w:rsid w:val="6D2B188C"/>
    <w:rsid w:val="6E5C58EC"/>
    <w:rsid w:val="723A3B04"/>
    <w:rsid w:val="7B950297"/>
    <w:rsid w:val="7D70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2060</Words>
  <Characters>2691</Characters>
  <Lines>0</Lines>
  <Paragraphs>0</Paragraphs>
  <TotalTime>0</TotalTime>
  <ScaleCrop>false</ScaleCrop>
  <LinksUpToDate>false</LinksUpToDate>
  <CharactersWithSpaces>2913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2024-03-10T11:32:00Z</dcterms:created>
  <dc:creator>86139</dc:creator>
  <cp:lastModifiedBy>锄禾i  </cp:lastModifiedBy>
  <dcterms:modified xsi:type="dcterms:W3CDTF">2024-08-10T04:39:37Z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0B0EF58F53DB4048BC82A72E6706D9BE_13</vt:lpwstr>
  </property>
</Properties>
</file>