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Heading3"/>
        <w:jc w:val="both"/>
        <w:rPr>
          <w:b w:val="1"/>
          <w:color w:val="000080"/>
          <w:sz w:val="36"/>
          <w:bCs/>
          <w:rFonts w:hint="eastAsia"/>
        </w:rPr>
      </w:pPr>
      <w:r>
        <w:rPr>
          <w:sz w:val="36"/>
        </w:rPr>
      </w:r>
      <w:r>
        <w:rPr>
          <w:sz w:val="36"/>
        </w:rPr>
      </w:r>
      <w:r>
        <w:rPr>
          <w:sz w:val="36"/>
          <w:rFonts w:hint="eastAsia"/>
        </w:rPr>
      </w:r>
      <w:r>
        <w:rPr>
          <w:b w:val="1"/>
          <w:color w:val="0000ff"/>
          <w:sz w:val="18"/>
          <w:rFonts w:ascii="仿宋_GB2312" w:eastAsia="仿宋_GB2312"/>
        </w:rPr>
      </w:r>
      <w:r>
        <w:rPr>
          <w:b w:val="1"/>
          <w:color w:val="0000ff"/>
          <w:sz w:val="18"/>
          <w:rFonts w:ascii="仿宋_GB2312" w:eastAsia="仿宋_GB2312" w:hint="eastAsia"/>
        </w:rPr>
      </w:r>
      <w:r>
        <w:rPr>
          <w:b w:val="1"/>
          <w:color w:val="0000ff"/>
          <w:sz w:val="18"/>
          <w:rFonts w:ascii="仿宋_GB2312" w:eastAsia="仿宋_GB2312" w:hint="eastAsia"/>
        </w:rPr>
      </w:r>
      <w:r>
        <w:rPr>
          <w:sz w:val="28"/>
          <w:rFonts w:hint="eastAsia"/>
        </w:rPr>
      </w:r>
      <w:r>
        <w:rPr>
          <w:b w:val="1"/>
          <w:sz w:val="36"/>
          <w:bCs/>
        </w:rPr>
      </w:r>
      <w:r>
        <w:rPr>
          <w:b w:val="1"/>
          <w:color w:val="000080"/>
          <w:sz w:val="44"/>
          <w:bCs/>
          <w:rFonts w:eastAsia="华文彩云" w:hint="eastAsia"/>
        </w:rPr>
      </w:r>
      <w:r>
        <w:rPr>
          <w:color w:val="000080"/>
          <w:rFonts w:hint="eastAsia"/>
        </w:rPr>
      </w:r>
      <w:r>
        <w:rPr>
          <w:sz w:val="28"/>
          <w:rFonts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</w:p>
    <w:p>
      <w:pPr>
        <w:pStyle w:val="Normal"/>
        <w:ind/>
        <w:rPr>
          <w:color w:val="000080"/>
          <w:sz w:val="32"/>
          <w:rFonts w:eastAsia="华文新魏" w:hint="eastAsia"/>
        </w:rPr>
      </w:pP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b w:val="1"/>
          <w:color w:val="000080"/>
          <w:sz w:val="28"/>
          <w:rFonts w:hint="eastAsia"/>
        </w:rPr>
      </w:r>
      <w:r>
        <w:rPr>
          <w:b w:val="1"/>
          <w:color w:val="000080"/>
          <w:rFonts w:eastAsia="文鼎CS舒同体" w:hint="eastAsia"/>
        </w:rPr>
      </w:r>
      <w:r>
        <w:rPr>
          <w:color w:val="333399"/>
          <w:sz w:val="18"/>
          <w:rFonts w:hint="eastAsia"/>
        </w:rPr>
      </w:r>
      <w:r>
        <w:rPr>
          <w:b w:val="1"/>
          <w:color w:val="000080"/>
          <w:rFonts w:eastAsia="文鼎CS舒同体" w:hint="eastAsia"/>
        </w:rPr>
      </w:r>
      <w:r>
        <w:rPr>
          <w:b w:val="1"/>
          <w:color w:val="000080"/>
          <w:rFonts w:eastAsia="文鼎CS舒同体" w:hint="eastAsia"/>
        </w:rPr>
      </w:r>
      <w:r>
        <w:rPr>
          <w:b w:val="1"/>
          <w:color w:val="000080"/>
          <w:rFonts w:eastAsia="文鼎CS舒同体"/>
        </w:rPr>
      </w:r>
      <w:r>
        <w:rPr>
          <w:b w:val="1"/>
          <w:color w:val="000080"/>
          <w:rFonts w:eastAsia="文鼎CS舒同体"/>
        </w:rPr>
      </w:r>
      <w:r>
        <w:rPr>
          <w:b w:val="1"/>
          <w:color w:val="000080"/>
          <w:rFonts w:eastAsia="文鼎CS舒同体" w:hint="eastAsia"/>
        </w:rPr>
      </w:r>
      <w:r>
        <w:rPr>
          <w:sz w:val="36"/>
        </w:rPr>
      </w:r>
      <w:r>
        <w:rPr>
          <w:sz w:val="36"/>
        </w:rPr>
      </w:r>
      <w:r>
        <w:rPr>
          <w:sz w:val="36"/>
          <w:rFonts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rFonts w:hint="eastAsia"/>
        </w:rPr>
      </w:r>
    </w:p>
    <w:p>
      <w:pPr>
        <w:pStyle w:val="PlainText"/>
        <w:jc w:val="center"/>
        <w:rPr>
          <w:b w:val="1"/>
          <w:sz w:val="32"/>
          <w:rFonts w:hint="eastAsia"/>
        </w:rPr>
      </w:pPr>
      <w:r>
        <w:rPr>
          <w:b w:val="1"/>
          <w:sz w:val="32"/>
          <w:rFonts w:hint="eastAsia"/>
        </w:rPr>
        <w:t xml:space="preserve">主要技术参数</w:t>
      </w:r>
      <w:r>
        <w:rPr>
          <w:b w:val="1"/>
          <w:sz w:val="32"/>
          <w:rFonts w:hint="eastAsia"/>
        </w:rPr>
      </w:r>
    </w:p>
    <w:tbl>
      <w:tblPr>
        <w:tblW w:w="0" w:type="auto"/>
        <w:tblInd w:type="dxa" w:w="18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540.000000"/>
        <w:gridCol w:w="1980.000000"/>
        <w:gridCol w:w="720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</w:trPr>
        <w:tc>
          <w:tcPr>
            <w:tcW w:w="540" w:type="dxa"/>
            <w:vAlign w:val="center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序号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名    称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center"/>
            <w:textDirection w:val="lrTb"/>
          </w:tcPr>
          <w:p>
            <w:pPr>
              <w:pStyle w:val="PlainText"/>
              <w:jc w:val="center"/>
              <w:rPr>
                <w:b w:val="1"/>
                <w:bCs/>
                <w:rFonts w:hint="eastAsia"/>
              </w:rPr>
            </w:pPr>
            <w:r>
              <w:rPr>
                <w:b w:val="1"/>
                <w:bCs/>
                <w:rFonts w:hint="eastAsia"/>
              </w:rPr>
            </w:r>
            <w:r>
              <w:rPr>
                <w:b w:val="1"/>
                <w:rFonts w:hint="eastAsia"/>
              </w:rPr>
              <w:t>压力蒸汽灭菌器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灭菌有效容积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75L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最高工作压力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0.23MPa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最高工作温度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134℃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热均匀度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≤±1℃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计时控制范围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0～99min</w:t>
            </w:r>
            <w:r>
              <w:rPr>
                <w:lang w:eastAsia="zh-CN"/>
                <w:rFonts w:hint="eastAsia"/>
              </w:rPr>
              <w:t xml:space="preserve">或</w:t>
            </w:r>
            <w:r>
              <w:rPr>
                <w:lang w:val="en-US" w:eastAsia="zh-CN"/>
                <w:rFonts w:hint="eastAsia"/>
              </w:rPr>
              <w:t xml:space="preserve">0-99hour59min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压力温度控制范围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105～134℃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功率 / 电源电压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4500W /AC220V.50Hz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产品特性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设有排放冷气、灭菌、计时、排汽、</w:t>
            </w:r>
            <w:r>
              <w:rPr>
                <w:lang w:eastAsia="zh-CN"/>
                <w:rFonts w:hint="eastAsia"/>
              </w:rPr>
              <w:t xml:space="preserve">干燥、</w:t>
            </w:r>
            <w:r>
              <w:rPr>
                <w:rFonts w:hint="eastAsia"/>
              </w:rPr>
              <w:t xml:space="preserve">报警自动功能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Merge w:val="restart"/>
            <w:vAlign w:val="center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Merge w:val="restart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安全特能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断水过热保护、电流过载自动切断、超压自动释放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Merge w:val="continue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  <w:tc>
          <w:tcPr>
            <w:tcW w:w="1980" w:type="dxa"/>
            <w:vMerge w:val="continue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内压大于0.027MPa时门不能打开，具有自锁功能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外形尺寸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560×560×1120 (mm)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11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运输体积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65</w:t>
            </w:r>
            <w:r>
              <w:rPr>
                <w:lang w:val="en-US" w:eastAsia="zh-CN"/>
                <w:rFonts w:hint="eastAsia"/>
              </w:rPr>
              <w:t xml:space="preserve">0</w:t>
            </w:r>
            <w:r>
              <w:rPr>
                <w:rFonts w:hint="eastAsia"/>
              </w:rPr>
              <w:t xml:space="preserve">×63</w:t>
            </w:r>
            <w:r>
              <w:rPr>
                <w:lang w:val="en-US" w:eastAsia="zh-CN"/>
                <w:rFonts w:hint="eastAsia"/>
              </w:rPr>
              <w:t xml:space="preserve">0</w:t>
            </w:r>
            <w:r>
              <w:rPr>
                <w:rFonts w:hint="eastAsia"/>
              </w:rPr>
              <w:t xml:space="preserve">×128</w:t>
            </w:r>
            <w:r>
              <w:rPr>
                <w:lang w:val="en-US" w:eastAsia="zh-CN"/>
                <w:rFonts w:hint="eastAsia"/>
              </w:rPr>
              <w:t xml:space="preserve">0</w:t>
            </w:r>
            <w:r>
              <w:rPr>
                <w:rFonts w:hint="eastAsia"/>
              </w:rPr>
              <w:t xml:space="preserve"> (</w:t>
            </w:r>
            <w:r>
              <w:rPr>
                <w:lang w:val="en-US" w:eastAsia="zh-CN"/>
                <w:rFonts w:hint="eastAsia"/>
              </w:rPr>
              <w:t xml:space="preserve">m</w:t>
            </w:r>
            <w:r>
              <w:rPr>
                <w:rFonts w:hint="eastAsia"/>
              </w:rPr>
              <w:t xml:space="preserve">m)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重量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毛重100Kg, 净重80Kg</w:t>
            </w:r>
            <w:r>
              <w:rPr>
                <w:rFonts w:hint="eastAsia"/>
              </w:rPr>
            </w:r>
          </w:p>
        </w:tc>
      </w:tr>
    </w:tbl>
    <w:p>
      <w:pPr>
        <w:pStyle w:val="Normal"/>
        <w:jc w:val="center"/>
        <w:outlineLvl w:val="0"/>
        <w:ind w:firstLine="900" w:firstLineChars="300" w:right="420" w:rightChars="200"/>
        <w:rPr>
          <w:sz w:val="30"/>
          <w:rFonts w:eastAsia="黑体" w:hint="eastAsia"/>
        </w:rPr>
      </w:pPr>
      <w:r>
        <w:rPr>
          <w:sz w:val="30"/>
          <w:rFonts w:eastAsia="黑体" w:hint="eastAsia"/>
        </w:rPr>
        <w:t xml:space="preserve">特   点</w:t>
      </w:r>
      <w:r>
        <w:rPr>
          <w:sz w:val="30"/>
          <w:rFonts w:eastAsia="黑体" w:hint="eastAsia"/>
        </w:rPr>
      </w:r>
    </w:p>
    <w:p>
      <w:pPr>
        <w:pStyle w:val="Normal"/>
        <w:numPr>
          <w:ilvl w:val="0"/>
          <w:numId w:val="1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安全可靠全自动程序操作控制且</w:t>
      </w:r>
      <w:r>
        <w:rPr>
          <w:lang w:eastAsia="zh-CN"/>
          <w:rFonts w:hint="eastAsia"/>
        </w:rPr>
        <w:t xml:space="preserve">液晶</w:t>
      </w:r>
      <w:r>
        <w:rPr>
          <w:rFonts w:hint="eastAsia"/>
        </w:rPr>
        <w:t xml:space="preserve">显示屏全程显示灭菌过程对话框,灭菌过程自动控制，无须监管，使用方便：</w:t>
      </w:r>
      <w:r>
        <w:rPr>
          <w:rFonts w:hint="eastAsia"/>
        </w:rPr>
      </w:r>
    </w:p>
    <w:p>
      <w:pPr>
        <w:pStyle w:val="Normal"/>
        <w:numPr>
          <w:ilvl w:val="0"/>
          <w:numId w:val="2"/>
        </w:numPr>
        <w:tabs>
          <w:tab w:val="clear" w:pos="1050"/>
        </w:tabs>
        <w:ind w:right="735" w:rightChars="350"/>
        <w:rPr>
          <w:sz w:val="21"/>
          <w:lang w:eastAsia="zh-CN"/>
          <w:szCs w:val="21"/>
          <w:bCs/>
          <w:rFonts w:ascii="宋体" w:hAnsi="宋体" w:eastAsia="宋体" w:hint="eastAsia"/>
        </w:rPr>
      </w:pPr>
      <w:r>
        <w:rPr>
          <w:sz w:val="21"/>
          <w:lang w:eastAsia="zh-CN"/>
          <w:szCs w:val="21"/>
          <w:bCs/>
          <w:rFonts w:ascii="宋体" w:hAnsi="宋体" w:eastAsia="宋体" w:hint="eastAsia"/>
        </w:rPr>
        <w:t xml:space="preserve">器械、敷料、液体为固定模式，自定义可自由设置</w:t>
      </w:r>
      <w:r>
        <w:rPr>
          <w:sz w:val="21"/>
          <w:lang w:eastAsia="zh-CN"/>
          <w:szCs w:val="21"/>
          <w:bCs/>
          <w:rFonts w:ascii="宋体" w:hAnsi="宋体" w:hint="eastAsia"/>
        </w:rPr>
        <w:t xml:space="preserve">。</w:t>
      </w:r>
      <w:r>
        <w:rPr>
          <w:rFonts w:hint="eastAsia"/>
        </w:rPr>
      </w:r>
    </w:p>
    <w:p>
      <w:pPr>
        <w:pStyle w:val="Normal"/>
        <w:numPr>
          <w:ilvl w:val="0"/>
          <w:numId w:val="2"/>
        </w:numPr>
        <w:tabs>
          <w:tab w:val="clear" w:pos="1050"/>
        </w:tabs>
        <w:ind w:right="735" w:rightChars="350"/>
        <w:rPr>
          <w:lang w:eastAsia="zh-CN"/>
          <w:rFonts w:hint="eastAsia"/>
        </w:rPr>
      </w:pPr>
      <w:r>
        <w:rPr>
          <w:lang w:eastAsia="zh-CN"/>
          <w:rFonts w:hint="eastAsia"/>
        </w:rPr>
        <w:t xml:space="preserve">可选装干燥功能</w:t>
      </w:r>
      <w:r>
        <w:rPr>
          <w:rFonts w:hint="eastAsia"/>
        </w:rPr>
        <w:t xml:space="preserve">。</w:t>
      </w:r>
      <w:r>
        <w:rPr>
          <w:rFonts w:hint="eastAsia"/>
        </w:rPr>
      </w:r>
    </w:p>
    <w:p>
      <w:pPr>
        <w:pStyle w:val="Normal"/>
        <w:numPr>
          <w:ilvl w:val="0"/>
          <w:numId w:val="2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设有计时</w:t>
      </w:r>
      <w:r>
        <w:rPr>
          <w:lang w:eastAsia="zh-CN"/>
          <w:rFonts w:hint="eastAsia"/>
        </w:rPr>
        <w:t xml:space="preserve">显示</w:t>
      </w:r>
      <w:r>
        <w:rPr>
          <w:rFonts w:hint="eastAsia"/>
        </w:rPr>
        <w:t xml:space="preserve">，当灭菌温度升至预选温度值时，计时器将自动倒计时，灭菌结束后，将自动泄压排汽并切断加热电源，排汽泄压并发出报警声以提示程序工作结束。</w:t>
      </w:r>
      <w:r>
        <w:rPr>
          <w:rFonts w:hint="eastAsia"/>
        </w:rPr>
      </w:r>
    </w:p>
    <w:p>
      <w:pPr>
        <w:pStyle w:val="Normal"/>
        <w:numPr>
          <w:ilvl w:val="0"/>
          <w:numId w:val="2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设有灭菌室内冷空气自动泄出装置，确保灭菌效果。</w:t>
      </w:r>
      <w:r>
        <w:rPr>
          <w:rFonts w:hint="eastAsia"/>
        </w:rPr>
      </w:r>
    </w:p>
    <w:p>
      <w:pPr>
        <w:pStyle w:val="Normal"/>
        <w:numPr>
          <w:ilvl w:val="0"/>
          <w:numId w:val="1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本机电加热元件为浸入式电热管，热效率高，电源电压为AC220V，使用时应可靠接地。</w:t>
      </w:r>
      <w:r>
        <w:rPr>
          <w:rFonts w:hint="eastAsia"/>
        </w:rPr>
      </w:r>
    </w:p>
    <w:p>
      <w:pPr>
        <w:pStyle w:val="Normal"/>
        <w:numPr>
          <w:ilvl w:val="0"/>
          <w:numId w:val="1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设有超温、超压自动保护装置：</w:t>
      </w:r>
      <w:r>
        <w:rPr>
          <w:rFonts w:hint="eastAsia"/>
        </w:rPr>
      </w:r>
    </w:p>
    <w:p>
      <w:pPr>
        <w:pStyle w:val="Normal"/>
        <w:numPr>
          <w:ilvl w:val="0"/>
          <w:numId w:val="3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装有</w:t>
      </w:r>
      <w:r>
        <w:rPr>
          <w:lang w:eastAsia="zh-CN"/>
          <w:rFonts w:hint="eastAsia"/>
        </w:rPr>
        <w:t xml:space="preserve">全</w:t>
      </w:r>
      <w:r>
        <w:rPr>
          <w:rFonts w:hint="eastAsia"/>
        </w:rPr>
        <w:t xml:space="preserve">启式安全阀，正常灭菌时,安全阀关闭，当灭菌器内压力超过最高允许使用范围时，安全阀能自动启跳，释放超压蒸汽，待灭菌器内的蒸汽压力回降至正常值时，再自动关闭，起到确保安全使用的作用。</w:t>
      </w:r>
      <w:r>
        <w:rPr>
          <w:rFonts w:hint="eastAsia"/>
        </w:rPr>
      </w:r>
    </w:p>
    <w:p>
      <w:pPr>
        <w:pStyle w:val="Normal"/>
        <w:numPr>
          <w:ilvl w:val="0"/>
          <w:numId w:val="3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开门内压大于0.027MPa时不能打开，具有自锁功能；</w:t>
      </w:r>
      <w:r>
        <w:rPr>
          <w:rFonts w:hint="eastAsia"/>
        </w:rPr>
      </w:r>
    </w:p>
    <w:p>
      <w:pPr>
        <w:pStyle w:val="Normal"/>
        <w:numPr>
          <w:ilvl w:val="0"/>
          <w:numId w:val="2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装有过热保护器。在未加水或在使用过程中出现缺断水现象，能自动切断电源。断水等故障时，泄压阀自动打开，并将蒸汽排放。</w:t>
      </w:r>
      <w:r>
        <w:rPr>
          <w:rFonts w:hint="eastAsia"/>
        </w:rPr>
      </w:r>
    </w:p>
    <w:p>
      <w:pPr>
        <w:pStyle w:val="Normal"/>
        <w:numPr>
          <w:ilvl w:val="0"/>
          <w:numId w:val="3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装有过载漏电保护器，在线路中出现漏电，或者发生过电压时，能自动切断电源。</w:t>
      </w:r>
      <w:r>
        <w:rPr>
          <w:rFonts w:hint="eastAsia"/>
        </w:rPr>
      </w:r>
    </w:p>
    <w:p>
      <w:pPr>
        <w:pStyle w:val="Normal"/>
        <w:numPr>
          <w:ilvl w:val="0"/>
          <w:numId w:val="1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整机全部用优质不锈钢特制，具有耐腐蚀、易保养、使用寿命长等优点。</w:t>
      </w:r>
      <w:r>
        <w:rPr>
          <w:rFonts w:hint="eastAsia"/>
        </w:rPr>
      </w:r>
    </w:p>
    <w:sectPr>
      <w:type w:val="nextPage"/>
      <w:docGrid w:type="lines" w:linePitch="312"/>
      <w:pgSz w:w="11906" w:h="16838"/>
      <w:pgMar w:top="1440" w:right="746" w:bottom="1440" w:left="9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经典综艺体繁">
    <w:altName w:val="宋体"/>
    <w:panose1 w:val="02010609000101010101"/>
    <w:charset w:val="86"/>
    <w:family w:val="modern"/>
    <w:pitch w:val="default"/>
    <w:sig w:usb0="A1007AEF" w:usb1="F9DF7CFB" w:usb2="0000001E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文鼎CS舒同体">
    <w:altName w:val="宋体"/>
    <w:panose1 w:val="02010609010101010101"/>
    <w:charset w:val="86"/>
    <w:family w:val="modern"/>
    <w:pitch w:val="default"/>
    <w:sig w:usb0="00000001" w:usb1="080E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a="http://schemas.openxmlformats.org/drawingml/2006/main" xmlns:wpi="http://schemas.microsoft.com/office/word/2010/wordprocessingInk" xmlns:w10="urn:schemas-microsoft-com:office:word" xmlns:m="http://schemas.openxmlformats.org/officeDocument/2006/math" xmlns:w="http://schemas.openxmlformats.org/wordprocessingml/2006/main" xmlns:o="urn:schemas-microsoft-com:office:office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w14="http://schemas.microsoft.com/office/word/2010/wordml" xmlns:mc="http://schemas.openxmlformats.org/markup-compatibility/2006" xmlns:wne="http://schemas.microsoft.com/office/word/2006/wordml" xmlns:wpc="http://schemas.microsoft.com/office/word/2010/wordprocessingCanvas" xmlns:r="http://schemas.openxmlformats.org/officeDocument/2006/relationships" xmlns:wps="http://schemas.microsoft.com/office/word/2010/wordprocessingShape" mc:Ignorable="w14 wp14">
  <w:abstractNum w:abstractNumId="0">
    <w:nsid w:val="29236EA8"/>
    <w:multiLevelType w:val="multilevel"/>
    <w:tmpl w:val="29236EA8"/>
    <w:lvl w:ilvl="0">
      <w:start w:val="1"/>
      <w:numFmt w:val="bullet"/>
      <w:suff w:val="tab"/>
      <w:lvlText w:val=""/>
      <w:lvlJc w:val="left"/>
      <w:pPr>
        <w:pStyle w:val="Normal"/>
        <w:tabs>
          <w:tab w:val="num" w:pos="1050"/>
        </w:tabs>
        <w:ind w:hanging="420" w:left="1050"/>
      </w:pPr>
      <w:rPr>
        <w:rFonts w:ascii="Wingdings" w:hAnsi="Wingdings"/>
      </w:rPr>
    </w:lvl>
    <w:lvl w:ilvl="1">
      <w:start w:val="1"/>
      <w:numFmt w:val="bullet"/>
      <w:suff w:val="tab"/>
      <w:lvlText w:val=""/>
      <w:lvlJc w:val="left"/>
      <w:pPr>
        <w:pStyle w:val="Normal"/>
        <w:tabs>
          <w:tab w:val="num" w:pos="1470"/>
        </w:tabs>
        <w:ind w:hanging="420" w:left="1470"/>
      </w:pPr>
      <w:rPr>
        <w:rFonts w:ascii="Wingdings" w:hAnsi="Wingdings"/>
      </w:rPr>
    </w:lvl>
    <w:lvl w:ilvl="2">
      <w:start w:val="1"/>
      <w:numFmt w:val="bullet"/>
      <w:suff w:val="tab"/>
      <w:lvlText w:val=""/>
      <w:lvlJc w:val="left"/>
      <w:pPr>
        <w:pStyle w:val="Normal"/>
        <w:tabs>
          <w:tab w:val="num" w:pos="1890"/>
        </w:tabs>
        <w:ind w:hanging="420" w:left="1890"/>
      </w:pPr>
      <w:rPr>
        <w:rFonts w:ascii="Wingdings" w:hAnsi="Wingdings"/>
      </w:rPr>
    </w:lvl>
    <w:lvl w:ilvl="3">
      <w:start w:val="1"/>
      <w:numFmt w:val="bullet"/>
      <w:suff w:val="tab"/>
      <w:lvlText w:val=""/>
      <w:lvlJc w:val="left"/>
      <w:pPr>
        <w:pStyle w:val="Normal"/>
        <w:tabs>
          <w:tab w:val="num" w:pos="2310"/>
        </w:tabs>
        <w:ind w:hanging="420" w:left="2310"/>
      </w:pPr>
      <w:rPr>
        <w:rFonts w:ascii="Wingdings" w:hAnsi="Wingdings"/>
      </w:rPr>
    </w:lvl>
    <w:lvl w:ilvl="4">
      <w:start w:val="1"/>
      <w:numFmt w:val="bullet"/>
      <w:suff w:val="tab"/>
      <w:lvlText w:val=""/>
      <w:lvlJc w:val="left"/>
      <w:pPr>
        <w:pStyle w:val="Normal"/>
        <w:tabs>
          <w:tab w:val="num" w:pos="2730"/>
        </w:tabs>
        <w:ind w:hanging="420" w:left="2730"/>
      </w:pPr>
      <w:rPr>
        <w:rFonts w:ascii="Wingdings" w:hAnsi="Wingdings"/>
      </w:rPr>
    </w:lvl>
    <w:lvl w:ilvl="5">
      <w:start w:val="1"/>
      <w:numFmt w:val="bullet"/>
      <w:suff w:val="tab"/>
      <w:lvlText w:val=""/>
      <w:lvlJc w:val="left"/>
      <w:pPr>
        <w:pStyle w:val="Normal"/>
        <w:tabs>
          <w:tab w:val="num" w:pos="3150"/>
        </w:tabs>
        <w:ind w:hanging="420" w:left="3150"/>
      </w:pPr>
      <w:rPr>
        <w:rFonts w:ascii="Wingdings" w:hAnsi="Wingdings"/>
      </w:rPr>
    </w:lvl>
    <w:lvl w:ilvl="6">
      <w:start w:val="1"/>
      <w:numFmt w:val="bullet"/>
      <w:suff w:val="tab"/>
      <w:lvlText w:val=""/>
      <w:lvlJc w:val="left"/>
      <w:pPr>
        <w:pStyle w:val="Normal"/>
        <w:tabs>
          <w:tab w:val="num" w:pos="3570"/>
        </w:tabs>
        <w:ind w:hanging="420" w:left="3570"/>
      </w:pPr>
      <w:rPr>
        <w:rFonts w:ascii="Wingdings" w:hAnsi="Wingdings"/>
      </w:rPr>
    </w:lvl>
    <w:lvl w:ilvl="7">
      <w:start w:val="1"/>
      <w:numFmt w:val="bullet"/>
      <w:suff w:val="tab"/>
      <w:lvlText w:val=""/>
      <w:lvlJc w:val="left"/>
      <w:pPr>
        <w:pStyle w:val="Normal"/>
        <w:tabs>
          <w:tab w:val="num" w:pos="3990"/>
        </w:tabs>
        <w:ind w:hanging="420" w:left="3990"/>
      </w:pPr>
      <w:rPr>
        <w:rFonts w:ascii="Wingdings" w:hAnsi="Wingdings"/>
      </w:rPr>
    </w:lvl>
    <w:lvl w:ilvl="8">
      <w:start w:val="1"/>
      <w:numFmt w:val="bullet"/>
      <w:suff w:val="tab"/>
      <w:lvlText w:val=""/>
      <w:lvlJc w:val="left"/>
      <w:pPr>
        <w:pStyle w:val="Normal"/>
        <w:tabs>
          <w:tab w:val="num" w:pos="4410"/>
        </w:tabs>
        <w:ind w:hanging="420" w:left="4410"/>
      </w:pPr>
      <w:rPr>
        <w:rFonts w:ascii="Wingdings" w:hAnsi="Wingdings"/>
      </w:rPr>
    </w:lvl>
  </w:abstractNum>
  <w:abstractNum w:abstractNumId="1">
    <w:nsid w:val="3EB911C0"/>
    <w:multiLevelType w:val="multilevel"/>
    <w:tmpl w:val="3EB911C0"/>
    <w:lvl w:ilvl="0">
      <w:start w:val="1"/>
      <w:numFmt w:val="bullet"/>
      <w:suff w:val="tab"/>
      <w:lvlText w:val=""/>
      <w:lvlJc w:val="left"/>
      <w:pPr>
        <w:pStyle w:val="Normal"/>
        <w:tabs>
          <w:tab w:val="num" w:pos="1050"/>
        </w:tabs>
        <w:ind w:hanging="420" w:left="1050"/>
      </w:pPr>
      <w:rPr>
        <w:rFonts w:ascii="Wingdings" w:hAnsi="Wingdings"/>
      </w:rPr>
    </w:lvl>
    <w:lvl w:ilvl="1">
      <w:start w:val="1"/>
      <w:numFmt w:val="bullet"/>
      <w:suff w:val="tab"/>
      <w:lvlText w:val=""/>
      <w:lvlJc w:val="left"/>
      <w:pPr>
        <w:pStyle w:val="Normal"/>
        <w:tabs>
          <w:tab w:val="num" w:pos="1470"/>
        </w:tabs>
        <w:ind w:hanging="420" w:left="1470"/>
      </w:pPr>
      <w:rPr>
        <w:rFonts w:ascii="Wingdings" w:hAnsi="Wingdings"/>
      </w:rPr>
    </w:lvl>
    <w:lvl w:ilvl="2">
      <w:start w:val="1"/>
      <w:numFmt w:val="bullet"/>
      <w:suff w:val="tab"/>
      <w:lvlText w:val=""/>
      <w:lvlJc w:val="left"/>
      <w:pPr>
        <w:pStyle w:val="Normal"/>
        <w:tabs>
          <w:tab w:val="num" w:pos="1890"/>
        </w:tabs>
        <w:ind w:hanging="420" w:left="1890"/>
      </w:pPr>
      <w:rPr>
        <w:rFonts w:ascii="Wingdings" w:hAnsi="Wingdings"/>
      </w:rPr>
    </w:lvl>
    <w:lvl w:ilvl="3">
      <w:start w:val="1"/>
      <w:numFmt w:val="bullet"/>
      <w:suff w:val="tab"/>
      <w:lvlText w:val=""/>
      <w:lvlJc w:val="left"/>
      <w:pPr>
        <w:pStyle w:val="Normal"/>
        <w:tabs>
          <w:tab w:val="num" w:pos="2310"/>
        </w:tabs>
        <w:ind w:hanging="420" w:left="2310"/>
      </w:pPr>
      <w:rPr>
        <w:rFonts w:ascii="Wingdings" w:hAnsi="Wingdings"/>
      </w:rPr>
    </w:lvl>
    <w:lvl w:ilvl="4">
      <w:start w:val="1"/>
      <w:numFmt w:val="bullet"/>
      <w:suff w:val="tab"/>
      <w:lvlText w:val=""/>
      <w:lvlJc w:val="left"/>
      <w:pPr>
        <w:pStyle w:val="Normal"/>
        <w:tabs>
          <w:tab w:val="num" w:pos="2730"/>
        </w:tabs>
        <w:ind w:hanging="420" w:left="2730"/>
      </w:pPr>
      <w:rPr>
        <w:rFonts w:ascii="Wingdings" w:hAnsi="Wingdings"/>
      </w:rPr>
    </w:lvl>
    <w:lvl w:ilvl="5">
      <w:start w:val="1"/>
      <w:numFmt w:val="bullet"/>
      <w:suff w:val="tab"/>
      <w:lvlText w:val=""/>
      <w:lvlJc w:val="left"/>
      <w:pPr>
        <w:pStyle w:val="Normal"/>
        <w:tabs>
          <w:tab w:val="num" w:pos="3150"/>
        </w:tabs>
        <w:ind w:hanging="420" w:left="3150"/>
      </w:pPr>
      <w:rPr>
        <w:rFonts w:ascii="Wingdings" w:hAnsi="Wingdings"/>
      </w:rPr>
    </w:lvl>
    <w:lvl w:ilvl="6">
      <w:start w:val="1"/>
      <w:numFmt w:val="bullet"/>
      <w:suff w:val="tab"/>
      <w:lvlText w:val=""/>
      <w:lvlJc w:val="left"/>
      <w:pPr>
        <w:pStyle w:val="Normal"/>
        <w:tabs>
          <w:tab w:val="num" w:pos="3570"/>
        </w:tabs>
        <w:ind w:hanging="420" w:left="3570"/>
      </w:pPr>
      <w:rPr>
        <w:rFonts w:ascii="Wingdings" w:hAnsi="Wingdings"/>
      </w:rPr>
    </w:lvl>
    <w:lvl w:ilvl="7">
      <w:start w:val="1"/>
      <w:numFmt w:val="bullet"/>
      <w:suff w:val="tab"/>
      <w:lvlText w:val=""/>
      <w:lvlJc w:val="left"/>
      <w:pPr>
        <w:pStyle w:val="Normal"/>
        <w:tabs>
          <w:tab w:val="num" w:pos="3990"/>
        </w:tabs>
        <w:ind w:hanging="420" w:left="3990"/>
      </w:pPr>
      <w:rPr>
        <w:rFonts w:ascii="Wingdings" w:hAnsi="Wingdings"/>
      </w:rPr>
    </w:lvl>
    <w:lvl w:ilvl="8">
      <w:start w:val="1"/>
      <w:numFmt w:val="bullet"/>
      <w:suff w:val="tab"/>
      <w:lvlText w:val=""/>
      <w:lvlJc w:val="left"/>
      <w:pPr>
        <w:pStyle w:val="Normal"/>
        <w:tabs>
          <w:tab w:val="num" w:pos="4410"/>
        </w:tabs>
        <w:ind w:hanging="420" w:left="4410"/>
      </w:pPr>
      <w:rPr>
        <w:rFonts w:ascii="Wingdings" w:hAnsi="Wingdings"/>
      </w:rPr>
    </w:lvl>
  </w:abstractNum>
  <w:abstractNum w:abstractNumId="2">
    <w:nsid w:val="6EE7529B"/>
    <w:multiLevelType w:val="multilevel"/>
    <w:tmpl w:val="6EE7529B"/>
    <w:lvl w:ilvl="0">
      <w:start w:val="1"/>
      <w:numFmt w:val="bullet"/>
      <w:suff w:val="tab"/>
      <w:lvlText w:val=""/>
      <w:lvlJc w:val="left"/>
      <w:pPr>
        <w:pStyle w:val="Normal"/>
        <w:tabs>
          <w:tab w:val="num" w:pos="1050"/>
        </w:tabs>
        <w:ind w:hanging="420" w:left="1050"/>
      </w:pPr>
      <w:rPr>
        <w:rFonts w:ascii="Wingdings" w:hAnsi="Wingdings"/>
      </w:rPr>
    </w:lvl>
    <w:lvl w:ilvl="1">
      <w:start w:val="1"/>
      <w:numFmt w:val="bullet"/>
      <w:suff w:val="tab"/>
      <w:lvlText w:val=""/>
      <w:lvlJc w:val="left"/>
      <w:pPr>
        <w:pStyle w:val="Normal"/>
        <w:tabs>
          <w:tab w:val="num" w:pos="1470"/>
        </w:tabs>
        <w:ind w:hanging="420" w:left="1470"/>
      </w:pPr>
      <w:rPr>
        <w:rFonts w:ascii="Wingdings" w:hAnsi="Wingdings"/>
      </w:rPr>
    </w:lvl>
    <w:lvl w:ilvl="2">
      <w:start w:val="1"/>
      <w:numFmt w:val="bullet"/>
      <w:suff w:val="tab"/>
      <w:lvlText w:val=""/>
      <w:lvlJc w:val="left"/>
      <w:pPr>
        <w:pStyle w:val="Normal"/>
        <w:tabs>
          <w:tab w:val="num" w:pos="1890"/>
        </w:tabs>
        <w:ind w:hanging="420" w:left="1890"/>
      </w:pPr>
      <w:rPr>
        <w:rFonts w:ascii="Wingdings" w:hAnsi="Wingdings"/>
      </w:rPr>
    </w:lvl>
    <w:lvl w:ilvl="3">
      <w:start w:val="1"/>
      <w:numFmt w:val="bullet"/>
      <w:suff w:val="tab"/>
      <w:lvlText w:val=""/>
      <w:lvlJc w:val="left"/>
      <w:pPr>
        <w:pStyle w:val="Normal"/>
        <w:tabs>
          <w:tab w:val="num" w:pos="2310"/>
        </w:tabs>
        <w:ind w:hanging="420" w:left="2310"/>
      </w:pPr>
      <w:rPr>
        <w:rFonts w:ascii="Wingdings" w:hAnsi="Wingdings"/>
      </w:rPr>
    </w:lvl>
    <w:lvl w:ilvl="4">
      <w:start w:val="1"/>
      <w:numFmt w:val="bullet"/>
      <w:suff w:val="tab"/>
      <w:lvlText w:val=""/>
      <w:lvlJc w:val="left"/>
      <w:pPr>
        <w:pStyle w:val="Normal"/>
        <w:tabs>
          <w:tab w:val="num" w:pos="2730"/>
        </w:tabs>
        <w:ind w:hanging="420" w:left="2730"/>
      </w:pPr>
      <w:rPr>
        <w:rFonts w:ascii="Wingdings" w:hAnsi="Wingdings"/>
      </w:rPr>
    </w:lvl>
    <w:lvl w:ilvl="5">
      <w:start w:val="1"/>
      <w:numFmt w:val="bullet"/>
      <w:suff w:val="tab"/>
      <w:lvlText w:val=""/>
      <w:lvlJc w:val="left"/>
      <w:pPr>
        <w:pStyle w:val="Normal"/>
        <w:tabs>
          <w:tab w:val="num" w:pos="3150"/>
        </w:tabs>
        <w:ind w:hanging="420" w:left="3150"/>
      </w:pPr>
      <w:rPr>
        <w:rFonts w:ascii="Wingdings" w:hAnsi="Wingdings"/>
      </w:rPr>
    </w:lvl>
    <w:lvl w:ilvl="6">
      <w:start w:val="1"/>
      <w:numFmt w:val="bullet"/>
      <w:suff w:val="tab"/>
      <w:lvlText w:val=""/>
      <w:lvlJc w:val="left"/>
      <w:pPr>
        <w:pStyle w:val="Normal"/>
        <w:tabs>
          <w:tab w:val="num" w:pos="3570"/>
        </w:tabs>
        <w:ind w:hanging="420" w:left="3570"/>
      </w:pPr>
      <w:rPr>
        <w:rFonts w:ascii="Wingdings" w:hAnsi="Wingdings"/>
      </w:rPr>
    </w:lvl>
    <w:lvl w:ilvl="7">
      <w:start w:val="1"/>
      <w:numFmt w:val="bullet"/>
      <w:suff w:val="tab"/>
      <w:lvlText w:val=""/>
      <w:lvlJc w:val="left"/>
      <w:pPr>
        <w:pStyle w:val="Normal"/>
        <w:tabs>
          <w:tab w:val="num" w:pos="3990"/>
        </w:tabs>
        <w:ind w:hanging="420" w:left="3990"/>
      </w:pPr>
      <w:rPr>
        <w:rFonts w:ascii="Wingdings" w:hAnsi="Wingdings"/>
      </w:rPr>
    </w:lvl>
    <w:lvl w:ilvl="8">
      <w:start w:val="1"/>
      <w:numFmt w:val="bullet"/>
      <w:suff w:val="tab"/>
      <w:lvlText w:val=""/>
      <w:lvlJc w:val="left"/>
      <w:pPr>
        <w:pStyle w:val="Normal"/>
        <w:tabs>
          <w:tab w:val="num" w:pos="4410"/>
        </w:tabs>
        <w:ind w:hanging="420" w:left="441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  <w:rFonts w:eastAsia="宋体"/>
    </w:rPr>
  </w:style>
  <w:style w:type="paragraph" w:styleId="Heading2">
    <w:name w:val="标题 2"/>
    <w:basedOn w:val="Normal"/>
    <w:link w:val="Normal"/>
    <w:pPr>
      <w:keepNext w:val="1"/>
      <w:jc w:val="center"/>
      <w:outlineLvl w:val="1"/>
    </w:pPr>
    <w:rPr>
      <w:sz w:val="44"/>
      <w:szCs w:val="44"/>
      <w:rFonts w:ascii="Arial Black" w:hAnsi="Arial Black"/>
    </w:rPr>
  </w:style>
  <w:style w:type="paragraph" w:styleId="Heading3">
    <w:name w:val="标题 3"/>
    <w:basedOn w:val="Normal"/>
    <w:link w:val="Normal"/>
    <w:pPr>
      <w:keepNext w:val="1"/>
      <w:jc w:val="center"/>
      <w:outlineLvl w:val="2"/>
    </w:pPr>
    <w:rPr>
      <w:sz w:val="30"/>
      <w:szCs w:val="44"/>
      <w:rFonts w:ascii="Arial Black" w:hAnsi="Arial Black"/>
    </w:rPr>
  </w:style>
  <w:style w:type="paragraph" w:styleId="Heading7">
    <w:name w:val="标题 7"/>
    <w:basedOn w:val="Normal"/>
    <w:link w:val="Normal"/>
    <w:pPr>
      <w:keepNext w:val="1"/>
      <w:jc w:val="center"/>
      <w:outlineLvl w:val="6"/>
    </w:pPr>
    <w:rPr>
      <w:b w:val="1"/>
      <w:sz w:val="30"/>
      <w:szCs w:val="20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PlainText">
    <w:name w:val="纯文本"/>
    <w:basedOn w:val="Normal"/>
    <w:link w:val="Normal"/>
    <w:rPr>
      <w:szCs w:val="20"/>
      <w:rFonts w:ascii="宋体" w:hAnsi="Courier New"/>
    </w:rPr>
  </w:style>
  <w:style w:type="paragraph" w:styleId="NormalIndent">
    <w:name w:val="正文缩进"/>
    <w:basedOn w:val="Normal"/>
    <w:link w:val="Normal"/>
    <w:pPr>
      <w:ind w:firstLine="420"/>
    </w:pPr>
    <w:rPr>
      <w:szCs w:val="20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Heading3"/>
        <w:jc w:val="both"/>
        <w:rPr>
          <w:b w:val="1"/>
          <w:color w:val="000080"/>
          <w:sz w:val="36"/>
          <w:bCs/>
          <w:rFonts w:hint="eastAsia"/>
        </w:rPr>
      </w:pPr>
      <w:r>
        <w:rPr>
          <w:b w:val="1"/>
          <w:color w:val="000080"/>
          <w:sz w:val="36"/>
          <w:bCs/>
          <w:rFonts w:hint="eastAsia"/>
        </w:rPr>
        <w:t xml:space="preserve">JIBIMED</w:t>
      </w:r>
      <w:r>
        <w:rPr>
          <w:sz w:val="36"/>
          <w:rFonts w:hint="eastAsia"/>
        </w:rPr>
        <w:t xml:space="preserve">  ——————————————</w:t>
      </w:r>
      <w:r>
        <w:rPr>
          <w:sz w:val="36"/>
        </w:rPr>
      </w:r>
      <w:r>
        <w:rPr>
          <w:sz w:val="36"/>
          <w:rFonts w:hint="eastAsia"/>
        </w:rPr>
        <w:t xml:space="preserve">——————</w:t>
      </w:r>
      <w:r>
        <w:rPr>
          <w:sz w:val="36"/>
        </w:rPr>
      </w:r>
      <w:r>
        <w:rPr>
          <w:sz w:val="36"/>
          <w:rFonts w:hint="eastAsia"/>
        </w:rPr>
        <w:t xml:space="preserve">—— </w:t>
      </w:r>
      <w:r>
        <w:rPr>
          <w:sz w:val="36"/>
          <w:rFonts w:hint="eastAsia"/>
        </w:rPr>
      </w:r>
    </w:p>
    <w:p>
      <w:pPr>
        <w:pStyle w:val="Normal"/>
        <w:ind w:firstLine="5544" w:firstLineChars="3068"/>
        <w:rPr>
          <w:b w:val="1"/>
          <w:color w:val="0000ff"/>
          <w:sz w:val="18"/>
          <w:rFonts w:ascii="仿宋_GB2312" w:eastAsia="仿宋_GB2312" w:hint="eastAsia"/>
        </w:rPr>
      </w:pPr>
      <w:r>
        <w:rPr>
          <w:b w:val="1"/>
          <w:color w:val="0000ff"/>
          <w:sz w:val="18"/>
          <w:rFonts w:ascii="仿宋_GB2312" w:eastAsia="仿宋_GB2312" w:hint="eastAsia"/>
        </w:rPr>
        <w:t xml:space="preserve">执行标准：  苏械注准20172570342</w:t>
      </w:r>
      <w:r>
        <w:rPr>
          <w:b w:val="1"/>
          <w:color w:val="0000ff"/>
          <w:sz w:val="18"/>
          <w:rFonts w:ascii="仿宋_GB2312" w:eastAsia="仿宋_GB2312"/>
        </w:rPr>
      </w:r>
    </w:p>
    <w:p>
      <w:pPr>
        <w:pStyle w:val="Normal"/>
        <w:spacing w:line="240" w:lineRule="exact"/>
        <w:ind w:firstLine="5569" w:firstLineChars="3082"/>
        <w:rPr>
          <w:b w:val="1"/>
          <w:color w:val="0000ff"/>
          <w:sz w:val="18"/>
          <w:rFonts w:ascii="仿宋_GB2312" w:eastAsia="仿宋_GB2312" w:hint="eastAsia"/>
        </w:rPr>
      </w:pPr>
      <w:r>
        <w:rPr>
          <w:b w:val="1"/>
          <w:color w:val="0000ff"/>
          <w:sz w:val="18"/>
          <w:rFonts w:ascii="仿宋_GB2312" w:eastAsia="仿宋_GB2312" w:hint="eastAsia"/>
        </w:rPr>
        <w:t xml:space="preserve">许可证号:   苏食药监械生产许20010161号</w:t>
      </w:r>
      <w:r>
        <w:rPr>
          <w:b w:val="1"/>
          <w:color w:val="0000ff"/>
          <w:sz w:val="18"/>
          <w:rFonts w:ascii="仿宋_GB2312" w:eastAsia="仿宋_GB2312" w:hint="eastAsia"/>
        </w:rPr>
      </w:r>
    </w:p>
    <w:p>
      <w:pPr>
        <w:pStyle w:val="Normal"/>
        <w:ind w:firstLine="5544" w:firstLineChars="3068"/>
        <w:rPr>
          <w:b w:val="1"/>
          <w:color w:val="0000ff"/>
          <w:sz w:val="18"/>
          <w:rFonts w:ascii="仿宋_GB2312" w:eastAsia="仿宋_GB2312" w:hint="eastAsia"/>
        </w:rPr>
      </w:pPr>
      <w:r>
        <w:rPr>
          <w:b w:val="1"/>
          <w:color w:val="0000ff"/>
          <w:sz w:val="18"/>
          <w:rFonts w:ascii="仿宋_GB2312" w:eastAsia="仿宋_GB2312" w:hint="eastAsia"/>
        </w:rPr>
        <w:t xml:space="preserve">注册证号:   苏械注准20172570342</w:t>
      </w:r>
      <w:r>
        <w:rPr>
          <w:b w:val="1"/>
          <w:color w:val="0000ff"/>
          <w:sz w:val="18"/>
          <w:rFonts w:ascii="仿宋_GB2312" w:eastAsia="仿宋_GB2312" w:hint="eastAsia"/>
        </w:rPr>
      </w:r>
    </w:p>
    <w:p>
      <w:pPr>
        <w:pStyle w:val="Normal"/>
        <w:rPr>
          <w:sz w:val="28"/>
          <w:rFonts w:hint="eastAsia"/>
        </w:rPr>
      </w:pPr>
      <w:r>
        <w:rPr>
          <w:sz w:val="28"/>
          <w:rFonts w:hint="eastAsia"/>
        </w:rPr>
      </w:r>
    </w:p>
    <w:p>
      <w:pPr>
        <w:pStyle w:val="Normal"/>
        <w:jc w:val="both"/>
        <w:ind w:firstLine="3525" w:firstLineChars="798"/>
        <w:rPr>
          <w:b w:val="1"/>
          <w:color w:val="000080"/>
          <w:sz w:val="44"/>
          <w:bCs/>
          <w:rFonts w:ascii="Arial Black" w:hAnsi="Arial Black"/>
        </w:rPr>
      </w:pPr>
      <w:r>
        <w:rPr>
          <w:b w:val="1"/>
          <w:color w:val="000080"/>
          <w:sz w:val="44"/>
          <w:bCs/>
          <w:rFonts w:ascii="Arial Black" w:hAnsi="Arial Black"/>
        </w:rPr>
        <w:t xml:space="preserve">Model </w:t>
      </w:r>
      <w:r>
        <w:rPr>
          <w:b w:val="1"/>
          <w:color w:val="000080"/>
          <w:sz w:val="44"/>
          <w:bCs/>
          <w:rFonts w:ascii="Arial Black" w:hAnsi="Arial Black" w:hint="eastAsia"/>
        </w:rPr>
        <w:t xml:space="preserve"> LS-75HD</w:t>
      </w:r>
      <w:r>
        <w:rPr>
          <w:b w:val="1"/>
          <w:sz w:val="36"/>
          <w:bCs/>
        </w:rPr>
      </w:r>
    </w:p>
    <w:p>
      <w:pPr>
        <w:pStyle w:val="Normal"/>
        <w:jc w:val="center"/>
        <w:rPr>
          <w:color w:val="000080"/>
          <w:sz w:val="48"/>
          <w:rFonts w:eastAsia="经典综艺体繁" w:hint="eastAsia"/>
        </w:rPr>
      </w:pPr>
      <w:r>
        <w:rPr>
          <w:color w:val="000080"/>
          <w:sz w:val="48"/>
          <w:rFonts w:eastAsia="经典综艺体繁" w:hint="eastAsia"/>
        </w:rPr>
        <w:t xml:space="preserve">  </w:t>
      </w:r>
      <w:r>
        <w:rPr>
          <w:b w:val="1"/>
          <w:color w:val="000080"/>
          <w:sz w:val="44"/>
          <w:bCs/>
          <w:rFonts w:eastAsia="华文彩云" w:hint="eastAsia"/>
        </w:rPr>
        <w:t xml:space="preserve">立式压力蒸汽灭菌器 </w:t>
      </w:r>
      <w:r>
        <w:rPr>
          <w:b w:val="1"/>
          <w:color w:val="000080"/>
          <w:sz w:val="44"/>
          <w:bCs/>
          <w:rFonts w:eastAsia="华文彩云" w:hint="eastAsia"/>
        </w:rPr>
      </w:r>
    </w:p>
    <w:p>
      <w:pPr>
        <w:pStyle w:val="Heading2"/>
        <w:rPr>
          <w:color w:val="000080"/>
          <w:sz w:val="30"/>
          <w:rFonts w:hint="eastAsia"/>
        </w:rPr>
      </w:pPr>
      <w:r>
        <w:rPr>
          <w:color w:val="000080"/>
          <w:sz w:val="30"/>
          <w:rFonts w:hint="eastAsia"/>
        </w:rPr>
        <w:t xml:space="preserve">VERTICAL PRESSURE STEAM STERILIZER</w:t>
      </w:r>
      <w:r>
        <w:rPr>
          <w:color w:val="000080"/>
          <w:rFonts w:hint="eastAsia"/>
        </w:rPr>
      </w:r>
    </w:p>
    <w:p>
      <w:pPr>
        <w:pStyle w:val="Normal"/>
        <w:ind w:firstLine="3840" w:firstLineChars="1200"/>
        <w:rPr>
          <w:color w:val="000080"/>
          <w:sz w:val="32"/>
          <w:lang w:eastAsia="zh-CN"/>
          <w:rFonts w:eastAsia="华文新魏" w:hint="eastAsia"/>
        </w:rPr>
      </w:pPr>
      <w:r>
        <w:rPr>
          <w:color w:val="000080"/>
          <w:sz w:val="32"/>
          <w:rFonts w:eastAsia="华文新魏" w:hint="eastAsia"/>
        </w:rPr>
        <w:t xml:space="preserve">（</w:t>
      </w:r>
      <w:r>
        <w:rPr>
          <w:color w:val="000080"/>
          <w:sz w:val="32"/>
          <w:lang w:eastAsia="zh-CN"/>
          <w:rFonts w:eastAsia="华文新魏" w:hint="eastAsia"/>
        </w:rPr>
        <w:t xml:space="preserve">液晶</w:t>
      </w:r>
      <w:r>
        <w:rPr>
          <w:color w:val="000080"/>
          <w:sz w:val="32"/>
          <w:rFonts w:eastAsia="华文新魏" w:hint="eastAsia"/>
        </w:rPr>
        <w:t xml:space="preserve">显示自动型）</w:t>
      </w:r>
      <w:r>
        <w:rPr>
          <w:sz w:val="28"/>
          <w:rFonts w:hint="eastAsia"/>
        </w:rPr>
      </w:r>
    </w:p>
    <w:p>
      <w:pPr>
        <w:pStyle w:val="Normal"/>
        <w:ind w:firstLine="1110"/>
        <w:rPr>
          <w:color w:val="000080"/>
          <w:sz w:val="32"/>
          <w:rFonts w:eastAsia="华文新魏" w:hint="eastAsia"/>
        </w:rPr>
      </w:pPr>
      <w:r>
        <w:rPr>
          <w:color w:val="000080"/>
          <w:sz w:val="32"/>
          <w:rFonts w:eastAsia="华文新魏" w:hint="eastAsia"/>
        </w:rPr>
      </w:r>
    </w:p>
    <w:p>
      <w:pPr>
        <w:pStyle w:val="Normal"/>
        <w:ind w:firstLine="1110"/>
        <w:rPr>
          <w:color w:val="000080"/>
          <w:sz w:val="32"/>
          <w:rFonts w:eastAsia="华文新魏" w:hint="eastAsia"/>
        </w:rPr>
      </w:pPr>
      <w:r>
        <w:rPr>
          <w:color w:val="000080"/>
          <w:sz w:val="32"/>
          <w:rFonts w:eastAsia="华文新魏" w:hint="eastAsia"/>
        </w:rPr>
      </w:r>
    </w:p>
    <w:p>
      <w:pPr>
        <w:pStyle w:val="Normal"/>
        <w:ind w:firstLine="1110"/>
        <w:rPr>
          <w:color w:val="000080"/>
          <w:sz w:val="32"/>
          <w:rFonts w:eastAsia="华文新魏" w:hint="eastAsia"/>
        </w:rPr>
      </w:pPr>
      <w:r>
        <w:rPr>
          <w:color w:val="000080"/>
          <w:sz w:val="32"/>
          <w:rFonts w:eastAsia="华文新魏" w:hint="eastAsia"/>
        </w:rPr>
      </w:r>
    </w:p>
    <w:p>
      <w:pPr>
        <w:pStyle w:val="Normal"/>
        <w:ind/>
        <w:rPr>
          <w:color w:val="000080"/>
          <w:sz w:val="32"/>
          <w:rFonts w:eastAsia="华文新魏" w:hint="eastAsia"/>
        </w:rPr>
      </w:pP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b w:val="1"/>
          <w:color w:val="000080"/>
          <w:sz w:val="28"/>
          <w:rFonts w:hint="eastAsia"/>
        </w:rPr>
      </w:r>
      <w:r>
        <w:rPr>
          <w:b w:val="1"/>
          <w:color w:val="000080"/>
          <w:rFonts w:eastAsia="文鼎CS舒同体" w:hint="eastAsia"/>
        </w:rPr>
      </w:r>
      <w:r>
        <w:rPr>
          <w:color w:val="333399"/>
          <w:sz w:val="18"/>
          <w:rFonts w:hint="eastAsia"/>
        </w:rPr>
      </w:r>
      <w:r>
        <w:rPr>
          <w:b w:val="1"/>
          <w:color w:val="000080"/>
          <w:rFonts w:eastAsia="文鼎CS舒同体" w:hint="eastAsia"/>
        </w:rPr>
      </w:r>
      <w:r>
        <w:rPr>
          <w:b w:val="1"/>
          <w:color w:val="000080"/>
          <w:rFonts w:eastAsia="文鼎CS舒同体" w:hint="eastAsia"/>
        </w:rPr>
      </w:r>
      <w:r>
        <w:rPr>
          <w:b w:val="1"/>
          <w:color w:val="000080"/>
          <w:rFonts w:eastAsia="文鼎CS舒同体"/>
        </w:rPr>
      </w:r>
      <w:r>
        <w:rPr>
          <w:b w:val="1"/>
          <w:color w:val="000080"/>
          <w:rFonts w:eastAsia="文鼎CS舒同体"/>
        </w:rPr>
      </w:r>
      <w:r>
        <w:rPr>
          <w:b w:val="1"/>
          <w:color w:val="000080"/>
          <w:rFonts w:eastAsia="文鼎CS舒同体" w:hint="eastAsia"/>
        </w:rPr>
      </w:r>
      <w:r>
        <w:rPr>
          <w:sz w:val="36"/>
        </w:rPr>
      </w:r>
      <w:r>
        <w:rPr>
          <w:sz w:val="36"/>
        </w:rPr>
      </w:r>
      <w:r>
        <w:rPr>
          <w:sz w:val="36"/>
          <w:rFonts w:hint="eastAsia"/>
        </w:rPr>
      </w:r>
      <w:r>
        <w:rPr>
          <w:color w:val="000080"/>
          <w:sz w:val="32"/>
          <w:rFonts w:eastAsia="华文新魏" w:hint="eastAsia"/>
        </w:rPr>
      </w:r>
      <w:r>
        <w:rPr>
          <w:rFonts w:hint="eastAsia"/>
        </w:rPr>
      </w:r>
    </w:p>
    <w:p>
      <w:pPr>
        <w:pStyle w:val="PlainText"/>
        <w:jc w:val="center"/>
        <w:rPr>
          <w:b w:val="1"/>
          <w:sz w:val="32"/>
          <w:rFonts w:hint="eastAsia"/>
        </w:rPr>
      </w:pPr>
      <w:r>
        <w:rPr>
          <w:b w:val="1"/>
          <w:sz w:val="32"/>
          <w:rFonts w:hint="eastAsia"/>
        </w:rPr>
        <w:t xml:space="preserve">主要技术参数</w:t>
      </w:r>
      <w:r>
        <w:rPr>
          <w:b w:val="1"/>
          <w:sz w:val="32"/>
          <w:rFonts w:hint="eastAsia"/>
        </w:rPr>
      </w:r>
    </w:p>
    <w:tbl>
      <w:tblPr>
        <w:tblW w:w="0" w:type="auto"/>
        <w:tblInd w:type="dxa" w:w="18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540.000000"/>
        <w:gridCol w:w="1980.000000"/>
        <w:gridCol w:w="720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</w:trPr>
        <w:tc>
          <w:tcPr>
            <w:tcW w:w="540" w:type="dxa"/>
            <w:vAlign w:val="center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序号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名    称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center"/>
            <w:textDirection w:val="lrTb"/>
          </w:tcPr>
          <w:p>
            <w:pPr>
              <w:pStyle w:val="PlainText"/>
              <w:jc w:val="center"/>
              <w:rPr>
                <w:b w:val="1"/>
                <w:bCs/>
                <w:rFonts w:hint="eastAsia"/>
              </w:rPr>
            </w:pPr>
            <w:r>
              <w:rPr>
                <w:b w:val="1"/>
                <w:bCs/>
                <w:rFonts w:hint="eastAsia"/>
              </w:rPr>
            </w:r>
            <w:r>
              <w:rPr>
                <w:b w:val="1"/>
                <w:rFonts w:hint="eastAsia"/>
              </w:rPr>
              <w:t>压力蒸汽灭菌器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灭菌有效容积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75L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最高工作压力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0.23MPa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最高工作温度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134℃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热均匀度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≤±1℃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计时控制范围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0～99min</w:t>
            </w:r>
            <w:r>
              <w:rPr>
                <w:lang w:eastAsia="zh-CN"/>
                <w:rFonts w:hint="eastAsia"/>
              </w:rPr>
              <w:t xml:space="preserve">或</w:t>
            </w:r>
            <w:r>
              <w:rPr>
                <w:lang w:val="en-US" w:eastAsia="zh-CN"/>
                <w:rFonts w:hint="eastAsia"/>
              </w:rPr>
              <w:t xml:space="preserve">0-99hour59min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压力温度控制范围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105～134℃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功率 / 电源电压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4500W /AC220V.50Hz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产品特性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设有排放冷气、灭菌、计时、排汽、</w:t>
            </w:r>
            <w:r>
              <w:rPr>
                <w:lang w:eastAsia="zh-CN"/>
                <w:rFonts w:hint="eastAsia"/>
              </w:rPr>
              <w:t xml:space="preserve">干燥、</w:t>
            </w:r>
            <w:r>
              <w:rPr>
                <w:rFonts w:hint="eastAsia"/>
              </w:rPr>
              <w:t xml:space="preserve">报警自动功能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Merge w:val="restart"/>
            <w:vAlign w:val="center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Merge w:val="restart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安全特能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断水过热保护、电流过载自动切断、超压自动释放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</w:trPr>
        <w:tc>
          <w:tcPr>
            <w:tcW w:w="540" w:type="dxa"/>
            <w:vMerge w:val="continue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  <w:tc>
          <w:tcPr>
            <w:tcW w:w="1980" w:type="dxa"/>
            <w:vMerge w:val="continue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内压大于0.027MPa时门不能打开，具有自锁功能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外形尺寸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560×560×1120 (mm)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11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运输体积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65</w:t>
            </w:r>
            <w:r>
              <w:rPr>
                <w:lang w:val="en-US" w:eastAsia="zh-CN"/>
                <w:rFonts w:hint="eastAsia"/>
              </w:rPr>
              <w:t xml:space="preserve">0</w:t>
            </w:r>
            <w:r>
              <w:rPr>
                <w:rFonts w:hint="eastAsia"/>
              </w:rPr>
              <w:t xml:space="preserve">×63</w:t>
            </w:r>
            <w:r>
              <w:rPr>
                <w:lang w:val="en-US" w:eastAsia="zh-CN"/>
                <w:rFonts w:hint="eastAsia"/>
              </w:rPr>
              <w:t xml:space="preserve">0</w:t>
            </w:r>
            <w:r>
              <w:rPr>
                <w:rFonts w:hint="eastAsia"/>
              </w:rPr>
              <w:t xml:space="preserve">×128</w:t>
            </w:r>
            <w:r>
              <w:rPr>
                <w:lang w:val="en-US" w:eastAsia="zh-CN"/>
                <w:rFonts w:hint="eastAsia"/>
              </w:rPr>
              <w:t xml:space="preserve">0</w:t>
            </w:r>
            <w:r>
              <w:rPr>
                <w:rFonts w:hint="eastAsia"/>
              </w:rPr>
              <w:t xml:space="preserve"> (</w:t>
            </w:r>
            <w:r>
              <w:rPr>
                <w:lang w:val="en-US" w:eastAsia="zh-CN"/>
                <w:rFonts w:hint="eastAsia"/>
              </w:rPr>
              <w:t xml:space="preserve">m</w:t>
            </w:r>
            <w:r>
              <w:rPr>
                <w:rFonts w:hint="eastAsia"/>
              </w:rPr>
              <w:t xml:space="preserve">m)</w:t>
            </w:r>
            <w:r>
              <w:rPr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</w:trPr>
        <w:tc>
          <w:tcPr>
            <w:tcW w:w="54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</w:t>
            </w:r>
            <w:r>
              <w:rPr>
                <w:rFonts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PlainText"/>
              <w:rPr>
                <w:rFonts w:hint="eastAsia"/>
              </w:rPr>
            </w:pPr>
            <w:r>
              <w:rPr>
                <w:rFonts w:hint="eastAsia"/>
              </w:rPr>
              <w:t xml:space="preserve">重量</w:t>
            </w:r>
            <w:r>
              <w:rPr>
                <w:rFonts w:hint="eastAsia"/>
              </w:rPr>
            </w:r>
          </w:p>
        </w:tc>
        <w:tc>
          <w:tcPr>
            <w:tcW w:w="7200" w:type="dxa"/>
            <w:vAlign w:val="top"/>
            <w:textDirection w:val="lrTb"/>
          </w:tcPr>
          <w:p>
            <w:pPr>
              <w:pStyle w:val="PlainTex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毛重100Kg, 净重80Kg</w:t>
            </w:r>
            <w:r>
              <w:rPr>
                <w:rFonts w:hint="eastAsia"/>
              </w:rPr>
            </w:r>
          </w:p>
        </w:tc>
      </w:tr>
    </w:tbl>
    <w:p>
      <w:pPr>
        <w:pStyle w:val="Normal"/>
        <w:jc w:val="center"/>
        <w:outlineLvl w:val="0"/>
        <w:ind w:firstLine="900" w:firstLineChars="300" w:right="420" w:rightChars="200"/>
        <w:rPr>
          <w:sz w:val="30"/>
          <w:rFonts w:eastAsia="黑体" w:hint="eastAsia"/>
        </w:rPr>
      </w:pPr>
      <w:r>
        <w:rPr>
          <w:sz w:val="30"/>
          <w:rFonts w:eastAsia="黑体" w:hint="eastAsia"/>
        </w:rPr>
        <w:t xml:space="preserve">特   点</w:t>
      </w:r>
      <w:r>
        <w:rPr>
          <w:sz w:val="30"/>
          <w:rFonts w:eastAsia="黑体" w:hint="eastAsia"/>
        </w:rPr>
      </w:r>
    </w:p>
    <w:p>
      <w:pPr>
        <w:pStyle w:val="Normal"/>
        <w:numPr>
          <w:ilvl w:val="0"/>
          <w:numId w:val="1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安全可靠全自动程序操作控制且</w:t>
      </w:r>
      <w:r>
        <w:rPr>
          <w:lang w:eastAsia="zh-CN"/>
          <w:rFonts w:hint="eastAsia"/>
        </w:rPr>
        <w:t xml:space="preserve">液晶</w:t>
      </w:r>
      <w:r>
        <w:rPr>
          <w:rFonts w:hint="eastAsia"/>
        </w:rPr>
        <w:t xml:space="preserve">显示屏全程显示灭菌过程对话框,灭菌过程自动控制，无须监管，使用方便：</w:t>
      </w:r>
      <w:r>
        <w:rPr>
          <w:rFonts w:hint="eastAsia"/>
        </w:rPr>
      </w:r>
    </w:p>
    <w:p>
      <w:pPr>
        <w:pStyle w:val="Normal"/>
        <w:numPr>
          <w:ilvl w:val="0"/>
          <w:numId w:val="2"/>
        </w:numPr>
        <w:tabs>
          <w:tab w:val="clear" w:pos="1050"/>
        </w:tabs>
        <w:ind w:right="735" w:rightChars="350"/>
        <w:rPr>
          <w:sz w:val="21"/>
          <w:lang w:eastAsia="zh-CN"/>
          <w:szCs w:val="21"/>
          <w:bCs/>
          <w:rFonts w:ascii="宋体" w:hAnsi="宋体" w:eastAsia="宋体" w:hint="eastAsia"/>
        </w:rPr>
      </w:pPr>
      <w:r>
        <w:rPr>
          <w:sz w:val="21"/>
          <w:lang w:eastAsia="zh-CN"/>
          <w:szCs w:val="21"/>
          <w:bCs/>
          <w:rFonts w:ascii="宋体" w:hAnsi="宋体" w:eastAsia="宋体" w:hint="eastAsia"/>
        </w:rPr>
        <w:t xml:space="preserve">器械、敷料、液体为固定模式，自定义可自由设置</w:t>
      </w:r>
      <w:r>
        <w:rPr>
          <w:sz w:val="21"/>
          <w:lang w:eastAsia="zh-CN"/>
          <w:szCs w:val="21"/>
          <w:bCs/>
          <w:rFonts w:ascii="宋体" w:hAnsi="宋体" w:hint="eastAsia"/>
        </w:rPr>
        <w:t xml:space="preserve">。</w:t>
      </w:r>
      <w:r>
        <w:rPr>
          <w:rFonts w:hint="eastAsia"/>
        </w:rPr>
      </w:r>
    </w:p>
    <w:p>
      <w:pPr>
        <w:pStyle w:val="Normal"/>
        <w:numPr>
          <w:ilvl w:val="0"/>
          <w:numId w:val="2"/>
        </w:numPr>
        <w:tabs>
          <w:tab w:val="clear" w:pos="1050"/>
        </w:tabs>
        <w:ind w:right="735" w:rightChars="350"/>
        <w:rPr>
          <w:lang w:eastAsia="zh-CN"/>
          <w:rFonts w:hint="eastAsia"/>
        </w:rPr>
      </w:pPr>
      <w:r>
        <w:rPr>
          <w:lang w:eastAsia="zh-CN"/>
          <w:rFonts w:hint="eastAsia"/>
        </w:rPr>
        <w:t xml:space="preserve">可选装干燥功能</w:t>
      </w:r>
      <w:r>
        <w:rPr>
          <w:rFonts w:hint="eastAsia"/>
        </w:rPr>
        <w:t xml:space="preserve">。</w:t>
      </w:r>
      <w:r>
        <w:rPr>
          <w:rFonts w:hint="eastAsia"/>
        </w:rPr>
      </w:r>
    </w:p>
    <w:p>
      <w:pPr>
        <w:pStyle w:val="Normal"/>
        <w:numPr>
          <w:ilvl w:val="0"/>
          <w:numId w:val="2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设有计时</w:t>
      </w:r>
      <w:r>
        <w:rPr>
          <w:lang w:eastAsia="zh-CN"/>
          <w:rFonts w:hint="eastAsia"/>
        </w:rPr>
        <w:t xml:space="preserve">显示</w:t>
      </w:r>
      <w:r>
        <w:rPr>
          <w:rFonts w:hint="eastAsia"/>
        </w:rPr>
        <w:t xml:space="preserve">，当灭菌温度升至预选温度值时，计时器将自动倒计时，灭菌结束后，将自动泄压排汽并切断加热电源，排汽泄压并发出报警声以提示程序工作结束。</w:t>
      </w:r>
      <w:r>
        <w:rPr>
          <w:rFonts w:hint="eastAsia"/>
        </w:rPr>
      </w:r>
    </w:p>
    <w:p>
      <w:pPr>
        <w:pStyle w:val="Normal"/>
        <w:numPr>
          <w:ilvl w:val="0"/>
          <w:numId w:val="2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设有灭菌室内冷空气自动泄出装置，确保灭菌效果。</w:t>
      </w:r>
      <w:r>
        <w:rPr>
          <w:rFonts w:hint="eastAsia"/>
        </w:rPr>
      </w:r>
    </w:p>
    <w:p>
      <w:pPr>
        <w:pStyle w:val="Normal"/>
        <w:numPr>
          <w:ilvl w:val="0"/>
          <w:numId w:val="1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本机电加热元件为浸入式电热管，热效率高，电源电压为AC220V，使用时应可靠接地。</w:t>
      </w:r>
      <w:r>
        <w:rPr>
          <w:rFonts w:hint="eastAsia"/>
        </w:rPr>
      </w:r>
    </w:p>
    <w:p>
      <w:pPr>
        <w:pStyle w:val="Normal"/>
        <w:numPr>
          <w:ilvl w:val="0"/>
          <w:numId w:val="1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设有超温、超压自动保护装置：</w:t>
      </w:r>
      <w:r>
        <w:rPr>
          <w:rFonts w:hint="eastAsia"/>
        </w:rPr>
      </w:r>
    </w:p>
    <w:p>
      <w:pPr>
        <w:pStyle w:val="Normal"/>
        <w:numPr>
          <w:ilvl w:val="0"/>
          <w:numId w:val="3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装有</w:t>
      </w:r>
      <w:r>
        <w:rPr>
          <w:lang w:eastAsia="zh-CN"/>
          <w:rFonts w:hint="eastAsia"/>
        </w:rPr>
        <w:t xml:space="preserve">全</w:t>
      </w:r>
      <w:r>
        <w:rPr>
          <w:rFonts w:hint="eastAsia"/>
        </w:rPr>
        <w:t xml:space="preserve">启式安全阀，正常灭菌时,安全阀关闭，当灭菌器内压力超过最高允许使用范围时，安全阀能自动启跳，释放超压蒸汽，待灭菌器内的蒸汽压力回降至正常值时，再自动关闭，起到确保安全使用的作用。</w:t>
      </w:r>
      <w:r>
        <w:rPr>
          <w:rFonts w:hint="eastAsia"/>
        </w:rPr>
      </w:r>
    </w:p>
    <w:p>
      <w:pPr>
        <w:pStyle w:val="Normal"/>
        <w:numPr>
          <w:ilvl w:val="0"/>
          <w:numId w:val="3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开门内压大于0.027MPa时不能打开，具有自锁功能；</w:t>
      </w:r>
      <w:r>
        <w:rPr>
          <w:rFonts w:hint="eastAsia"/>
        </w:rPr>
      </w:r>
    </w:p>
    <w:p>
      <w:pPr>
        <w:pStyle w:val="Normal"/>
        <w:numPr>
          <w:ilvl w:val="0"/>
          <w:numId w:val="2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装有过热保护器。在未加水或在使用过程中出现缺断水现象，能自动切断电源。断水等故障时，泄压阀自动打开，并将蒸汽排放。</w:t>
      </w:r>
      <w:r>
        <w:rPr>
          <w:rFonts w:hint="eastAsia"/>
        </w:rPr>
      </w:r>
    </w:p>
    <w:p>
      <w:pPr>
        <w:pStyle w:val="Normal"/>
        <w:numPr>
          <w:ilvl w:val="0"/>
          <w:numId w:val="3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装有过载漏电保护器，在线路中出现漏电，或者发生过电压时，能自动切断电源。</w:t>
      </w:r>
      <w:r>
        <w:rPr>
          <w:rFonts w:hint="eastAsia"/>
        </w:rPr>
      </w:r>
    </w:p>
    <w:p>
      <w:pPr>
        <w:pStyle w:val="Normal"/>
        <w:numPr>
          <w:ilvl w:val="0"/>
          <w:numId w:val="1"/>
        </w:numPr>
        <w:tabs>
          <w:tab w:val="clear" w:pos="1050"/>
        </w:tabs>
        <w:ind w:right="735" w:rightChars="350"/>
        <w:rPr>
          <w:rFonts w:hint="eastAsia"/>
        </w:rPr>
      </w:pPr>
      <w:r>
        <w:rPr>
          <w:rFonts w:hint="eastAsia"/>
        </w:rPr>
        <w:t xml:space="preserve">整机全部用优质不锈钢特制，具有耐腐蚀、易保养、使用寿命长等优点。</w:t>
      </w:r>
      <w:r>
        <w:rPr>
          <w:rFonts w:hint="eastAsia"/>
        </w:rPr>
      </w:r>
    </w:p>
    <w:sectPr>
      <w:type w:val="nextPage"/>
      <w:docGrid w:type="lines" w:linePitch="312"/>
      <w:pgSz w:w="11906" w:h="16838"/>
      <w:pgMar w:top="1440" w:right="746" w:bottom="1440" w:left="900" w:header="851" w:footer="992" w:gutter="0"/>
    </w:sectPr>
  </w:body>
</w:document>
</file>