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bCs/>
          <w:sz w:val="44"/>
          <w:szCs w:val="44"/>
        </w:rPr>
      </w:pPr>
    </w:p>
    <w:p>
      <w:pPr>
        <w:jc w:val="center"/>
        <w:rPr>
          <w:b/>
          <w:bCs/>
          <w:sz w:val="44"/>
          <w:szCs w:val="44"/>
        </w:rPr>
      </w:pPr>
    </w:p>
    <w:p>
      <w:pPr>
        <w:jc w:val="center"/>
        <w:rPr>
          <w:b/>
          <w:bCs/>
          <w:sz w:val="44"/>
          <w:szCs w:val="44"/>
        </w:rPr>
      </w:pPr>
      <w:r>
        <w:rPr>
          <w:rFonts w:hint="eastAsia"/>
          <w:b/>
          <w:bCs/>
          <w:sz w:val="44"/>
          <w:szCs w:val="44"/>
          <w:lang w:val="en-US" w:eastAsia="zh-CN"/>
        </w:rPr>
        <w:t>福海县</w:t>
      </w:r>
      <w:r>
        <w:rPr>
          <w:rFonts w:hint="eastAsia"/>
          <w:b/>
          <w:bCs/>
          <w:sz w:val="44"/>
          <w:szCs w:val="44"/>
        </w:rPr>
        <w:t>消防救援大队202</w:t>
      </w:r>
      <w:r>
        <w:rPr>
          <w:rFonts w:hint="eastAsia"/>
          <w:b/>
          <w:bCs/>
          <w:sz w:val="44"/>
          <w:szCs w:val="44"/>
          <w:lang w:val="en-US" w:eastAsia="zh-CN"/>
        </w:rPr>
        <w:t>5</w:t>
      </w:r>
      <w:r>
        <w:rPr>
          <w:rFonts w:hint="eastAsia"/>
          <w:b/>
          <w:bCs/>
          <w:sz w:val="44"/>
          <w:szCs w:val="44"/>
        </w:rPr>
        <w:t>年食堂食材</w:t>
      </w:r>
    </w:p>
    <w:p>
      <w:pPr>
        <w:jc w:val="center"/>
        <w:rPr>
          <w:b/>
          <w:bCs/>
          <w:sz w:val="44"/>
          <w:szCs w:val="44"/>
        </w:rPr>
      </w:pPr>
      <w:r>
        <w:rPr>
          <w:rFonts w:hint="eastAsia"/>
          <w:b/>
          <w:bCs/>
          <w:sz w:val="44"/>
          <w:szCs w:val="44"/>
        </w:rPr>
        <w:t>采购合同书</w:t>
      </w:r>
    </w:p>
    <w:p>
      <w:pPr>
        <w:jc w:val="center"/>
        <w:rPr>
          <w:b/>
          <w:bCs/>
          <w:sz w:val="44"/>
          <w:szCs w:val="44"/>
        </w:rPr>
      </w:pPr>
    </w:p>
    <w:p/>
    <w:p/>
    <w:p/>
    <w:p/>
    <w:p>
      <w:pPr>
        <w:rPr>
          <w:sz w:val="28"/>
          <w:szCs w:val="28"/>
        </w:rPr>
      </w:pP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福海县</w:t>
      </w:r>
      <w:r>
        <w:rPr>
          <w:rFonts w:hint="eastAsia" w:ascii="方正仿宋_GBK" w:hAnsi="方正仿宋_GBK" w:eastAsia="方正仿宋_GBK" w:cs="方正仿宋_GBK"/>
          <w:sz w:val="28"/>
          <w:szCs w:val="28"/>
        </w:rPr>
        <w:t>消防救援大队2024年食堂食材采购项目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552" w:leftChars="0" w:right="240" w:rightChars="0" w:firstLine="1120" w:firstLineChars="400"/>
      </w:pPr>
      <w:r>
        <w:rPr>
          <w:rFonts w:hint="eastAsia" w:ascii="方正仿宋_GBK" w:hAnsi="方正仿宋_GBK" w:eastAsia="方正仿宋_GBK" w:cs="方正仿宋_GBK"/>
          <w:sz w:val="28"/>
          <w:szCs w:val="28"/>
        </w:rPr>
        <w:t>合同编号：</w:t>
      </w:r>
      <w:r>
        <w:rPr>
          <w:rFonts w:ascii="方正仿宋_GBK" w:hAnsi="方正仿宋_GBK" w:eastAsia="方正仿宋_GBK" w:cs="方正仿宋_GBK"/>
          <w:sz w:val="28"/>
          <w:szCs w:val="28"/>
        </w:rPr>
        <w:t>62025010920809866</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签约地点：</w:t>
      </w:r>
      <w:r>
        <w:rPr>
          <w:rFonts w:hint="eastAsia" w:ascii="方正仿宋_GBK" w:hAnsi="方正仿宋_GBK" w:eastAsia="方正仿宋_GBK" w:cs="方正仿宋_GBK"/>
          <w:sz w:val="28"/>
          <w:szCs w:val="28"/>
          <w:lang w:val="en-US" w:eastAsia="zh-CN"/>
        </w:rPr>
        <w:t>福海县</w:t>
      </w:r>
      <w:r>
        <w:rPr>
          <w:rFonts w:hint="eastAsia" w:ascii="方正仿宋_GBK" w:hAnsi="方正仿宋_GBK" w:eastAsia="方正仿宋_GBK" w:cs="方正仿宋_GBK"/>
          <w:sz w:val="28"/>
          <w:szCs w:val="28"/>
        </w:rPr>
        <w:t>消防救援大队</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签订日期：</w:t>
      </w:r>
    </w:p>
    <w:p>
      <w:pPr>
        <w:rPr>
          <w:sz w:val="28"/>
          <w:szCs w:val="28"/>
        </w:rPr>
      </w:pPr>
    </w:p>
    <w:p/>
    <w:p/>
    <w:p/>
    <w:p/>
    <w:p/>
    <w:p/>
    <w:p/>
    <w:p/>
    <w:p/>
    <w:p/>
    <w:p/>
    <w:p/>
    <w:p/>
    <w:p/>
    <w:p/>
    <w:p>
      <w:r>
        <w:rPr>
          <w:rFonts w:hint="eastAsia"/>
        </w:rPr>
        <w:br w:type="page"/>
      </w:r>
    </w:p>
    <w:p>
      <w:pPr>
        <w:jc w:val="center"/>
      </w:pPr>
      <w:r>
        <w:rPr>
          <w:rFonts w:hint="eastAsia" w:ascii="方正小标宋_GBK" w:hAnsi="方正小标宋_GBK" w:eastAsia="方正小标宋_GBK" w:cs="方正小标宋_GBK"/>
          <w:sz w:val="32"/>
          <w:szCs w:val="32"/>
        </w:rPr>
        <w:t>合  同</w:t>
      </w:r>
    </w:p>
    <w:p>
      <w:pPr>
        <w:spacing w:line="400" w:lineRule="exact"/>
        <w:rPr>
          <w:sz w:val="28"/>
          <w:szCs w:val="28"/>
        </w:rPr>
      </w:pPr>
    </w:p>
    <w:p>
      <w:pPr>
        <w:spacing w:line="400" w:lineRule="exact"/>
        <w:rPr>
          <w:rFonts w:ascii="Times New Roman" w:hAnsi="Times New Roman" w:eastAsia="方正仿宋_GBK"/>
          <w:sz w:val="28"/>
          <w:szCs w:val="28"/>
        </w:rPr>
      </w:pPr>
      <w:r>
        <w:rPr>
          <w:rFonts w:ascii="Times New Roman" w:hAnsi="Times New Roman" w:eastAsia="方正仿宋_GBK"/>
          <w:sz w:val="28"/>
          <w:szCs w:val="28"/>
        </w:rPr>
        <w:t>甲方(需方):</w:t>
      </w:r>
      <w:r>
        <w:rPr>
          <w:rFonts w:hint="eastAsia" w:ascii="Times New Roman" w:hAnsi="Times New Roman" w:eastAsia="方正仿宋_GBK"/>
          <w:sz w:val="28"/>
          <w:szCs w:val="28"/>
          <w:lang w:val="en-US" w:eastAsia="zh-CN"/>
        </w:rPr>
        <w:t>福海县</w:t>
      </w:r>
      <w:r>
        <w:rPr>
          <w:rFonts w:ascii="Times New Roman" w:hAnsi="Times New Roman" w:eastAsia="方正仿宋_GBK"/>
          <w:sz w:val="28"/>
          <w:szCs w:val="28"/>
        </w:rPr>
        <w:t>消防救援大队</w:t>
      </w:r>
    </w:p>
    <w:p>
      <w:pPr>
        <w:spacing w:line="400" w:lineRule="exact"/>
        <w:rPr>
          <w:rFonts w:ascii="Times New Roman" w:hAnsi="Times New Roman" w:eastAsia="方正仿宋_GBK"/>
          <w:sz w:val="28"/>
          <w:szCs w:val="28"/>
        </w:rPr>
      </w:pPr>
    </w:p>
    <w:p>
      <w:pPr>
        <w:spacing w:line="400" w:lineRule="exact"/>
        <w:rPr>
          <w:rFonts w:ascii="Times New Roman" w:hAnsi="Times New Roman" w:eastAsia="方正仿宋_GBK"/>
          <w:sz w:val="28"/>
          <w:szCs w:val="28"/>
        </w:rPr>
      </w:pPr>
      <w:r>
        <w:rPr>
          <w:rFonts w:ascii="Times New Roman" w:hAnsi="Times New Roman" w:eastAsia="方正仿宋_GBK"/>
          <w:sz w:val="28"/>
          <w:szCs w:val="28"/>
        </w:rPr>
        <w:t>乙方(供方):</w:t>
      </w:r>
      <w:r>
        <w:rPr>
          <w:rFonts w:hint="eastAsia" w:ascii="Times New Roman" w:hAnsi="Times New Roman" w:eastAsia="方正仿宋_GBK"/>
          <w:sz w:val="28"/>
          <w:szCs w:val="28"/>
        </w:rPr>
        <w:t xml:space="preserve"> </w:t>
      </w:r>
    </w:p>
    <w:p>
      <w:pPr>
        <w:spacing w:line="400" w:lineRule="exact"/>
        <w:rPr>
          <w:rFonts w:ascii="Times New Roman" w:hAnsi="Times New Roman" w:eastAsia="方正仿宋_GBK"/>
          <w:sz w:val="28"/>
          <w:szCs w:val="28"/>
        </w:rPr>
      </w:pPr>
    </w:p>
    <w:p>
      <w:pPr>
        <w:spacing w:line="400" w:lineRule="exact"/>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甲、乙双方根据202</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9</w:t>
      </w:r>
      <w:r>
        <w:rPr>
          <w:rFonts w:ascii="Times New Roman" w:hAnsi="Times New Roman" w:eastAsia="方正仿宋_GBK"/>
          <w:sz w:val="28"/>
          <w:szCs w:val="28"/>
        </w:rPr>
        <w:t>日</w:t>
      </w:r>
      <w:r>
        <w:rPr>
          <w:rFonts w:hint="eastAsia" w:ascii="Times New Roman" w:hAnsi="Times New Roman" w:eastAsia="方正仿宋_GBK"/>
          <w:sz w:val="28"/>
          <w:szCs w:val="28"/>
          <w:lang w:val="en-US" w:eastAsia="zh-CN"/>
        </w:rPr>
        <w:t>福海县</w:t>
      </w:r>
      <w:r>
        <w:rPr>
          <w:rFonts w:ascii="Times New Roman" w:hAnsi="Times New Roman" w:eastAsia="方正仿宋_GBK"/>
          <w:sz w:val="28"/>
          <w:szCs w:val="28"/>
        </w:rPr>
        <w:t>消防救援大队202</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年食堂食材</w:t>
      </w:r>
      <w:r>
        <w:rPr>
          <w:rFonts w:hint="eastAsia" w:ascii="Times New Roman" w:hAnsi="Times New Roman" w:eastAsia="方正仿宋_GBK"/>
          <w:sz w:val="28"/>
          <w:szCs w:val="28"/>
        </w:rPr>
        <w:t>采购项目</w:t>
      </w:r>
      <w:r>
        <w:rPr>
          <w:rFonts w:ascii="Times New Roman" w:hAnsi="Times New Roman" w:eastAsia="方正仿宋_GBK"/>
          <w:sz w:val="28"/>
          <w:szCs w:val="28"/>
        </w:rPr>
        <w:t>(项目编号：</w:t>
      </w:r>
      <w:r>
        <w:rPr>
          <w:rFonts w:hint="eastAsia" w:ascii="Times New Roman" w:hAnsi="Times New Roman" w:eastAsia="方正仿宋_GBK"/>
          <w:sz w:val="28"/>
          <w:szCs w:val="28"/>
        </w:rPr>
        <w:t>谈判</w:t>
      </w:r>
      <w:r>
        <w:rPr>
          <w:rFonts w:ascii="Times New Roman" w:hAnsi="Times New Roman" w:eastAsia="方正仿宋_GBK"/>
          <w:sz w:val="28"/>
          <w:szCs w:val="28"/>
        </w:rPr>
        <w:t>结果和有关</w:t>
      </w:r>
      <w:r>
        <w:rPr>
          <w:rFonts w:hint="eastAsia" w:ascii="Times New Roman" w:hAnsi="Times New Roman" w:eastAsia="方正仿宋_GBK"/>
          <w:sz w:val="28"/>
          <w:szCs w:val="28"/>
        </w:rPr>
        <w:t>谈判</w:t>
      </w:r>
      <w:r>
        <w:rPr>
          <w:rFonts w:ascii="Times New Roman" w:hAnsi="Times New Roman" w:eastAsia="方正仿宋_GBK"/>
          <w:sz w:val="28"/>
          <w:szCs w:val="28"/>
        </w:rPr>
        <w:t>、响应文件的要求，依照《</w:t>
      </w:r>
      <w:r>
        <w:rPr>
          <w:rFonts w:hint="eastAsia" w:ascii="Times New Roman" w:hAnsi="Times New Roman" w:eastAsia="方正仿宋_GBK"/>
          <w:sz w:val="28"/>
          <w:szCs w:val="28"/>
        </w:rPr>
        <w:t>中华人民共和国民法典</w:t>
      </w:r>
      <w:r>
        <w:rPr>
          <w:rFonts w:ascii="Times New Roman" w:hAnsi="Times New Roman" w:eastAsia="方正仿宋_GBK"/>
          <w:sz w:val="28"/>
          <w:szCs w:val="28"/>
        </w:rPr>
        <w:t>》及有关法律、法规，遵循平等、自愿、公平和诚实信用的原则，双方就本采购事项协商一致，订立本合同：</w:t>
      </w: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一、项目的名称、服务地点、预算金额、服务期限、服务要求</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1、项目名称：</w:t>
      </w:r>
      <w:r>
        <w:rPr>
          <w:rFonts w:hint="eastAsia" w:ascii="Times New Roman" w:hAnsi="Times New Roman" w:eastAsia="方正仿宋_GBK"/>
          <w:sz w:val="28"/>
          <w:szCs w:val="28"/>
          <w:lang w:val="en-US" w:eastAsia="zh-CN"/>
        </w:rPr>
        <w:t>福海县</w:t>
      </w:r>
      <w:r>
        <w:rPr>
          <w:rFonts w:ascii="Times New Roman" w:hAnsi="Times New Roman" w:eastAsia="方正仿宋_GBK"/>
          <w:sz w:val="28"/>
          <w:szCs w:val="28"/>
        </w:rPr>
        <w:t>消防救援大队202</w:t>
      </w:r>
      <w:r>
        <w:rPr>
          <w:rFonts w:hint="eastAsia" w:ascii="Times New Roman" w:hAnsi="Times New Roman" w:eastAsia="方正仿宋_GBK"/>
          <w:sz w:val="28"/>
          <w:szCs w:val="28"/>
          <w:lang w:val="en-US" w:eastAsia="zh-CN"/>
        </w:rPr>
        <w:t>5年</w:t>
      </w:r>
      <w:r>
        <w:rPr>
          <w:rFonts w:ascii="Times New Roman" w:hAnsi="Times New Roman" w:eastAsia="方正仿宋_GBK"/>
          <w:sz w:val="28"/>
          <w:szCs w:val="28"/>
        </w:rPr>
        <w:t>食堂食材</w:t>
      </w:r>
      <w:r>
        <w:rPr>
          <w:rFonts w:hint="eastAsia" w:ascii="Times New Roman" w:hAnsi="Times New Roman" w:eastAsia="方正仿宋_GBK"/>
          <w:sz w:val="28"/>
          <w:szCs w:val="28"/>
        </w:rPr>
        <w:t>采购项目。</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2、服务地点：</w:t>
      </w:r>
      <w:r>
        <w:rPr>
          <w:rFonts w:hint="eastAsia" w:ascii="Times New Roman" w:hAnsi="Times New Roman" w:eastAsia="方正仿宋_GBK"/>
          <w:sz w:val="28"/>
          <w:szCs w:val="28"/>
          <w:lang w:val="en-US" w:eastAsia="zh-CN"/>
        </w:rPr>
        <w:t>福海</w:t>
      </w:r>
      <w:r>
        <w:rPr>
          <w:rFonts w:ascii="Times New Roman" w:hAnsi="Times New Roman" w:eastAsia="方正仿宋_GBK"/>
          <w:sz w:val="28"/>
          <w:szCs w:val="28"/>
        </w:rPr>
        <w:t>消防救援大队</w:t>
      </w:r>
      <w:r>
        <w:rPr>
          <w:rFonts w:hint="eastAsia" w:ascii="Times New Roman" w:hAnsi="Times New Roman" w:eastAsia="方正仿宋_GBK"/>
          <w:sz w:val="28"/>
          <w:szCs w:val="28"/>
        </w:rPr>
        <w:t>（地址：</w:t>
      </w:r>
      <w:r>
        <w:rPr>
          <w:rFonts w:hint="eastAsia" w:ascii="Times New Roman" w:hAnsi="Times New Roman" w:eastAsia="方正仿宋_GBK"/>
          <w:sz w:val="28"/>
          <w:szCs w:val="28"/>
          <w:lang w:val="en-US" w:eastAsia="zh-CN"/>
        </w:rPr>
        <w:t>福海县福瑞路51号</w:t>
      </w:r>
      <w:r>
        <w:rPr>
          <w:rFonts w:hint="eastAsia" w:ascii="Times New Roman" w:hAnsi="Times New Roman" w:eastAsia="方正仿宋_GBK"/>
          <w:sz w:val="28"/>
          <w:szCs w:val="28"/>
        </w:rPr>
        <w:t>）</w:t>
      </w:r>
      <w:r>
        <w:rPr>
          <w:rFonts w:ascii="Times New Roman" w:hAnsi="Times New Roman" w:eastAsia="方正仿宋_GBK"/>
          <w:sz w:val="28"/>
          <w:szCs w:val="28"/>
        </w:rPr>
        <w:t>。</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3、预算金额：人民币</w:t>
      </w:r>
      <w:r>
        <w:rPr>
          <w:rFonts w:hint="eastAsia" w:ascii="Times New Roman" w:hAnsi="Times New Roman" w:eastAsia="方正仿宋_GBK"/>
          <w:sz w:val="28"/>
          <w:szCs w:val="28"/>
          <w:lang w:val="en-US" w:eastAsia="zh-CN"/>
        </w:rPr>
        <w:t>肆拾万元整</w:t>
      </w:r>
      <w:r>
        <w:rPr>
          <w:rFonts w:hint="eastAsia" w:ascii="Times New Roman" w:hAnsi="Times New Roman" w:eastAsia="方正仿宋_GBK"/>
          <w:sz w:val="28"/>
          <w:szCs w:val="28"/>
        </w:rPr>
        <w:t>整</w:t>
      </w:r>
      <w:r>
        <w:rPr>
          <w:rFonts w:ascii="Times New Roman" w:hAnsi="Times New Roman" w:eastAsia="方正仿宋_GBK"/>
          <w:sz w:val="28"/>
          <w:szCs w:val="28"/>
        </w:rPr>
        <w:t>(￥</w:t>
      </w:r>
      <w:r>
        <w:rPr>
          <w:rFonts w:hint="eastAsia" w:ascii="Times New Roman" w:hAnsi="Times New Roman" w:eastAsia="方正仿宋_GBK"/>
          <w:sz w:val="28"/>
          <w:szCs w:val="28"/>
          <w:lang w:val="en-US" w:eastAsia="zh-CN"/>
        </w:rPr>
        <w:t>400000</w:t>
      </w:r>
      <w:r>
        <w:rPr>
          <w:rFonts w:ascii="Times New Roman" w:hAnsi="Times New Roman" w:eastAsia="方正仿宋_GBK"/>
          <w:sz w:val="28"/>
          <w:szCs w:val="28"/>
        </w:rPr>
        <w:t>.00)</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注：上述预算金额为本单位年度采购预算，以实际结算金额为准，结算金额不得超过预算金额。</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4、服务期限：自合同签订生效之日起1年（12个月）。</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5、服务要求：按招标文件第二章《用户需求书》要求及投标文件响应情况执行。</w:t>
      </w:r>
    </w:p>
    <w:p>
      <w:pPr>
        <w:spacing w:line="400" w:lineRule="exact"/>
        <w:ind w:firstLine="560" w:firstLineChars="200"/>
        <w:rPr>
          <w:rFonts w:ascii="Times New Roman" w:hAnsi="Times New Roman" w:eastAsia="方正仿宋_GBK"/>
          <w:b/>
          <w:bCs/>
          <w:sz w:val="28"/>
          <w:szCs w:val="28"/>
        </w:rPr>
      </w:pPr>
    </w:p>
    <w:p>
      <w:pPr>
        <w:numPr>
          <w:ilvl w:val="0"/>
          <w:numId w:val="1"/>
        </w:num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费用结算及付款方式</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结算及付款方式：①采取转账方式进行，甲方每月的1日-10日内根据双方的配送验收清单支付上月货款。②每次付款前，乙方应提供相应金额的增值税普通发票。③因甲方使用财政资金，甲方在付款期限内向财务部门申请付款即视为履行了付款义务，因财务部门审批而造成的延误支付，甲方不承担违约责任。</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2、中标</w:t>
      </w:r>
      <w:r>
        <w:rPr>
          <w:rFonts w:hint="eastAsia" w:ascii="Times New Roman" w:hAnsi="Times New Roman" w:eastAsia="方正仿宋_GBK"/>
          <w:sz w:val="28"/>
          <w:szCs w:val="28"/>
        </w:rPr>
        <w:t>下浮率</w:t>
      </w:r>
      <w:r>
        <w:rPr>
          <w:rFonts w:ascii="Times New Roman" w:hAnsi="Times New Roman" w:eastAsia="方正仿宋_GBK"/>
          <w:sz w:val="28"/>
          <w:szCs w:val="28"/>
        </w:rPr>
        <w:t>：百分之</w:t>
      </w:r>
      <w:r>
        <w:rPr>
          <w:rFonts w:hint="eastAsia" w:ascii="Times New Roman" w:hAnsi="Times New Roman" w:eastAsia="方正仿宋_GBK"/>
          <w:sz w:val="28"/>
          <w:szCs w:val="28"/>
          <w:highlight w:val="red"/>
          <w:u w:val="single"/>
        </w:rPr>
        <w:t xml:space="preserve"> </w:t>
      </w:r>
      <w:r>
        <w:rPr>
          <w:rFonts w:hint="eastAsia" w:ascii="Times New Roman" w:hAnsi="Times New Roman" w:eastAsia="方正仿宋_GBK"/>
          <w:sz w:val="28"/>
          <w:szCs w:val="28"/>
          <w:highlight w:val="red"/>
          <w:u w:val="single"/>
          <w:lang w:val="en-US" w:eastAsia="zh-CN"/>
        </w:rPr>
        <w:t xml:space="preserve">    </w:t>
      </w:r>
      <w:r>
        <w:rPr>
          <w:rFonts w:hint="eastAsia" w:ascii="Times New Roman" w:hAnsi="Times New Roman" w:eastAsia="方正仿宋_GBK"/>
          <w:sz w:val="28"/>
          <w:szCs w:val="28"/>
          <w:highlight w:val="red"/>
          <w:u w:val="single"/>
        </w:rPr>
        <w:t xml:space="preserve"> </w:t>
      </w:r>
      <w:r>
        <w:rPr>
          <w:rFonts w:ascii="Times New Roman" w:hAnsi="Times New Roman" w:eastAsia="方正仿宋_GBK"/>
          <w:sz w:val="28"/>
          <w:szCs w:val="28"/>
        </w:rPr>
        <w:t>%)</w:t>
      </w:r>
      <w:r>
        <w:rPr>
          <w:rFonts w:hint="eastAsia" w:ascii="Times New Roman" w:hAnsi="Times New Roman" w:eastAsia="方正仿宋_GBK"/>
          <w:sz w:val="28"/>
          <w:szCs w:val="28"/>
        </w:rPr>
        <w:t>，</w:t>
      </w:r>
      <w:r>
        <w:rPr>
          <w:rFonts w:ascii="Times New Roman" w:hAnsi="Times New Roman" w:eastAsia="方正仿宋_GBK"/>
          <w:sz w:val="28"/>
          <w:szCs w:val="28"/>
        </w:rPr>
        <w:t>每期定价以折后价格确定结算。</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注：1.乙方与甲方定期对货品进行定价，原则上每月(除合同签订后第一个月)一次，由甲方视情而定，定价方法按以下方法：</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甲方与乙方进行市场询价，一般以每月第一周(由甲方与乙方双方共同商定一天)</w:t>
      </w:r>
      <w:r>
        <w:rPr>
          <w:rFonts w:hint="eastAsia" w:ascii="Times New Roman" w:hAnsi="Times New Roman" w:eastAsia="方正仿宋_GBK"/>
          <w:sz w:val="28"/>
          <w:szCs w:val="28"/>
          <w:lang w:val="en-US" w:eastAsia="zh-CN"/>
        </w:rPr>
        <w:t>福海县</w:t>
      </w:r>
      <w:r>
        <w:rPr>
          <w:rFonts w:ascii="Times New Roman" w:hAnsi="Times New Roman" w:eastAsia="方正仿宋_GBK"/>
          <w:sz w:val="28"/>
          <w:szCs w:val="28"/>
        </w:rPr>
        <w:t>市场的同类货物(中等以上质量)考察价格的平均价作为当月基准价(如部分食材</w:t>
      </w:r>
      <w:r>
        <w:rPr>
          <w:rFonts w:hint="eastAsia" w:ascii="Times New Roman" w:hAnsi="Times New Roman" w:eastAsia="方正仿宋_GBK"/>
          <w:sz w:val="28"/>
          <w:szCs w:val="28"/>
          <w:lang w:val="en-US" w:eastAsia="zh-CN"/>
        </w:rPr>
        <w:t>福海县</w:t>
      </w:r>
      <w:r>
        <w:rPr>
          <w:rFonts w:ascii="Times New Roman" w:hAnsi="Times New Roman" w:eastAsia="方正仿宋_GBK"/>
          <w:sz w:val="28"/>
          <w:szCs w:val="28"/>
        </w:rPr>
        <w:t>市场缺货则以双方协商确定的考察价格作为当月基准价)。</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结算价=实际采购量×甲方审核后的基准价格(折后价格)</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2.当月基准价格一经确定，双方必须严格执行，不受市场物价波动影响，不得调价</w:t>
      </w:r>
      <w:r>
        <w:rPr>
          <w:rFonts w:hint="eastAsia" w:ascii="Times New Roman" w:hAnsi="Times New Roman" w:eastAsia="方正仿宋_GBK"/>
          <w:sz w:val="28"/>
          <w:szCs w:val="28"/>
        </w:rPr>
        <w:t>（当每月期间市场价格下浮大于百分之15％，予以重新定价）。</w:t>
      </w:r>
    </w:p>
    <w:p>
      <w:pPr>
        <w:spacing w:line="56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3.在价格表上没有列出而临时定价的特殊品种，需双方协商后予以最后确定</w:t>
      </w:r>
      <w:r>
        <w:rPr>
          <w:rFonts w:hint="eastAsia" w:ascii="Times New Roman" w:hAnsi="Times New Roman" w:eastAsia="方正仿宋_GBK"/>
          <w:sz w:val="28"/>
          <w:szCs w:val="28"/>
        </w:rPr>
        <w:t>，如单价超过1000元，当月累计金额超过3000元时，佩戴执法记录仪在当地市场询价</w:t>
      </w:r>
      <w:r>
        <w:rPr>
          <w:rFonts w:ascii="Times New Roman" w:hAnsi="Times New Roman" w:eastAsia="方正仿宋_GBK"/>
          <w:sz w:val="28"/>
          <w:szCs w:val="28"/>
        </w:rPr>
        <w:t>。</w:t>
      </w:r>
    </w:p>
    <w:p>
      <w:pPr>
        <w:spacing w:line="400" w:lineRule="exact"/>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三、质量要求及标准</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1、乙方所供商品必须符合国家行业生产及经营标准，货真价实，均能提供相应批次的合格检验证明：</w:t>
      </w:r>
      <w:r>
        <w:rPr>
          <w:rFonts w:hint="eastAsia" w:ascii="Times New Roman" w:hAnsi="Times New Roman" w:eastAsia="方正仿宋_GBK"/>
          <w:sz w:val="28"/>
          <w:szCs w:val="28"/>
        </w:rPr>
        <w:t>乙方</w:t>
      </w:r>
      <w:r>
        <w:rPr>
          <w:rFonts w:ascii="Times New Roman" w:hAnsi="Times New Roman" w:eastAsia="方正仿宋_GBK"/>
          <w:sz w:val="28"/>
          <w:szCs w:val="28"/>
        </w:rPr>
        <w:t>供应的各类副食品必须符合国家《产品质量法》、《食品卫生法》等相关法律法规的要求，确保所供副食品优质新鲜，符合卫生防疫部门、检验检疫部门的各项合格指标，并有完整的销售合格标注或证书。</w:t>
      </w:r>
      <w:r>
        <w:rPr>
          <w:rFonts w:hint="eastAsia" w:ascii="Times New Roman" w:hAnsi="Times New Roman" w:eastAsia="方正仿宋_GBK"/>
          <w:sz w:val="28"/>
          <w:szCs w:val="28"/>
        </w:rPr>
        <w:t>乙方</w:t>
      </w:r>
      <w:r>
        <w:rPr>
          <w:rFonts w:ascii="Times New Roman" w:hAnsi="Times New Roman" w:eastAsia="方正仿宋_GBK"/>
          <w:sz w:val="28"/>
          <w:szCs w:val="28"/>
        </w:rPr>
        <w:t>供应的蔬菜食品，必须符合国家《农产品安全质量无公害蔬菜安全要求》、《食品中污染限量》、《食品中农药最大残留限量》等规定和</w:t>
      </w:r>
      <w:r>
        <w:rPr>
          <w:rFonts w:hint="eastAsia" w:ascii="Times New Roman" w:hAnsi="Times New Roman" w:eastAsia="方正仿宋_GBK"/>
          <w:sz w:val="28"/>
          <w:szCs w:val="28"/>
        </w:rPr>
        <w:t>甲方</w:t>
      </w:r>
      <w:r>
        <w:rPr>
          <w:rFonts w:ascii="Times New Roman" w:hAnsi="Times New Roman" w:eastAsia="方正仿宋_GBK"/>
          <w:sz w:val="28"/>
          <w:szCs w:val="28"/>
        </w:rPr>
        <w:t>有关的质量要求，严格遵守“无公害蔬菜”管理办法。供应的肉类、禽蛋类、水产类食品，必须符合相关环境保护、知识产权等方面的法律要求，必须符合</w:t>
      </w:r>
      <w:r>
        <w:rPr>
          <w:rFonts w:hint="eastAsia" w:ascii="Times New Roman" w:hAnsi="Times New Roman" w:eastAsia="方正仿宋_GBK"/>
          <w:sz w:val="28"/>
          <w:szCs w:val="28"/>
        </w:rPr>
        <w:t>甲方</w:t>
      </w:r>
      <w:r>
        <w:rPr>
          <w:rFonts w:ascii="Times New Roman" w:hAnsi="Times New Roman" w:eastAsia="方正仿宋_GBK"/>
          <w:sz w:val="28"/>
          <w:szCs w:val="28"/>
        </w:rPr>
        <w:t>提出的有关特殊要求和质量标准。如出现质量问题或保质期不足的情况，</w:t>
      </w:r>
      <w:r>
        <w:rPr>
          <w:rFonts w:hint="eastAsia" w:ascii="Times New Roman" w:hAnsi="Times New Roman" w:eastAsia="方正仿宋_GBK"/>
          <w:sz w:val="28"/>
          <w:szCs w:val="28"/>
        </w:rPr>
        <w:t>甲方</w:t>
      </w:r>
      <w:r>
        <w:rPr>
          <w:rFonts w:ascii="Times New Roman" w:hAnsi="Times New Roman" w:eastAsia="方正仿宋_GBK"/>
          <w:sz w:val="28"/>
          <w:szCs w:val="28"/>
        </w:rPr>
        <w:t>有权拒绝接受所提供的物品或食品。若因食品质量引起食物中毒(经市场监督、卫生防疫部门鉴定),乙方应承担全部法律责任。</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乙方所供的副食品包装应规范、卫生、整齐、美观；肉类要进行分割，5kg/块，外包透明薄膜，外包装用纸箱包装；冻类等用保鲜袋进行冷冻封装；鱼类、海鲜类用网袋装好，放置有加氧机的清水中，保持鲜活；干货、调料、水果类用纸箱包装；蔬菜瓜类用塑料筐盛装。</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3、乙方必须负责中标货物的运输、质量检测等工作，所产生的费用由乙方负责。</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4、乙方不得将中标项目转包、分包，否则</w:t>
      </w:r>
      <w:r>
        <w:rPr>
          <w:rFonts w:hint="eastAsia" w:ascii="Times New Roman" w:hAnsi="Times New Roman" w:eastAsia="方正仿宋_GBK"/>
          <w:sz w:val="28"/>
          <w:szCs w:val="28"/>
        </w:rPr>
        <w:t>甲方</w:t>
      </w:r>
      <w:r>
        <w:rPr>
          <w:rFonts w:ascii="Times New Roman" w:hAnsi="Times New Roman" w:eastAsia="方正仿宋_GBK"/>
          <w:sz w:val="28"/>
          <w:szCs w:val="28"/>
        </w:rPr>
        <w:t>有权单方终止合同，由此产生的一切经济损失由乙方自行承担。</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5、乙方除不可抗力，不得因其他任何理由延迟送货。甲方如遇特殊情况需推迟送货，应提前通知乙方。因乙方原因延误交货日期的(</w:t>
      </w:r>
      <w:r>
        <w:rPr>
          <w:rFonts w:hint="eastAsia" w:ascii="Times New Roman" w:hAnsi="Times New Roman" w:eastAsia="方正仿宋_GBK"/>
          <w:sz w:val="28"/>
          <w:szCs w:val="28"/>
        </w:rPr>
        <w:t>甲方</w:t>
      </w:r>
      <w:r>
        <w:rPr>
          <w:rFonts w:ascii="Times New Roman" w:hAnsi="Times New Roman" w:eastAsia="方正仿宋_GBK"/>
          <w:sz w:val="28"/>
          <w:szCs w:val="28"/>
        </w:rPr>
        <w:t>要求推迟的除外),甲方有权自行采购，并由乙方承担由此产生的一切损失和费用。</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6、乙方不得变更中标物品，应严格按招标要求(含商标、名称、产地、规格和重量等)供应，否则，甲方有权拒收。如因市场流通问题确实需要变更的应书面向甲方申请</w:t>
      </w:r>
      <w:r>
        <w:rPr>
          <w:rFonts w:hint="eastAsia" w:ascii="Times New Roman" w:hAnsi="Times New Roman" w:eastAsia="方正仿宋_GBK"/>
          <w:sz w:val="28"/>
          <w:szCs w:val="28"/>
        </w:rPr>
        <w:t>并征得同意</w:t>
      </w:r>
      <w:r>
        <w:rPr>
          <w:rFonts w:ascii="Times New Roman" w:hAnsi="Times New Roman" w:eastAsia="方正仿宋_GBK"/>
          <w:sz w:val="28"/>
          <w:szCs w:val="28"/>
        </w:rPr>
        <w:t>。</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甲方按合同对商品进行认真验收，对不符合规格要求的商品，乙方必须无条件退货；乙方未能履行磋商文件和合同所定事项，或供应不合格的、假冒伪劣、以次充好的商品，甲方退货后将记录在案，并对乙方予以扣款，除要承担因此产生的一切损失和费用外，情节严重的可取消其供应资格。</w:t>
      </w:r>
    </w:p>
    <w:p>
      <w:pPr>
        <w:spacing w:line="400" w:lineRule="exact"/>
        <w:ind w:firstLine="560" w:firstLineChars="200"/>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四、交货地点及方式</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1.制定计划：甲方每日将次日采购计划通知乙方，甲方以《采购订单》的传真或电话通知等形式将需要采购的食品通知</w:t>
      </w:r>
      <w:r>
        <w:rPr>
          <w:rFonts w:hint="eastAsia" w:ascii="Times New Roman" w:hAnsi="Times New Roman" w:eastAsia="方正仿宋_GBK"/>
          <w:sz w:val="28"/>
          <w:szCs w:val="28"/>
        </w:rPr>
        <w:t>乙方</w:t>
      </w:r>
      <w:r>
        <w:rPr>
          <w:rFonts w:ascii="Times New Roman" w:hAnsi="Times New Roman" w:eastAsia="方正仿宋_GBK"/>
          <w:sz w:val="28"/>
          <w:szCs w:val="28"/>
        </w:rPr>
        <w:t>。若发生采购订单不准确或不及时或有疏漏等情况，乙方有义务提醒</w:t>
      </w:r>
      <w:r>
        <w:rPr>
          <w:rFonts w:hint="eastAsia" w:ascii="Times New Roman" w:hAnsi="Times New Roman" w:eastAsia="方正仿宋_GBK"/>
          <w:sz w:val="28"/>
          <w:szCs w:val="28"/>
        </w:rPr>
        <w:t>甲方</w:t>
      </w:r>
      <w:r>
        <w:rPr>
          <w:rFonts w:ascii="Times New Roman" w:hAnsi="Times New Roman" w:eastAsia="方正仿宋_GBK"/>
          <w:sz w:val="28"/>
          <w:szCs w:val="28"/>
        </w:rPr>
        <w:t>修正采购订单。</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2.筹措物资：乙方根据</w:t>
      </w:r>
      <w:r>
        <w:rPr>
          <w:rFonts w:hint="eastAsia" w:ascii="Times New Roman" w:hAnsi="Times New Roman" w:eastAsia="方正仿宋_GBK"/>
          <w:sz w:val="28"/>
          <w:szCs w:val="28"/>
        </w:rPr>
        <w:t>甲方</w:t>
      </w:r>
      <w:r>
        <w:rPr>
          <w:rFonts w:ascii="Times New Roman" w:hAnsi="Times New Roman" w:eastAsia="方正仿宋_GBK"/>
          <w:sz w:val="28"/>
          <w:szCs w:val="28"/>
        </w:rPr>
        <w:t>的《采购订单》。组织食品筹措、加工、生产，按规定的品名、数量、质量要求进行供应。特殊情况需要更换食品供应品种时，须经甲方同意后实施。</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3.交货时间、地点：乙方须按照甲方当日的订单，次日上午12:00前将当日所应供食品送至本项目配送地点</w:t>
      </w:r>
      <w:r>
        <w:rPr>
          <w:rFonts w:hint="eastAsia" w:ascii="Times New Roman" w:hAnsi="Times New Roman" w:eastAsia="方正仿宋_GBK"/>
          <w:sz w:val="28"/>
          <w:szCs w:val="28"/>
        </w:rPr>
        <w:t>或甲方指定地点</w:t>
      </w:r>
      <w:r>
        <w:rPr>
          <w:rFonts w:ascii="Times New Roman" w:hAnsi="Times New Roman" w:eastAsia="方正仿宋_GBK"/>
          <w:sz w:val="28"/>
          <w:szCs w:val="28"/>
        </w:rPr>
        <w:t>。</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注：</w:t>
      </w:r>
      <w:r>
        <w:rPr>
          <w:rFonts w:hint="eastAsia" w:ascii="Times New Roman" w:hAnsi="Times New Roman" w:eastAsia="方正仿宋_GBK"/>
          <w:sz w:val="28"/>
          <w:szCs w:val="28"/>
        </w:rPr>
        <w:t>乙方</w:t>
      </w:r>
      <w:r>
        <w:rPr>
          <w:rFonts w:ascii="Times New Roman" w:hAnsi="Times New Roman" w:eastAsia="方正仿宋_GBK"/>
          <w:sz w:val="28"/>
          <w:szCs w:val="28"/>
        </w:rPr>
        <w:t>负责的配送点因每日就餐人数不固定，无法统计具体预算金额，</w:t>
      </w:r>
      <w:r>
        <w:rPr>
          <w:rFonts w:hint="eastAsia" w:ascii="Times New Roman" w:hAnsi="Times New Roman" w:eastAsia="方正仿宋_GBK"/>
          <w:sz w:val="28"/>
          <w:szCs w:val="28"/>
        </w:rPr>
        <w:t>甲方</w:t>
      </w:r>
      <w:r>
        <w:rPr>
          <w:rFonts w:ascii="Times New Roman" w:hAnsi="Times New Roman" w:eastAsia="方正仿宋_GBK"/>
          <w:sz w:val="28"/>
          <w:szCs w:val="28"/>
        </w:rPr>
        <w:t>按每月的实际采购量与</w:t>
      </w:r>
      <w:r>
        <w:rPr>
          <w:rFonts w:hint="eastAsia" w:ascii="Times New Roman" w:hAnsi="Times New Roman" w:eastAsia="方正仿宋_GBK"/>
          <w:sz w:val="28"/>
          <w:szCs w:val="28"/>
        </w:rPr>
        <w:t>乙方</w:t>
      </w:r>
      <w:r>
        <w:rPr>
          <w:rFonts w:ascii="Times New Roman" w:hAnsi="Times New Roman" w:eastAsia="方正仿宋_GBK"/>
          <w:sz w:val="28"/>
          <w:szCs w:val="28"/>
        </w:rPr>
        <w:t>进行结算。</w:t>
      </w:r>
    </w:p>
    <w:p>
      <w:pPr>
        <w:spacing w:line="400" w:lineRule="exact"/>
        <w:ind w:firstLine="560" w:firstLineChars="200"/>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五、运输方式及</w:t>
      </w:r>
      <w:r>
        <w:rPr>
          <w:rFonts w:hint="eastAsia" w:ascii="Times New Roman" w:hAnsi="Times New Roman" w:eastAsia="方正仿宋_GBK"/>
          <w:b/>
          <w:bCs/>
          <w:sz w:val="28"/>
          <w:szCs w:val="28"/>
        </w:rPr>
        <w:t>配送团队</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乙方需提供专车配送，应指派固定为本项目提供专业服务的</w:t>
      </w:r>
      <w:r>
        <w:rPr>
          <w:rFonts w:hint="eastAsia" w:ascii="Times New Roman" w:hAnsi="Times New Roman" w:eastAsia="方正仿宋_GBK"/>
          <w:sz w:val="28"/>
          <w:szCs w:val="28"/>
        </w:rPr>
        <w:t>配送团队</w:t>
      </w:r>
      <w:r>
        <w:rPr>
          <w:rFonts w:ascii="Times New Roman" w:hAnsi="Times New Roman" w:eastAsia="方正仿宋_GBK"/>
          <w:sz w:val="28"/>
          <w:szCs w:val="28"/>
        </w:rPr>
        <w:t>，</w:t>
      </w:r>
      <w:r>
        <w:rPr>
          <w:rFonts w:hint="eastAsia" w:ascii="Times New Roman" w:hAnsi="Times New Roman" w:eastAsia="方正仿宋_GBK"/>
          <w:sz w:val="28"/>
          <w:szCs w:val="28"/>
        </w:rPr>
        <w:t>配送团队</w:t>
      </w:r>
      <w:r>
        <w:rPr>
          <w:rFonts w:ascii="Times New Roman" w:hAnsi="Times New Roman" w:eastAsia="方正仿宋_GBK"/>
          <w:sz w:val="28"/>
          <w:szCs w:val="28"/>
        </w:rPr>
        <w:t>成员不得少于2人，并报</w:t>
      </w:r>
      <w:r>
        <w:rPr>
          <w:rFonts w:hint="eastAsia" w:ascii="Times New Roman" w:hAnsi="Times New Roman" w:eastAsia="方正仿宋_GBK"/>
          <w:sz w:val="28"/>
          <w:szCs w:val="28"/>
        </w:rPr>
        <w:t>甲方</w:t>
      </w:r>
      <w:r>
        <w:rPr>
          <w:rFonts w:ascii="Times New Roman" w:hAnsi="Times New Roman" w:eastAsia="方正仿宋_GBK"/>
          <w:sz w:val="28"/>
          <w:szCs w:val="28"/>
        </w:rPr>
        <w:t>备案。如须调整</w:t>
      </w:r>
      <w:r>
        <w:rPr>
          <w:rFonts w:hint="eastAsia" w:ascii="Times New Roman" w:hAnsi="Times New Roman" w:eastAsia="方正仿宋_GBK"/>
          <w:sz w:val="28"/>
          <w:szCs w:val="28"/>
        </w:rPr>
        <w:t>配送团队</w:t>
      </w:r>
      <w:r>
        <w:rPr>
          <w:rFonts w:ascii="Times New Roman" w:hAnsi="Times New Roman" w:eastAsia="方正仿宋_GBK"/>
          <w:sz w:val="28"/>
          <w:szCs w:val="28"/>
        </w:rPr>
        <w:t>成员，须书面向甲方提出申请，说明申请理由，经甲方书面同意方可调整</w:t>
      </w:r>
      <w:r>
        <w:rPr>
          <w:rFonts w:hint="eastAsia" w:ascii="Times New Roman" w:hAnsi="Times New Roman" w:eastAsia="方正仿宋_GBK"/>
          <w:sz w:val="28"/>
          <w:szCs w:val="28"/>
        </w:rPr>
        <w:t>配送团队</w:t>
      </w:r>
      <w:r>
        <w:rPr>
          <w:rFonts w:ascii="Times New Roman" w:hAnsi="Times New Roman" w:eastAsia="方正仿宋_GBK"/>
          <w:sz w:val="28"/>
          <w:szCs w:val="28"/>
        </w:rPr>
        <w:t>，否则视为违约，甲方有权终止服务合同。</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乙方应满足甲方提出的应急采购要求，如不能满足，甲方有权自行采购，并由乙方承担由此产生的一切损失和费用。情节严重的可取消其供应资格。</w:t>
      </w:r>
    </w:p>
    <w:p>
      <w:pPr>
        <w:spacing w:line="400" w:lineRule="exact"/>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六、验收标准、方法</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食品验收：乙方将食品送至甲方指定地点后，由甲方收货人员对食品的品种、数量、质量进行逐项验收，验收合格后由收货人员出具收货记录；若发现与甲方要求不符的情况，收货人员有权要求乙方退换货并开具罚单等。</w:t>
      </w:r>
    </w:p>
    <w:p>
      <w:pPr>
        <w:spacing w:line="400" w:lineRule="exact"/>
        <w:ind w:firstLine="560" w:firstLineChars="200"/>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七、协议期限</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本协议自202</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年</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val="en-US" w:eastAsia="zh-CN"/>
        </w:rPr>
        <w:t>1</w:t>
      </w:r>
      <w:r>
        <w:rPr>
          <w:rFonts w:hint="eastAsia" w:ascii="Times New Roman" w:hAnsi="Times New Roman" w:eastAsia="方正仿宋_GBK"/>
          <w:sz w:val="28"/>
          <w:szCs w:val="28"/>
          <w:u w:val="single"/>
        </w:rPr>
        <w:t xml:space="preserve"> </w:t>
      </w:r>
      <w:r>
        <w:rPr>
          <w:rFonts w:ascii="Times New Roman" w:hAnsi="Times New Roman" w:eastAsia="方正仿宋_GBK"/>
          <w:sz w:val="28"/>
          <w:szCs w:val="28"/>
        </w:rPr>
        <w:t>月</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val="en-US" w:eastAsia="zh-CN"/>
        </w:rPr>
        <w:t xml:space="preserve">  </w:t>
      </w:r>
      <w:r>
        <w:rPr>
          <w:rFonts w:hint="eastAsia" w:ascii="Times New Roman" w:hAnsi="Times New Roman" w:eastAsia="方正仿宋_GBK"/>
          <w:sz w:val="28"/>
          <w:szCs w:val="28"/>
          <w:u w:val="single"/>
        </w:rPr>
        <w:t xml:space="preserve"> </w:t>
      </w:r>
      <w:r>
        <w:rPr>
          <w:rFonts w:ascii="Times New Roman" w:hAnsi="Times New Roman" w:eastAsia="方正仿宋_GBK"/>
          <w:sz w:val="28"/>
          <w:szCs w:val="28"/>
        </w:rPr>
        <w:t>日起至202</w:t>
      </w:r>
      <w:r>
        <w:rPr>
          <w:rFonts w:hint="eastAsia" w:ascii="Times New Roman" w:hAnsi="Times New Roman" w:eastAsia="方正仿宋_GBK"/>
          <w:sz w:val="28"/>
          <w:szCs w:val="28"/>
          <w:lang w:val="en-US" w:eastAsia="zh-CN"/>
        </w:rPr>
        <w:t>6</w:t>
      </w:r>
      <w:r>
        <w:rPr>
          <w:rFonts w:ascii="Times New Roman" w:hAnsi="Times New Roman" w:eastAsia="方正仿宋_GBK"/>
          <w:sz w:val="28"/>
          <w:szCs w:val="28"/>
        </w:rPr>
        <w:t>年</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val="en-US" w:eastAsia="zh-CN"/>
        </w:rPr>
        <w:t>1</w:t>
      </w:r>
      <w:r>
        <w:rPr>
          <w:rFonts w:ascii="Times New Roman" w:hAnsi="Times New Roman" w:eastAsia="方正仿宋_GBK"/>
          <w:sz w:val="28"/>
          <w:szCs w:val="28"/>
        </w:rPr>
        <w:t>月</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val="en-US" w:eastAsia="zh-CN"/>
        </w:rPr>
        <w:t xml:space="preserve">  </w:t>
      </w:r>
      <w:r>
        <w:rPr>
          <w:rFonts w:hint="eastAsia" w:ascii="Times New Roman" w:hAnsi="Times New Roman" w:eastAsia="方正仿宋_GBK"/>
          <w:sz w:val="28"/>
          <w:szCs w:val="28"/>
          <w:u w:val="single"/>
        </w:rPr>
        <w:t xml:space="preserve"> </w:t>
      </w:r>
      <w:r>
        <w:rPr>
          <w:rFonts w:ascii="Times New Roman" w:hAnsi="Times New Roman" w:eastAsia="方正仿宋_GBK"/>
          <w:sz w:val="28"/>
          <w:szCs w:val="28"/>
        </w:rPr>
        <w:t>日止，如在协议内遇有产品质量问题</w:t>
      </w:r>
      <w:r>
        <w:rPr>
          <w:rFonts w:hint="eastAsia" w:ascii="Times New Roman" w:hAnsi="Times New Roman" w:eastAsia="方正仿宋_GBK"/>
          <w:sz w:val="28"/>
          <w:szCs w:val="28"/>
        </w:rPr>
        <w:t>或其它严重纠纷</w:t>
      </w:r>
      <w:r>
        <w:rPr>
          <w:rFonts w:ascii="Times New Roman" w:hAnsi="Times New Roman" w:eastAsia="方正仿宋_GBK"/>
          <w:sz w:val="28"/>
          <w:szCs w:val="28"/>
        </w:rPr>
        <w:t>，经双方协商无果后，即可解除配送协议。</w:t>
      </w:r>
    </w:p>
    <w:p>
      <w:pPr>
        <w:spacing w:line="400" w:lineRule="exact"/>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八、应急配送服务</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甲方所属单位在遇有临时紧急保障任务提出配送(或异地配送)需求时，乙方不得以任何理由拒决配送。</w:t>
      </w:r>
    </w:p>
    <w:p>
      <w:pPr>
        <w:spacing w:line="400" w:lineRule="exact"/>
        <w:ind w:firstLine="560" w:firstLineChars="200"/>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b/>
          <w:bCs/>
          <w:sz w:val="28"/>
          <w:szCs w:val="28"/>
        </w:rPr>
        <w:t>九、违约责任</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(一)甲方的违约责任</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甲方所属单位逾期45日不能如约支付货款，乙方有权解除协议，甲方并应承担当次货款总金额10%的违约金。</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(二)乙方的违约责任</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合</w:t>
      </w:r>
      <w:r>
        <w:rPr>
          <w:rFonts w:ascii="Times New Roman" w:hAnsi="Times New Roman" w:eastAsia="方正仿宋_GBK"/>
          <w:sz w:val="28"/>
          <w:szCs w:val="28"/>
        </w:rPr>
        <w:t>同履行过程中，乙方须按甲方的采购要求进行配送，否则，甲方有权按照《</w:t>
      </w:r>
      <w:r>
        <w:rPr>
          <w:rFonts w:hint="eastAsia" w:ascii="Times New Roman" w:hAnsi="Times New Roman" w:eastAsia="方正仿宋_GBK"/>
          <w:sz w:val="28"/>
          <w:szCs w:val="28"/>
        </w:rPr>
        <w:t>福海县</w:t>
      </w:r>
      <w:r>
        <w:rPr>
          <w:rFonts w:ascii="Times New Roman" w:hAnsi="Times New Roman" w:eastAsia="方正仿宋_GBK"/>
          <w:sz w:val="28"/>
          <w:szCs w:val="28"/>
        </w:rPr>
        <w:t>消防救援大队食材配送服务考核实施细则》对乙方进行扣款。</w:t>
      </w:r>
      <w:r>
        <w:rPr>
          <w:rFonts w:hint="eastAsia" w:ascii="Times New Roman" w:hAnsi="Times New Roman" w:eastAsia="方正仿宋_GBK"/>
          <w:sz w:val="28"/>
          <w:szCs w:val="28"/>
        </w:rPr>
        <w:t>乙方表示愿意接受上列考核实施细则的约束</w:t>
      </w:r>
      <w:r>
        <w:rPr>
          <w:rFonts w:ascii="Times New Roman" w:hAnsi="Times New Roman" w:eastAsia="方正仿宋_GBK"/>
          <w:sz w:val="28"/>
          <w:szCs w:val="28"/>
        </w:rPr>
        <w:t>。</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2.乙方应与甲方相关人员保持正当职业化关系，不得对甲方人员行贿或变相行贿，乙方凡发生上述行为，甲方有权立即解除合同并报相关部门处理。</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3.乙方如遇甲方相关人员有索贿或变相索贿的现象，应及时举报，如乙方知情不报，一经发现，甲方有权解除合同。</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4.乙方无法定或约定事由解除合同，或甲方因乙方违约而解除合同的，甲方有权扣除履约保证金。</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5.本合同所称乙方应承担的违约货款和赔偿金，甲方有权从履约保证金中扣除。</w:t>
      </w:r>
    </w:p>
    <w:p>
      <w:pPr>
        <w:spacing w:line="480" w:lineRule="exact"/>
        <w:ind w:firstLine="560" w:firstLineChars="200"/>
        <w:rPr>
          <w:rFonts w:ascii="仿宋" w:hAnsi="仿宋" w:eastAsia="仿宋"/>
          <w:sz w:val="28"/>
          <w:szCs w:val="28"/>
        </w:rPr>
      </w:pPr>
      <w:r>
        <w:rPr>
          <w:rFonts w:hint="eastAsia" w:ascii="Times New Roman" w:hAnsi="Times New Roman" w:eastAsia="方正仿宋_GBK"/>
          <w:sz w:val="28"/>
          <w:szCs w:val="28"/>
        </w:rPr>
        <w:t>6</w:t>
      </w:r>
      <w:r>
        <w:rPr>
          <w:rFonts w:hint="eastAsia" w:ascii="仿宋" w:hAnsi="仿宋" w:eastAsia="仿宋"/>
          <w:sz w:val="28"/>
          <w:szCs w:val="28"/>
        </w:rPr>
        <w:t>.</w:t>
      </w:r>
      <w:r>
        <w:rPr>
          <w:rFonts w:hint="eastAsia" w:ascii="Times New Roman" w:hAnsi="Times New Roman" w:eastAsia="方正仿宋_GBK"/>
          <w:sz w:val="28"/>
          <w:szCs w:val="28"/>
        </w:rPr>
        <w:t>乙方在履行本合同中如出现所供食材过期、质量不合格、数量缺斤少两行为经甲方提出后不予纠正的，甲方有权解除合同，除要求乙方赔偿所造成的损失外，乙方还应当承担</w:t>
      </w:r>
      <w:r>
        <w:rPr>
          <w:rFonts w:ascii="Times New Roman" w:hAnsi="Times New Roman" w:eastAsia="方正仿宋_GBK"/>
          <w:sz w:val="28"/>
          <w:szCs w:val="28"/>
        </w:rPr>
        <w:t>当次货款总金额</w:t>
      </w:r>
      <w:r>
        <w:rPr>
          <w:rFonts w:hint="eastAsia" w:ascii="Times New Roman" w:hAnsi="Times New Roman" w:eastAsia="方正仿宋_GBK"/>
          <w:sz w:val="28"/>
          <w:szCs w:val="28"/>
        </w:rPr>
        <w:t>2</w:t>
      </w:r>
      <w:r>
        <w:rPr>
          <w:rFonts w:ascii="Times New Roman" w:hAnsi="Times New Roman" w:eastAsia="方正仿宋_GBK"/>
          <w:sz w:val="28"/>
          <w:szCs w:val="28"/>
        </w:rPr>
        <w:t>0%的违约金</w:t>
      </w:r>
      <w:r>
        <w:rPr>
          <w:rFonts w:hint="eastAsia" w:ascii="Times New Roman" w:hAnsi="Times New Roman" w:eastAsia="方正仿宋_GBK"/>
          <w:sz w:val="28"/>
          <w:szCs w:val="28"/>
        </w:rPr>
        <w:t>以及因此产生的律师费等各类费用。</w:t>
      </w:r>
      <w:r>
        <w:rPr>
          <w:rFonts w:hint="eastAsia" w:ascii="仿宋" w:hAnsi="仿宋" w:eastAsia="仿宋"/>
          <w:sz w:val="28"/>
          <w:szCs w:val="28"/>
        </w:rPr>
        <w:t>”</w:t>
      </w: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十、协议争议解决方式</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协议争议由甲方所属单位和乙方友好协商解决。若在10天内当事人协商不能达成协议的，任何一方均可申请业务机关协调申请解决，也可向协议签订地人民法院起诉。</w:t>
      </w:r>
    </w:p>
    <w:p>
      <w:pPr>
        <w:spacing w:line="400" w:lineRule="exact"/>
        <w:ind w:firstLine="560" w:firstLineChars="200"/>
        <w:rPr>
          <w:rFonts w:ascii="Times New Roman" w:hAnsi="Times New Roman" w:eastAsia="方正仿宋_GBK"/>
          <w:sz w:val="28"/>
          <w:szCs w:val="28"/>
        </w:rPr>
      </w:pPr>
    </w:p>
    <w:p>
      <w:pPr>
        <w:numPr>
          <w:ilvl w:val="0"/>
          <w:numId w:val="2"/>
        </w:num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不可抗力及免责条款</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本协议所称不可抗力指不可预见、不能避免并不能克服的客观情况，不可抗力包括战争、地震、动乱、甲方政策性变更或其他非甲方或乙方责任造成的爆炸、火灾。甲乙双方的任何一方由于不可抗力的原因不能履行协议时，应及时向对方</w:t>
      </w:r>
    </w:p>
    <w:p>
      <w:pPr>
        <w:spacing w:line="400" w:lineRule="exact"/>
        <w:rPr>
          <w:rFonts w:ascii="Times New Roman" w:hAnsi="Times New Roman" w:eastAsia="方正仿宋_GBK"/>
          <w:sz w:val="28"/>
          <w:szCs w:val="28"/>
        </w:rPr>
      </w:pPr>
      <w:r>
        <w:rPr>
          <w:rFonts w:ascii="Times New Roman" w:hAnsi="Times New Roman" w:eastAsia="方正仿宋_GBK"/>
          <w:sz w:val="28"/>
          <w:szCs w:val="28"/>
        </w:rPr>
        <w:t>通报不能履行或不能完全履行的理由，在取得有效的证明之后，允许延期履行、部分履行或者不履行协议，并根据情况可部分或全部免予承担违约责任。</w:t>
      </w:r>
    </w:p>
    <w:p>
      <w:pPr>
        <w:spacing w:line="400" w:lineRule="exact"/>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十二、其他约定事项</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1.乙方与甲方定期对货品进行定价，原则上每月(除合同签订后第一个月)一次，由甲方视情而定，定价方法按以下方法。</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甲方与乙方进行市场询价，一般以每月第一周(由甲方与乙方双方共同商定一天)</w:t>
      </w:r>
      <w:r>
        <w:rPr>
          <w:rFonts w:hint="eastAsia" w:ascii="Times New Roman" w:hAnsi="Times New Roman" w:eastAsia="方正仿宋_GBK"/>
          <w:sz w:val="28"/>
          <w:szCs w:val="28"/>
        </w:rPr>
        <w:t>福海县</w:t>
      </w:r>
      <w:r>
        <w:rPr>
          <w:rFonts w:ascii="Times New Roman" w:hAnsi="Times New Roman" w:eastAsia="方正仿宋_GBK"/>
          <w:sz w:val="28"/>
          <w:szCs w:val="28"/>
        </w:rPr>
        <w:t>市场的同类货物(中等以上质量)考察价格的平均价下调</w:t>
      </w:r>
      <w:r>
        <w:rPr>
          <w:rFonts w:hint="eastAsia" w:ascii="Times New Roman" w:hAnsi="Times New Roman" w:eastAsia="方正仿宋_GBK"/>
          <w:sz w:val="28"/>
          <w:szCs w:val="28"/>
          <w:u w:val="single"/>
        </w:rPr>
        <w:t xml:space="preserve">  </w:t>
      </w:r>
      <w:r>
        <w:rPr>
          <w:rFonts w:ascii="Times New Roman" w:hAnsi="Times New Roman" w:eastAsia="方正仿宋_GBK"/>
          <w:sz w:val="28"/>
          <w:szCs w:val="28"/>
        </w:rPr>
        <w:t>%作为当月基准价。如部分食材</w:t>
      </w:r>
      <w:r>
        <w:rPr>
          <w:rFonts w:hint="eastAsia" w:ascii="Times New Roman" w:hAnsi="Times New Roman" w:eastAsia="方正仿宋_GBK"/>
          <w:sz w:val="28"/>
          <w:szCs w:val="28"/>
        </w:rPr>
        <w:t>福海县</w:t>
      </w:r>
      <w:r>
        <w:rPr>
          <w:rFonts w:ascii="Times New Roman" w:hAnsi="Times New Roman" w:eastAsia="方正仿宋_GBK"/>
          <w:sz w:val="28"/>
          <w:szCs w:val="28"/>
        </w:rPr>
        <w:t>市场缺货则以双方协商确定的考察价格作为当月基准价。</w:t>
      </w:r>
    </w:p>
    <w:p>
      <w:pPr>
        <w:numPr>
          <w:ilvl w:val="0"/>
          <w:numId w:val="3"/>
        </w:num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乙方须向甲方交纳</w:t>
      </w:r>
      <w:r>
        <w:rPr>
          <w:rFonts w:hint="eastAsia" w:ascii="Times New Roman" w:hAnsi="Times New Roman" w:eastAsia="方正仿宋_GBK"/>
          <w:sz w:val="28"/>
          <w:szCs w:val="28"/>
        </w:rPr>
        <w:t>10000元</w:t>
      </w:r>
      <w:r>
        <w:rPr>
          <w:rFonts w:ascii="Times New Roman" w:hAnsi="Times New Roman" w:eastAsia="方正仿宋_GBK"/>
          <w:sz w:val="28"/>
          <w:szCs w:val="28"/>
        </w:rPr>
        <w:t>履约保证金或金融机构</w:t>
      </w:r>
      <w:r>
        <w:rPr>
          <w:rFonts w:hint="eastAsia" w:ascii="Times New Roman" w:hAnsi="Times New Roman" w:eastAsia="方正仿宋_GBK"/>
          <w:sz w:val="28"/>
          <w:szCs w:val="28"/>
        </w:rPr>
        <w:t>、担保机构</w:t>
      </w:r>
      <w:r>
        <w:rPr>
          <w:rFonts w:ascii="Times New Roman" w:hAnsi="Times New Roman" w:eastAsia="方正仿宋_GBK"/>
          <w:sz w:val="28"/>
          <w:szCs w:val="28"/>
        </w:rPr>
        <w:t>出具的履约保函，</w:t>
      </w:r>
      <w:r>
        <w:rPr>
          <w:rFonts w:hint="eastAsia" w:ascii="Times New Roman" w:hAnsi="Times New Roman" w:eastAsia="方正仿宋_GBK"/>
          <w:sz w:val="28"/>
          <w:szCs w:val="28"/>
        </w:rPr>
        <w:t>履约完毕</w:t>
      </w:r>
      <w:r>
        <w:rPr>
          <w:rFonts w:ascii="Times New Roman" w:hAnsi="Times New Roman" w:eastAsia="方正仿宋_GBK"/>
          <w:sz w:val="28"/>
          <w:szCs w:val="28"/>
        </w:rPr>
        <w:t>后</w:t>
      </w:r>
      <w:r>
        <w:rPr>
          <w:rFonts w:hint="eastAsia" w:ascii="Times New Roman" w:hAnsi="Times New Roman" w:eastAsia="方正仿宋_GBK"/>
          <w:sz w:val="28"/>
          <w:szCs w:val="28"/>
        </w:rPr>
        <w:t>30日内</w:t>
      </w:r>
      <w:r>
        <w:rPr>
          <w:rFonts w:ascii="Times New Roman" w:hAnsi="Times New Roman" w:eastAsia="方正仿宋_GBK"/>
          <w:sz w:val="28"/>
          <w:szCs w:val="28"/>
        </w:rPr>
        <w:t>，乙方向甲方开具履约保证金收款收据，甲方办理无息退还手续。</w:t>
      </w:r>
    </w:p>
    <w:p>
      <w:pPr>
        <w:numPr>
          <w:ilvl w:val="0"/>
          <w:numId w:val="3"/>
        </w:num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本合同在双方签字盖章并在甲方收到乙方提交的履约保证金或履约保函后生效。</w:t>
      </w:r>
    </w:p>
    <w:p>
      <w:pPr>
        <w:spacing w:line="4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本合同附件为不可分割的部分，与本协议具有同等法律效力。</w:t>
      </w:r>
    </w:p>
    <w:p>
      <w:pPr>
        <w:spacing w:line="400" w:lineRule="exact"/>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十三、本协议应为完整货物及功能的提供</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对于甲方在附件中所要求的及乙方在报价文件和协议中所承诺提供的功能，乙方应无条件提供，由于其他原因所造成的额外费用由乙方白行承担。</w:t>
      </w:r>
    </w:p>
    <w:p>
      <w:pPr>
        <w:spacing w:line="400" w:lineRule="exact"/>
        <w:ind w:firstLine="560" w:firstLineChars="200"/>
        <w:rPr>
          <w:rFonts w:ascii="Times New Roman" w:hAnsi="Times New Roman" w:eastAsia="方正仿宋_GBK"/>
          <w:sz w:val="28"/>
          <w:szCs w:val="28"/>
        </w:rPr>
      </w:pPr>
    </w:p>
    <w:p>
      <w:pPr>
        <w:spacing w:line="400" w:lineRule="exact"/>
        <w:rPr>
          <w:rFonts w:ascii="Times New Roman" w:hAnsi="Times New Roman" w:eastAsia="方正仿宋_GBK"/>
          <w:b/>
          <w:bCs/>
          <w:sz w:val="28"/>
          <w:szCs w:val="28"/>
        </w:rPr>
      </w:pP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十四、合同份数</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本协议一式</w:t>
      </w:r>
      <w:r>
        <w:rPr>
          <w:rFonts w:hint="eastAsia" w:ascii="Times New Roman" w:hAnsi="Times New Roman" w:eastAsia="方正仿宋_GBK"/>
          <w:sz w:val="28"/>
          <w:szCs w:val="28"/>
          <w:lang w:val="en-US" w:eastAsia="zh-CN"/>
        </w:rPr>
        <w:t>贰</w:t>
      </w:r>
      <w:r>
        <w:rPr>
          <w:rFonts w:ascii="Times New Roman" w:hAnsi="Times New Roman" w:eastAsia="方正仿宋_GBK"/>
          <w:sz w:val="28"/>
          <w:szCs w:val="28"/>
        </w:rPr>
        <w:t>份，甲方壹份，乙方壹份，同等有效。</w:t>
      </w:r>
    </w:p>
    <w:p>
      <w:pPr>
        <w:spacing w:line="400" w:lineRule="exact"/>
        <w:ind w:firstLine="560" w:firstLineChars="200"/>
        <w:rPr>
          <w:rFonts w:ascii="Times New Roman" w:hAnsi="Times New Roman" w:eastAsia="方正仿宋_GBK"/>
          <w:sz w:val="28"/>
          <w:szCs w:val="28"/>
        </w:rPr>
      </w:pPr>
    </w:p>
    <w:p>
      <w:pPr>
        <w:spacing w:line="400" w:lineRule="exact"/>
        <w:ind w:firstLine="560" w:firstLineChars="200"/>
        <w:rPr>
          <w:rFonts w:ascii="Times New Roman" w:hAnsi="Times New Roman" w:eastAsia="方正仿宋_GBK"/>
          <w:b/>
          <w:bCs/>
          <w:sz w:val="28"/>
          <w:szCs w:val="28"/>
        </w:rPr>
      </w:pPr>
      <w:r>
        <w:rPr>
          <w:rFonts w:ascii="Times New Roman" w:hAnsi="Times New Roman" w:eastAsia="方正仿宋_GBK"/>
          <w:b/>
          <w:bCs/>
          <w:sz w:val="28"/>
          <w:szCs w:val="28"/>
        </w:rPr>
        <w:t>十五、合同附件</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附表1:《</w:t>
      </w:r>
      <w:r>
        <w:rPr>
          <w:rFonts w:hint="eastAsia" w:ascii="Times New Roman" w:hAnsi="Times New Roman" w:eastAsia="方正仿宋_GBK"/>
          <w:sz w:val="28"/>
          <w:szCs w:val="28"/>
          <w:lang w:val="en-US" w:eastAsia="zh-CN"/>
        </w:rPr>
        <w:t>福海县</w:t>
      </w:r>
      <w:r>
        <w:rPr>
          <w:rFonts w:ascii="Times New Roman" w:hAnsi="Times New Roman" w:eastAsia="方正仿宋_GBK"/>
          <w:sz w:val="28"/>
          <w:szCs w:val="28"/>
        </w:rPr>
        <w:t>消防救援大队食材配送考核实施细则》</w:t>
      </w:r>
    </w:p>
    <w:p>
      <w:pPr>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附表2:《</w:t>
      </w:r>
      <w:r>
        <w:rPr>
          <w:rFonts w:hint="eastAsia" w:ascii="Times New Roman" w:hAnsi="Times New Roman" w:eastAsia="方正仿宋_GBK"/>
          <w:sz w:val="28"/>
          <w:szCs w:val="28"/>
          <w:lang w:val="en-US" w:eastAsia="zh-CN"/>
        </w:rPr>
        <w:t>福海县</w:t>
      </w:r>
      <w:r>
        <w:rPr>
          <w:rFonts w:ascii="Times New Roman" w:hAnsi="Times New Roman" w:eastAsia="方正仿宋_GBK"/>
          <w:sz w:val="28"/>
          <w:szCs w:val="28"/>
        </w:rPr>
        <w:t>消防救援大队食材配送违约扣款单》</w:t>
      </w:r>
    </w:p>
    <w:tbl>
      <w:tblPr>
        <w:tblStyle w:val="6"/>
        <w:tblpPr w:leftFromText="180" w:rightFromText="180" w:vertAnchor="text" w:horzAnchor="page" w:tblpX="1022" w:tblpY="259"/>
        <w:tblOverlap w:val="never"/>
        <w:tblW w:w="9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0"/>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4840" w:type="dxa"/>
          </w:tcPr>
          <w:p>
            <w:pPr>
              <w:widowControl/>
              <w:kinsoku w:val="0"/>
              <w:autoSpaceDE w:val="0"/>
              <w:autoSpaceDN w:val="0"/>
              <w:adjustRightInd w:val="0"/>
              <w:snapToGrid w:val="0"/>
              <w:spacing w:before="107" w:line="480" w:lineRule="exact"/>
              <w:ind w:left="1714"/>
              <w:rPr>
                <w:rFonts w:ascii="宋体" w:hAnsi="宋体" w:cs="宋体"/>
                <w:sz w:val="28"/>
                <w:szCs w:val="28"/>
              </w:rPr>
            </w:pPr>
            <w:r>
              <w:rPr>
                <w:rFonts w:ascii="宋体" w:hAnsi="宋体" w:cs="宋体"/>
                <w:spacing w:val="10"/>
                <w:sz w:val="28"/>
                <w:szCs w:val="28"/>
              </w:rPr>
              <w:t>需方(甲方)</w:t>
            </w:r>
          </w:p>
        </w:tc>
        <w:tc>
          <w:tcPr>
            <w:tcW w:w="5109" w:type="dxa"/>
          </w:tcPr>
          <w:p>
            <w:pPr>
              <w:widowControl/>
              <w:kinsoku w:val="0"/>
              <w:autoSpaceDE w:val="0"/>
              <w:autoSpaceDN w:val="0"/>
              <w:adjustRightInd w:val="0"/>
              <w:snapToGrid w:val="0"/>
              <w:spacing w:before="104" w:line="480" w:lineRule="exact"/>
              <w:ind w:left="1844"/>
              <w:rPr>
                <w:rFonts w:ascii="宋体" w:hAnsi="宋体" w:cs="宋体"/>
                <w:sz w:val="28"/>
                <w:szCs w:val="28"/>
              </w:rPr>
            </w:pPr>
            <w:r>
              <w:rPr>
                <w:rFonts w:ascii="宋体" w:hAnsi="宋体" w:cs="宋体"/>
                <w:spacing w:val="10"/>
                <w:sz w:val="28"/>
                <w:szCs w:val="28"/>
              </w:rPr>
              <w:t>供方(乙方)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5" w:hRule="atLeast"/>
        </w:trPr>
        <w:tc>
          <w:tcPr>
            <w:tcW w:w="4840" w:type="dxa"/>
          </w:tcPr>
          <w:p>
            <w:pPr>
              <w:spacing w:before="133" w:line="360" w:lineRule="exact"/>
              <w:jc w:val="left"/>
              <w:rPr>
                <w:rFonts w:ascii="宋体" w:hAnsi="宋体" w:cs="宋体"/>
                <w:spacing w:val="5"/>
                <w:sz w:val="24"/>
              </w:rPr>
            </w:pPr>
            <w:r>
              <w:rPr>
                <w:rFonts w:ascii="宋体" w:hAnsi="宋体" w:cs="宋体"/>
                <w:spacing w:val="5"/>
                <w:sz w:val="24"/>
              </w:rPr>
              <w:t>单位名称(盖章):</w:t>
            </w:r>
            <w:r>
              <w:rPr>
                <w:rFonts w:hint="eastAsia" w:ascii="宋体" w:hAnsi="宋体" w:cs="宋体"/>
                <w:spacing w:val="5"/>
                <w:sz w:val="24"/>
                <w:lang w:val="en-US" w:eastAsia="zh-CN"/>
              </w:rPr>
              <w:t>福海县</w:t>
            </w:r>
            <w:r>
              <w:rPr>
                <w:rFonts w:hint="eastAsia" w:ascii="宋体" w:hAnsi="宋体" w:cs="宋体"/>
                <w:spacing w:val="5"/>
                <w:sz w:val="24"/>
              </w:rPr>
              <w:t>消防救援大队</w:t>
            </w:r>
          </w:p>
          <w:p>
            <w:pPr>
              <w:spacing w:before="133" w:line="360" w:lineRule="exact"/>
              <w:ind w:left="1152" w:hanging="1152" w:hangingChars="400"/>
              <w:jc w:val="left"/>
              <w:rPr>
                <w:rFonts w:hint="default" w:ascii="宋体" w:hAnsi="宋体" w:eastAsia="宋体" w:cs="宋体"/>
                <w:spacing w:val="27"/>
                <w:sz w:val="24"/>
                <w:lang w:val="en-US" w:eastAsia="zh-CN"/>
              </w:rPr>
            </w:pPr>
            <w:r>
              <w:rPr>
                <w:rFonts w:ascii="宋体" w:hAnsi="宋体" w:cs="宋体"/>
                <w:spacing w:val="24"/>
                <w:sz w:val="24"/>
              </w:rPr>
              <w:t>地</w:t>
            </w:r>
            <w:r>
              <w:rPr>
                <w:rFonts w:hint="eastAsia" w:ascii="宋体" w:hAnsi="宋体" w:cs="宋体"/>
                <w:spacing w:val="24"/>
                <w:sz w:val="24"/>
              </w:rPr>
              <w:t xml:space="preserve">  </w:t>
            </w:r>
            <w:r>
              <w:rPr>
                <w:rFonts w:ascii="宋体" w:hAnsi="宋体" w:cs="宋体"/>
                <w:spacing w:val="24"/>
                <w:sz w:val="24"/>
              </w:rPr>
              <w:t>址：</w:t>
            </w:r>
            <w:r>
              <w:rPr>
                <w:rFonts w:hint="eastAsia" w:ascii="宋体" w:hAnsi="宋体" w:cs="宋体"/>
                <w:spacing w:val="24"/>
                <w:sz w:val="24"/>
                <w:lang w:val="en-US" w:eastAsia="zh-CN"/>
              </w:rPr>
              <w:t>福海县福瑞路51号</w:t>
            </w:r>
          </w:p>
          <w:p>
            <w:pPr>
              <w:spacing w:before="173" w:line="360" w:lineRule="exact"/>
              <w:jc w:val="left"/>
              <w:rPr>
                <w:rFonts w:ascii="宋体" w:hAnsi="宋体" w:cs="宋体"/>
                <w:sz w:val="24"/>
              </w:rPr>
            </w:pPr>
            <w:r>
              <w:rPr>
                <w:rFonts w:ascii="宋体" w:hAnsi="宋体" w:cs="宋体"/>
                <w:spacing w:val="27"/>
                <w:sz w:val="24"/>
              </w:rPr>
              <w:t>负责人：</w:t>
            </w:r>
          </w:p>
          <w:p>
            <w:pPr>
              <w:spacing w:before="186" w:line="360" w:lineRule="exact"/>
              <w:jc w:val="left"/>
              <w:rPr>
                <w:rFonts w:ascii="宋体" w:hAnsi="宋体" w:cs="宋体"/>
                <w:spacing w:val="24"/>
                <w:sz w:val="24"/>
              </w:rPr>
            </w:pPr>
            <w:r>
              <w:rPr>
                <w:rFonts w:ascii="宋体" w:hAnsi="宋体" w:cs="宋体"/>
                <w:spacing w:val="24"/>
                <w:sz w:val="24"/>
              </w:rPr>
              <w:t>电话号码：</w:t>
            </w:r>
          </w:p>
          <w:p>
            <w:pPr>
              <w:spacing w:before="186" w:line="360" w:lineRule="exact"/>
              <w:jc w:val="left"/>
              <w:rPr>
                <w:rFonts w:ascii="宋体" w:hAnsi="宋体" w:cs="宋体"/>
                <w:spacing w:val="24"/>
                <w:sz w:val="24"/>
              </w:rPr>
            </w:pPr>
          </w:p>
          <w:p>
            <w:pPr>
              <w:spacing w:before="186" w:line="360" w:lineRule="exact"/>
              <w:jc w:val="left"/>
              <w:rPr>
                <w:rFonts w:ascii="宋体" w:hAnsi="宋体" w:cs="宋体"/>
                <w:sz w:val="24"/>
              </w:rPr>
            </w:pPr>
            <w:r>
              <w:rPr>
                <w:rFonts w:ascii="宋体" w:hAnsi="宋体" w:cs="宋体"/>
                <w:position w:val="18"/>
                <w:sz w:val="24"/>
              </w:rPr>
              <w:t>开户银行：</w:t>
            </w:r>
            <w:r>
              <w:rPr>
                <w:rFonts w:hint="eastAsia" w:ascii="宋体" w:hAnsi="宋体" w:cs="宋体"/>
                <w:position w:val="18"/>
                <w:sz w:val="24"/>
              </w:rPr>
              <w:t xml:space="preserve"> </w:t>
            </w:r>
          </w:p>
          <w:p>
            <w:pPr>
              <w:spacing w:before="186" w:line="360" w:lineRule="exact"/>
              <w:jc w:val="left"/>
              <w:rPr>
                <w:rFonts w:ascii="宋体" w:hAnsi="宋体" w:cs="宋体"/>
                <w:spacing w:val="24"/>
                <w:sz w:val="24"/>
              </w:rPr>
            </w:pPr>
            <w:r>
              <w:rPr>
                <w:rFonts w:ascii="宋体" w:hAnsi="宋体" w:cs="宋体"/>
                <w:spacing w:val="19"/>
                <w:sz w:val="24"/>
              </w:rPr>
              <w:t>银行账号：</w:t>
            </w:r>
          </w:p>
          <w:p>
            <w:pPr>
              <w:widowControl/>
              <w:kinsoku w:val="0"/>
              <w:autoSpaceDE w:val="0"/>
              <w:autoSpaceDN w:val="0"/>
              <w:adjustRightInd w:val="0"/>
              <w:snapToGrid w:val="0"/>
              <w:spacing w:before="107" w:line="360" w:lineRule="exact"/>
              <w:jc w:val="left"/>
              <w:rPr>
                <w:rFonts w:ascii="宋体" w:hAnsi="宋体" w:cs="宋体"/>
                <w:spacing w:val="10"/>
                <w:sz w:val="28"/>
                <w:szCs w:val="28"/>
              </w:rPr>
            </w:pPr>
            <w:r>
              <w:rPr>
                <w:rFonts w:ascii="宋体" w:hAnsi="宋体" w:cs="宋体"/>
                <w:spacing w:val="24"/>
                <w:sz w:val="24"/>
              </w:rPr>
              <w:t>时</w:t>
            </w:r>
            <w:r>
              <w:rPr>
                <w:rFonts w:hint="eastAsia" w:ascii="宋体" w:hAnsi="宋体" w:cs="宋体"/>
                <w:spacing w:val="24"/>
                <w:sz w:val="24"/>
              </w:rPr>
              <w:t xml:space="preserve">   </w:t>
            </w:r>
            <w:r>
              <w:rPr>
                <w:rFonts w:ascii="宋体" w:hAnsi="宋体" w:cs="宋体"/>
                <w:spacing w:val="24"/>
                <w:sz w:val="24"/>
              </w:rPr>
              <w:t>间：</w:t>
            </w:r>
          </w:p>
        </w:tc>
        <w:tc>
          <w:tcPr>
            <w:tcW w:w="5109" w:type="dxa"/>
          </w:tcPr>
          <w:p>
            <w:pPr>
              <w:widowControl/>
              <w:kinsoku w:val="0"/>
              <w:autoSpaceDE w:val="0"/>
              <w:autoSpaceDN w:val="0"/>
              <w:adjustRightInd w:val="0"/>
              <w:snapToGrid w:val="0"/>
              <w:spacing w:before="103" w:line="360" w:lineRule="exact"/>
              <w:jc w:val="left"/>
              <w:rPr>
                <w:rFonts w:ascii="宋体" w:hAnsi="宋体" w:cs="宋体"/>
                <w:sz w:val="24"/>
              </w:rPr>
            </w:pPr>
            <w:r>
              <w:rPr>
                <w:rFonts w:ascii="宋体" w:hAnsi="宋体" w:cs="宋体"/>
                <w:spacing w:val="9"/>
                <w:sz w:val="24"/>
              </w:rPr>
              <w:t>单位名称(盖章):</w:t>
            </w:r>
            <w:r>
              <w:rPr>
                <w:rFonts w:hint="eastAsia" w:ascii="宋体" w:hAnsi="宋体" w:cs="宋体"/>
                <w:spacing w:val="9"/>
                <w:sz w:val="24"/>
              </w:rPr>
              <w:t xml:space="preserve"> </w:t>
            </w:r>
          </w:p>
          <w:p>
            <w:pPr>
              <w:widowControl/>
              <w:kinsoku w:val="0"/>
              <w:autoSpaceDE w:val="0"/>
              <w:autoSpaceDN w:val="0"/>
              <w:adjustRightInd w:val="0"/>
              <w:snapToGrid w:val="0"/>
              <w:spacing w:before="185" w:line="360" w:lineRule="exact"/>
              <w:jc w:val="left"/>
              <w:rPr>
                <w:rFonts w:ascii="宋体" w:hAnsi="宋体" w:cs="宋体"/>
                <w:sz w:val="24"/>
              </w:rPr>
            </w:pPr>
            <w:r>
              <w:rPr>
                <w:rFonts w:ascii="宋体" w:hAnsi="宋体" w:cs="宋体"/>
                <w:sz w:val="24"/>
              </w:rPr>
              <w:t>单位地址：</w:t>
            </w:r>
            <w:r>
              <w:rPr>
                <w:rFonts w:hint="eastAsia" w:ascii="宋体" w:hAnsi="宋体" w:cs="宋体"/>
                <w:sz w:val="24"/>
              </w:rPr>
              <w:t xml:space="preserve"> </w:t>
            </w:r>
          </w:p>
          <w:p>
            <w:pPr>
              <w:widowControl/>
              <w:kinsoku w:val="0"/>
              <w:autoSpaceDE w:val="0"/>
              <w:autoSpaceDN w:val="0"/>
              <w:adjustRightInd w:val="0"/>
              <w:snapToGrid w:val="0"/>
              <w:spacing w:before="213" w:line="360" w:lineRule="exact"/>
              <w:jc w:val="left"/>
              <w:rPr>
                <w:rFonts w:ascii="宋体" w:hAnsi="宋体" w:cs="宋体"/>
                <w:sz w:val="24"/>
              </w:rPr>
            </w:pPr>
            <w:r>
              <w:rPr>
                <w:rFonts w:ascii="宋体" w:hAnsi="宋体" w:cs="宋体"/>
                <w:spacing w:val="1"/>
                <w:sz w:val="24"/>
              </w:rPr>
              <w:t>法定代表人：</w:t>
            </w:r>
            <w:r>
              <w:rPr>
                <w:rFonts w:hint="eastAsia" w:ascii="宋体" w:hAnsi="宋体" w:cs="宋体"/>
                <w:spacing w:val="1"/>
                <w:sz w:val="24"/>
              </w:rPr>
              <w:t xml:space="preserve"> </w:t>
            </w:r>
          </w:p>
          <w:p>
            <w:pPr>
              <w:widowControl/>
              <w:kinsoku w:val="0"/>
              <w:autoSpaceDE w:val="0"/>
              <w:autoSpaceDN w:val="0"/>
              <w:adjustRightInd w:val="0"/>
              <w:snapToGrid w:val="0"/>
              <w:spacing w:before="197" w:line="360" w:lineRule="exact"/>
              <w:jc w:val="left"/>
              <w:rPr>
                <w:rFonts w:ascii="宋体" w:hAnsi="宋体" w:cs="宋体"/>
                <w:sz w:val="24"/>
              </w:rPr>
            </w:pPr>
            <w:r>
              <w:rPr>
                <w:rFonts w:ascii="宋体" w:hAnsi="宋体" w:cs="宋体"/>
                <w:sz w:val="24"/>
              </w:rPr>
              <w:t>电话号码：</w:t>
            </w:r>
            <w:r>
              <w:rPr>
                <w:rFonts w:hint="eastAsia" w:ascii="宋体" w:hAnsi="宋体" w:cs="宋体"/>
                <w:sz w:val="24"/>
              </w:rPr>
              <w:t xml:space="preserve"> </w:t>
            </w:r>
          </w:p>
          <w:p>
            <w:pPr>
              <w:widowControl/>
              <w:kinsoku w:val="0"/>
              <w:autoSpaceDE w:val="0"/>
              <w:autoSpaceDN w:val="0"/>
              <w:adjustRightInd w:val="0"/>
              <w:snapToGrid w:val="0"/>
              <w:spacing w:before="197" w:line="360" w:lineRule="exact"/>
              <w:jc w:val="left"/>
              <w:rPr>
                <w:rFonts w:ascii="宋体" w:hAnsi="宋体" w:cs="宋体"/>
                <w:sz w:val="24"/>
              </w:rPr>
            </w:pPr>
          </w:p>
          <w:p>
            <w:pPr>
              <w:widowControl/>
              <w:kinsoku w:val="0"/>
              <w:autoSpaceDE w:val="0"/>
              <w:autoSpaceDN w:val="0"/>
              <w:adjustRightInd w:val="0"/>
              <w:snapToGrid w:val="0"/>
              <w:spacing w:before="161" w:line="360" w:lineRule="exact"/>
              <w:jc w:val="left"/>
              <w:rPr>
                <w:rFonts w:ascii="宋体" w:hAnsi="宋体" w:cs="宋体"/>
                <w:sz w:val="24"/>
              </w:rPr>
            </w:pPr>
            <w:r>
              <w:rPr>
                <w:rFonts w:ascii="宋体" w:hAnsi="宋体" w:cs="宋体"/>
                <w:position w:val="18"/>
                <w:sz w:val="24"/>
              </w:rPr>
              <w:t>开户银行：</w:t>
            </w:r>
            <w:r>
              <w:rPr>
                <w:rFonts w:hint="eastAsia" w:ascii="宋体" w:hAnsi="宋体" w:cs="宋体"/>
                <w:spacing w:val="2"/>
                <w:sz w:val="24"/>
              </w:rPr>
              <w:t xml:space="preserve"> </w:t>
            </w:r>
          </w:p>
          <w:p>
            <w:pPr>
              <w:widowControl/>
              <w:kinsoku w:val="0"/>
              <w:autoSpaceDE w:val="0"/>
              <w:autoSpaceDN w:val="0"/>
              <w:adjustRightInd w:val="0"/>
              <w:snapToGrid w:val="0"/>
              <w:spacing w:line="360" w:lineRule="exact"/>
              <w:jc w:val="left"/>
              <w:rPr>
                <w:rFonts w:ascii="宋体" w:hAnsi="宋体" w:cs="宋体"/>
                <w:sz w:val="24"/>
              </w:rPr>
            </w:pPr>
            <w:r>
              <w:rPr>
                <w:rFonts w:ascii="宋体" w:hAnsi="宋体" w:cs="宋体"/>
                <w:spacing w:val="19"/>
                <w:sz w:val="24"/>
              </w:rPr>
              <w:t>银行账号：</w:t>
            </w:r>
            <w:r>
              <w:rPr>
                <w:rFonts w:hint="eastAsia" w:ascii="宋体" w:hAnsi="宋体" w:cs="宋体"/>
                <w:spacing w:val="19"/>
                <w:sz w:val="24"/>
              </w:rPr>
              <w:t xml:space="preserve"> </w:t>
            </w:r>
          </w:p>
          <w:p>
            <w:pPr>
              <w:widowControl/>
              <w:kinsoku w:val="0"/>
              <w:autoSpaceDE w:val="0"/>
              <w:autoSpaceDN w:val="0"/>
              <w:adjustRightInd w:val="0"/>
              <w:snapToGrid w:val="0"/>
              <w:spacing w:before="104" w:line="360" w:lineRule="exact"/>
              <w:jc w:val="left"/>
              <w:rPr>
                <w:rFonts w:ascii="宋体" w:hAnsi="宋体" w:cs="宋体"/>
                <w:spacing w:val="10"/>
                <w:sz w:val="28"/>
                <w:szCs w:val="28"/>
              </w:rPr>
            </w:pPr>
            <w:r>
              <w:rPr>
                <w:rFonts w:ascii="宋体" w:hAnsi="宋体" w:cs="宋体"/>
                <w:spacing w:val="20"/>
                <w:sz w:val="24"/>
              </w:rPr>
              <w:t>时</w:t>
            </w:r>
            <w:r>
              <w:rPr>
                <w:rFonts w:hint="eastAsia" w:ascii="宋体" w:hAnsi="宋体" w:cs="宋体"/>
                <w:spacing w:val="20"/>
                <w:sz w:val="24"/>
              </w:rPr>
              <w:t xml:space="preserve">   </w:t>
            </w:r>
            <w:r>
              <w:rPr>
                <w:rFonts w:ascii="宋体" w:hAnsi="宋体" w:cs="宋体"/>
                <w:spacing w:val="20"/>
                <w:sz w:val="24"/>
              </w:rPr>
              <w:t>间：</w:t>
            </w:r>
            <w:r>
              <w:rPr>
                <w:rFonts w:hint="eastAsia" w:ascii="宋体" w:hAnsi="宋体" w:cs="宋体"/>
                <w:spacing w:val="20"/>
                <w:sz w:val="24"/>
              </w:rPr>
              <w:t xml:space="preserve">  </w:t>
            </w:r>
          </w:p>
        </w:tc>
      </w:tr>
    </w:tbl>
    <w:p>
      <w:pPr>
        <w:spacing w:line="360" w:lineRule="exact"/>
        <w:rPr>
          <w:rFonts w:ascii="Times New Roman" w:hAnsi="Times New Roman" w:eastAsia="方正仿宋_GBK"/>
        </w:rPr>
      </w:pPr>
    </w:p>
    <w:p>
      <w:pPr>
        <w:spacing w:line="360" w:lineRule="exact"/>
        <w:ind w:firstLine="560" w:firstLineChars="200"/>
        <w:rPr>
          <w:rFonts w:ascii="Times New Roman" w:hAnsi="Times New Roman" w:eastAsia="方正仿宋_GBK"/>
          <w:sz w:val="28"/>
          <w:szCs w:val="28"/>
        </w:rPr>
      </w:pPr>
    </w:p>
    <w:p/>
    <w:p/>
    <w:p/>
    <w:p/>
    <w:p/>
    <w:p>
      <w:r>
        <mc:AlternateContent>
          <mc:Choice Requires="wps">
            <w:drawing>
              <wp:anchor distT="0" distB="0" distL="114300" distR="114300" simplePos="0" relativeHeight="251659264" behindDoc="1" locked="0" layoutInCell="0" allowOverlap="1">
                <wp:simplePos x="0" y="0"/>
                <wp:positionH relativeFrom="page">
                  <wp:posOffset>703580</wp:posOffset>
                </wp:positionH>
                <wp:positionV relativeFrom="page">
                  <wp:posOffset>830580</wp:posOffset>
                </wp:positionV>
                <wp:extent cx="3086100" cy="30226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3086100" cy="3022600"/>
                        </a:xfrm>
                        <a:prstGeom prst="rect">
                          <a:avLst/>
                        </a:prstGeom>
                        <a:noFill/>
                        <a:ln w="9525">
                          <a:noFill/>
                        </a:ln>
                      </wps:spPr>
                      <wps:txbx>
                        <w:txbxContent>
                          <w:p/>
                        </w:txbxContent>
                      </wps:txbx>
                      <wps:bodyPr wrap="square" lIns="0" tIns="0" rIns="0" bIns="0" upright="1"/>
                    </wps:wsp>
                  </a:graphicData>
                </a:graphic>
              </wp:anchor>
            </w:drawing>
          </mc:Choice>
          <mc:Fallback>
            <w:pict>
              <v:shape id="文本框 2" o:spid="_x0000_s1026" o:spt="202" type="#_x0000_t202" style="position:absolute;left:0pt;margin-left:55.4pt;margin-top:65.4pt;height:238pt;width:243pt;mso-position-horizontal-relative:page;mso-position-vertical-relative:page;z-index:-251657216;mso-width-relative:page;mso-height-relative:page;" filled="f" stroked="f" coordsize="21600,21600" o:allowincell="f" o:gfxdata="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V9sd&#10;1gAAAAsBAAAPAAAAAAAAAAEAIAAAACIAAABkcnMvZG93bnJldi54bWxQSwECFAAUAAAACACHTuJA&#10;orqdj7EBAAA8AwAADgAAAAAAAAABACAAAAAlAQAAZHJzL2Uyb0RvYy54bWxQSwUGAAAAAAYABgBZ&#10;AQAASAUAAAAA&#10;">
                <v:fill on="f" focussize="0,0"/>
                <v:stroke on="f"/>
                <v:imagedata o:title=""/>
                <o:lock v:ext="edit" aspectratio="f"/>
                <v:textbox inset="0mm,0mm,0mm,0mm">
                  <w:txbxContent>
                    <w:p/>
                  </w:txbxContent>
                </v:textbox>
              </v:shape>
            </w:pict>
          </mc:Fallback>
        </mc:AlternateContent>
      </w:r>
    </w:p>
    <w:p/>
    <w:p>
      <w:pPr>
        <w:widowControl/>
        <w:kinsoku w:val="0"/>
        <w:autoSpaceDE w:val="0"/>
        <w:autoSpaceDN w:val="0"/>
        <w:adjustRightInd w:val="0"/>
        <w:snapToGrid w:val="0"/>
        <w:spacing w:line="480" w:lineRule="exact"/>
        <w:rPr>
          <w:rFonts w:ascii="宋体" w:hAnsi="宋体" w:cs="宋体"/>
          <w:sz w:val="28"/>
          <w:szCs w:val="28"/>
        </w:rPr>
      </w:pPr>
      <w:r>
        <w:rPr>
          <w:rFonts w:ascii="宋体" w:hAnsi="宋体" w:cs="宋体"/>
          <w:b/>
          <w:bCs/>
          <w:spacing w:val="1"/>
          <w:sz w:val="28"/>
          <w:szCs w:val="28"/>
        </w:rPr>
        <w:t>附表1:《</w:t>
      </w:r>
      <w:r>
        <w:rPr>
          <w:rFonts w:hint="eastAsia" w:ascii="宋体" w:hAnsi="宋体" w:cs="宋体"/>
          <w:b/>
          <w:bCs/>
          <w:spacing w:val="1"/>
          <w:sz w:val="28"/>
          <w:szCs w:val="28"/>
          <w:lang w:val="en-US" w:eastAsia="zh-CN"/>
        </w:rPr>
        <w:t>福海县</w:t>
      </w:r>
      <w:r>
        <w:rPr>
          <w:rFonts w:ascii="宋体" w:hAnsi="宋体" w:cs="宋体"/>
          <w:b/>
          <w:bCs/>
          <w:spacing w:val="1"/>
          <w:sz w:val="28"/>
          <w:szCs w:val="28"/>
        </w:rPr>
        <w:t>消防救援大队食材</w:t>
      </w:r>
      <w:r>
        <w:rPr>
          <w:rFonts w:hint="eastAsia" w:ascii="宋体" w:hAnsi="宋体" w:cs="宋体"/>
          <w:b/>
          <w:bCs/>
          <w:spacing w:val="1"/>
          <w:sz w:val="28"/>
          <w:szCs w:val="28"/>
        </w:rPr>
        <w:t>采购</w:t>
      </w:r>
      <w:r>
        <w:rPr>
          <w:rFonts w:ascii="宋体" w:hAnsi="宋体" w:cs="宋体"/>
          <w:b/>
          <w:bCs/>
          <w:sz w:val="28"/>
          <w:szCs w:val="28"/>
        </w:rPr>
        <w:t>考核实施细则》</w:t>
      </w:r>
    </w:p>
    <w:p>
      <w:pPr>
        <w:widowControl/>
        <w:kinsoku w:val="0"/>
        <w:autoSpaceDE w:val="0"/>
        <w:autoSpaceDN w:val="0"/>
        <w:adjustRightInd w:val="0"/>
        <w:snapToGrid w:val="0"/>
        <w:spacing w:line="480" w:lineRule="exact"/>
      </w:pPr>
    </w:p>
    <w:tbl>
      <w:tblPr>
        <w:tblStyle w:val="6"/>
        <w:tblW w:w="841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
        <w:gridCol w:w="765"/>
        <w:gridCol w:w="525"/>
        <w:gridCol w:w="3795"/>
        <w:gridCol w:w="915"/>
        <w:gridCol w:w="1590"/>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rPr>
        <w:tc>
          <w:tcPr>
            <w:tcW w:w="240" w:type="dxa"/>
          </w:tcPr>
          <w:p>
            <w:pPr>
              <w:widowControl/>
              <w:kinsoku w:val="0"/>
              <w:autoSpaceDE w:val="0"/>
              <w:autoSpaceDN w:val="0"/>
              <w:adjustRightInd w:val="0"/>
              <w:snapToGrid w:val="0"/>
              <w:spacing w:before="133" w:line="320" w:lineRule="exact"/>
              <w:jc w:val="center"/>
              <w:rPr>
                <w:rFonts w:ascii="宋体" w:hAnsi="宋体" w:cs="宋体"/>
                <w:spacing w:val="1"/>
                <w:szCs w:val="21"/>
              </w:rPr>
            </w:pPr>
            <w:r>
              <w:rPr>
                <w:rFonts w:ascii="宋体" w:hAnsi="宋体" w:cs="宋体"/>
                <w:spacing w:val="1"/>
                <w:szCs w:val="21"/>
              </w:rPr>
              <w:t>序号</w:t>
            </w:r>
          </w:p>
        </w:tc>
        <w:tc>
          <w:tcPr>
            <w:tcW w:w="765" w:type="dxa"/>
          </w:tcPr>
          <w:p>
            <w:pPr>
              <w:widowControl/>
              <w:kinsoku w:val="0"/>
              <w:autoSpaceDE w:val="0"/>
              <w:autoSpaceDN w:val="0"/>
              <w:adjustRightInd w:val="0"/>
              <w:snapToGrid w:val="0"/>
              <w:spacing w:before="133" w:line="320" w:lineRule="exact"/>
              <w:jc w:val="center"/>
              <w:rPr>
                <w:rFonts w:ascii="宋体" w:hAnsi="宋体" w:cs="宋体"/>
                <w:spacing w:val="1"/>
                <w:szCs w:val="21"/>
              </w:rPr>
            </w:pPr>
            <w:r>
              <w:rPr>
                <w:rFonts w:ascii="宋体" w:hAnsi="宋体" w:cs="宋体"/>
                <w:spacing w:val="1"/>
                <w:szCs w:val="21"/>
              </w:rPr>
              <w:t>项目</w:t>
            </w:r>
          </w:p>
        </w:tc>
        <w:tc>
          <w:tcPr>
            <w:tcW w:w="525" w:type="dxa"/>
          </w:tcPr>
          <w:p>
            <w:pPr>
              <w:widowControl/>
              <w:kinsoku w:val="0"/>
              <w:autoSpaceDE w:val="0"/>
              <w:autoSpaceDN w:val="0"/>
              <w:adjustRightInd w:val="0"/>
              <w:snapToGrid w:val="0"/>
              <w:spacing w:before="133" w:line="320" w:lineRule="exact"/>
              <w:jc w:val="center"/>
              <w:rPr>
                <w:rFonts w:ascii="宋体" w:hAnsi="宋体" w:cs="宋体"/>
                <w:spacing w:val="1"/>
                <w:szCs w:val="21"/>
              </w:rPr>
            </w:pPr>
            <w:r>
              <w:rPr>
                <w:rFonts w:ascii="宋体" w:hAnsi="宋体" w:cs="宋体"/>
                <w:spacing w:val="1"/>
                <w:szCs w:val="21"/>
              </w:rPr>
              <w:t>标准</w:t>
            </w:r>
          </w:p>
        </w:tc>
        <w:tc>
          <w:tcPr>
            <w:tcW w:w="3795" w:type="dxa"/>
          </w:tcPr>
          <w:p>
            <w:pPr>
              <w:widowControl/>
              <w:kinsoku w:val="0"/>
              <w:autoSpaceDE w:val="0"/>
              <w:autoSpaceDN w:val="0"/>
              <w:adjustRightInd w:val="0"/>
              <w:snapToGrid w:val="0"/>
              <w:spacing w:before="133" w:line="320" w:lineRule="exact"/>
              <w:jc w:val="center"/>
              <w:rPr>
                <w:rFonts w:ascii="宋体" w:hAnsi="宋体" w:cs="宋体"/>
                <w:spacing w:val="1"/>
                <w:szCs w:val="21"/>
              </w:rPr>
            </w:pPr>
            <w:r>
              <w:rPr>
                <w:rFonts w:ascii="宋体" w:hAnsi="宋体" w:cs="宋体"/>
                <w:spacing w:val="1"/>
                <w:szCs w:val="21"/>
              </w:rPr>
              <w:t>考核内容</w:t>
            </w:r>
          </w:p>
        </w:tc>
        <w:tc>
          <w:tcPr>
            <w:tcW w:w="915" w:type="dxa"/>
          </w:tcPr>
          <w:p>
            <w:pPr>
              <w:widowControl/>
              <w:kinsoku w:val="0"/>
              <w:autoSpaceDE w:val="0"/>
              <w:autoSpaceDN w:val="0"/>
              <w:adjustRightInd w:val="0"/>
              <w:snapToGrid w:val="0"/>
              <w:spacing w:before="133" w:line="320" w:lineRule="exact"/>
              <w:jc w:val="center"/>
              <w:rPr>
                <w:rFonts w:ascii="宋体" w:hAnsi="宋体" w:cs="宋体"/>
                <w:spacing w:val="1"/>
                <w:szCs w:val="21"/>
              </w:rPr>
            </w:pPr>
            <w:r>
              <w:rPr>
                <w:rFonts w:hint="eastAsia" w:ascii="宋体" w:hAnsi="宋体" w:cs="宋体"/>
                <w:spacing w:val="1"/>
                <w:szCs w:val="21"/>
              </w:rPr>
              <w:t>考查频率</w:t>
            </w:r>
          </w:p>
        </w:tc>
        <w:tc>
          <w:tcPr>
            <w:tcW w:w="1590" w:type="dxa"/>
          </w:tcPr>
          <w:p>
            <w:pPr>
              <w:widowControl/>
              <w:kinsoku w:val="0"/>
              <w:autoSpaceDE w:val="0"/>
              <w:autoSpaceDN w:val="0"/>
              <w:adjustRightInd w:val="0"/>
              <w:snapToGrid w:val="0"/>
              <w:spacing w:before="133" w:line="320" w:lineRule="exact"/>
              <w:jc w:val="center"/>
              <w:rPr>
                <w:rFonts w:ascii="宋体" w:hAnsi="宋体" w:cs="宋体"/>
                <w:spacing w:val="1"/>
                <w:szCs w:val="21"/>
              </w:rPr>
            </w:pPr>
            <w:r>
              <w:rPr>
                <w:rFonts w:ascii="宋体" w:hAnsi="宋体" w:cs="宋体"/>
                <w:spacing w:val="1"/>
                <w:szCs w:val="21"/>
              </w:rPr>
              <w:t>未达标</w:t>
            </w:r>
            <w:r>
              <w:rPr>
                <w:rFonts w:hint="eastAsia" w:ascii="宋体" w:hAnsi="宋体" w:cs="宋体"/>
                <w:spacing w:val="1"/>
                <w:szCs w:val="21"/>
              </w:rPr>
              <w:t>扣款标准</w:t>
            </w:r>
          </w:p>
        </w:tc>
        <w:tc>
          <w:tcPr>
            <w:tcW w:w="585" w:type="dxa"/>
          </w:tcPr>
          <w:p>
            <w:pPr>
              <w:widowControl/>
              <w:kinsoku w:val="0"/>
              <w:autoSpaceDE w:val="0"/>
              <w:autoSpaceDN w:val="0"/>
              <w:adjustRightInd w:val="0"/>
              <w:snapToGrid w:val="0"/>
              <w:spacing w:before="133" w:line="320" w:lineRule="exact"/>
              <w:jc w:val="center"/>
              <w:rPr>
                <w:rFonts w:ascii="宋体" w:hAnsi="宋体" w:cs="宋体"/>
                <w:spacing w:val="1"/>
                <w:szCs w:val="21"/>
              </w:rPr>
            </w:pPr>
            <w:r>
              <w:rPr>
                <w:rFonts w:hint="eastAsia" w:ascii="宋体" w:hAnsi="宋体" w:cs="宋体"/>
                <w:spacing w:val="1"/>
                <w:szCs w:val="21"/>
              </w:rPr>
              <w:t>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40"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1</w:t>
            </w:r>
          </w:p>
        </w:tc>
        <w:tc>
          <w:tcPr>
            <w:tcW w:w="765"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人员和车辆配置</w:t>
            </w:r>
          </w:p>
        </w:tc>
        <w:tc>
          <w:tcPr>
            <w:tcW w:w="525"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100%</w:t>
            </w:r>
          </w:p>
        </w:tc>
        <w:tc>
          <w:tcPr>
            <w:tcW w:w="3795" w:type="dxa"/>
          </w:tcPr>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1、投入本项目的配送服务人员至少</w:t>
            </w:r>
            <w:r>
              <w:rPr>
                <w:rFonts w:hint="eastAsia" w:ascii="宋体" w:hAnsi="宋体" w:cs="宋体"/>
                <w:spacing w:val="1"/>
                <w:sz w:val="18"/>
                <w:szCs w:val="18"/>
              </w:rPr>
              <w:t>2</w:t>
            </w:r>
            <w:r>
              <w:rPr>
                <w:rFonts w:ascii="宋体" w:hAnsi="宋体" w:cs="宋体"/>
                <w:spacing w:val="1"/>
                <w:sz w:val="18"/>
                <w:szCs w:val="18"/>
              </w:rPr>
              <w:t>人，并报甲方备案。2、公司的人员配置经甲方审定完成后，如有员工辞退，新聘的职员必须向甲方报备审核合格后方可进行招聘录用。</w:t>
            </w:r>
            <w:r>
              <w:rPr>
                <w:rFonts w:hint="eastAsia" w:ascii="宋体" w:hAnsi="宋体" w:cs="宋体"/>
                <w:spacing w:val="1"/>
                <w:sz w:val="18"/>
                <w:szCs w:val="18"/>
              </w:rPr>
              <w:t>3、</w:t>
            </w:r>
            <w:r>
              <w:rPr>
                <w:rFonts w:ascii="宋体" w:hAnsi="宋体" w:cs="宋体"/>
                <w:spacing w:val="1"/>
                <w:sz w:val="18"/>
                <w:szCs w:val="18"/>
              </w:rPr>
              <w:t>乙方提供专车配送</w:t>
            </w:r>
            <w:r>
              <w:rPr>
                <w:rFonts w:hint="eastAsia" w:ascii="宋体" w:hAnsi="宋体" w:cs="宋体"/>
                <w:spacing w:val="1"/>
                <w:sz w:val="18"/>
                <w:szCs w:val="18"/>
              </w:rPr>
              <w:t>。</w:t>
            </w:r>
          </w:p>
        </w:tc>
        <w:tc>
          <w:tcPr>
            <w:tcW w:w="915"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2次/月</w:t>
            </w:r>
          </w:p>
        </w:tc>
        <w:tc>
          <w:tcPr>
            <w:tcW w:w="1590"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hint="eastAsia" w:ascii="宋体" w:hAnsi="宋体" w:cs="宋体"/>
                <w:spacing w:val="1"/>
                <w:sz w:val="18"/>
                <w:szCs w:val="18"/>
              </w:rPr>
              <w:t>5</w:t>
            </w:r>
            <w:r>
              <w:rPr>
                <w:rFonts w:ascii="宋体" w:hAnsi="宋体" w:cs="宋体"/>
                <w:spacing w:val="1"/>
                <w:sz w:val="18"/>
                <w:szCs w:val="18"/>
              </w:rPr>
              <w:t>0元/人次</w:t>
            </w:r>
          </w:p>
        </w:tc>
        <w:tc>
          <w:tcPr>
            <w:tcW w:w="58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240" w:type="dxa"/>
            <w:tcBorders>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2</w:t>
            </w:r>
          </w:p>
        </w:tc>
        <w:tc>
          <w:tcPr>
            <w:tcW w:w="765" w:type="dxa"/>
            <w:tcBorders>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hint="eastAsia" w:ascii="宋体" w:hAnsi="宋体" w:cs="宋体"/>
                <w:spacing w:val="1"/>
                <w:sz w:val="18"/>
                <w:szCs w:val="18"/>
              </w:rPr>
              <w:t>企业</w:t>
            </w:r>
            <w:r>
              <w:rPr>
                <w:rFonts w:ascii="宋体" w:hAnsi="宋体" w:cs="宋体"/>
                <w:spacing w:val="1"/>
                <w:sz w:val="18"/>
                <w:szCs w:val="18"/>
              </w:rPr>
              <w:t>规范</w:t>
            </w:r>
          </w:p>
        </w:tc>
        <w:tc>
          <w:tcPr>
            <w:tcW w:w="525" w:type="dxa"/>
            <w:tcBorders>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100%</w:t>
            </w:r>
          </w:p>
        </w:tc>
        <w:tc>
          <w:tcPr>
            <w:tcW w:w="3795" w:type="dxa"/>
          </w:tcPr>
          <w:p>
            <w:pPr>
              <w:widowControl/>
              <w:kinsoku w:val="0"/>
              <w:autoSpaceDE w:val="0"/>
              <w:autoSpaceDN w:val="0"/>
              <w:adjustRightInd w:val="0"/>
              <w:snapToGrid w:val="0"/>
              <w:spacing w:line="280" w:lineRule="exact"/>
              <w:jc w:val="left"/>
              <w:rPr>
                <w:rFonts w:ascii="宋体" w:hAnsi="宋体" w:cs="宋体"/>
                <w:spacing w:val="1"/>
                <w:sz w:val="18"/>
                <w:szCs w:val="18"/>
              </w:rPr>
            </w:pPr>
            <w:r>
              <w:rPr>
                <w:rFonts w:hint="eastAsia" w:ascii="宋体" w:hAnsi="宋体" w:cs="宋体"/>
                <w:spacing w:val="1"/>
                <w:sz w:val="18"/>
                <w:szCs w:val="18"/>
              </w:rPr>
              <w:t>1、</w:t>
            </w:r>
            <w:r>
              <w:rPr>
                <w:rFonts w:ascii="宋体" w:hAnsi="宋体" w:cs="宋体"/>
                <w:spacing w:val="1"/>
                <w:sz w:val="18"/>
                <w:szCs w:val="18"/>
              </w:rPr>
              <w:t>工作人员要持证上岗(健康证),操作规范。</w:t>
            </w:r>
            <w:r>
              <w:rPr>
                <w:rFonts w:hint="eastAsia" w:ascii="宋体" w:hAnsi="宋体" w:cs="宋体"/>
                <w:spacing w:val="1"/>
                <w:sz w:val="18"/>
                <w:szCs w:val="18"/>
              </w:rPr>
              <w:t>2</w:t>
            </w:r>
            <w:r>
              <w:rPr>
                <w:rFonts w:ascii="宋体" w:hAnsi="宋体" w:cs="宋体"/>
                <w:spacing w:val="1"/>
                <w:sz w:val="18"/>
                <w:szCs w:val="18"/>
              </w:rPr>
              <w:t>、工作人员服务态度端正，运送搬装文明，积极配合甲方合理安排。</w:t>
            </w:r>
          </w:p>
        </w:tc>
        <w:tc>
          <w:tcPr>
            <w:tcW w:w="915" w:type="dxa"/>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随时</w:t>
            </w:r>
          </w:p>
        </w:tc>
        <w:tc>
          <w:tcPr>
            <w:tcW w:w="1590" w:type="dxa"/>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hint="eastAsia" w:ascii="宋体" w:hAnsi="宋体" w:cs="宋体"/>
                <w:spacing w:val="1"/>
                <w:sz w:val="18"/>
                <w:szCs w:val="18"/>
              </w:rPr>
              <w:t>5</w:t>
            </w:r>
            <w:r>
              <w:rPr>
                <w:rFonts w:ascii="宋体" w:hAnsi="宋体" w:cs="宋体"/>
                <w:spacing w:val="1"/>
                <w:sz w:val="18"/>
                <w:szCs w:val="18"/>
              </w:rPr>
              <w:t>0元/次</w:t>
            </w:r>
          </w:p>
        </w:tc>
        <w:tc>
          <w:tcPr>
            <w:tcW w:w="58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8" w:hRule="atLeast"/>
        </w:trPr>
        <w:tc>
          <w:tcPr>
            <w:tcW w:w="240"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3</w:t>
            </w:r>
          </w:p>
        </w:tc>
        <w:tc>
          <w:tcPr>
            <w:tcW w:w="765"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配送时效</w:t>
            </w:r>
          </w:p>
        </w:tc>
        <w:tc>
          <w:tcPr>
            <w:tcW w:w="525"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100%</w:t>
            </w:r>
          </w:p>
        </w:tc>
        <w:tc>
          <w:tcPr>
            <w:tcW w:w="379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1、配送以及调换货是否准时。</w:t>
            </w:r>
          </w:p>
        </w:tc>
        <w:tc>
          <w:tcPr>
            <w:tcW w:w="915"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随时</w:t>
            </w:r>
          </w:p>
        </w:tc>
        <w:tc>
          <w:tcPr>
            <w:tcW w:w="1590" w:type="dxa"/>
          </w:tcPr>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未能按时配送，但不影响正常开餐，视情节扣</w:t>
            </w:r>
            <w:r>
              <w:rPr>
                <w:rFonts w:hint="eastAsia" w:ascii="宋体" w:hAnsi="宋体" w:cs="宋体"/>
                <w:spacing w:val="1"/>
                <w:sz w:val="18"/>
                <w:szCs w:val="18"/>
              </w:rPr>
              <w:t>5</w:t>
            </w:r>
            <w:r>
              <w:rPr>
                <w:rFonts w:ascii="宋体" w:hAnsi="宋体" w:cs="宋体"/>
                <w:spacing w:val="1"/>
                <w:sz w:val="18"/>
                <w:szCs w:val="18"/>
              </w:rPr>
              <w:t>0-</w:t>
            </w:r>
            <w:r>
              <w:rPr>
                <w:rFonts w:hint="eastAsia" w:ascii="宋体" w:hAnsi="宋体" w:cs="宋体"/>
                <w:spacing w:val="1"/>
                <w:sz w:val="18"/>
                <w:szCs w:val="18"/>
              </w:rPr>
              <w:t>1</w:t>
            </w:r>
            <w:r>
              <w:rPr>
                <w:rFonts w:ascii="宋体" w:hAnsi="宋体" w:cs="宋体"/>
                <w:spacing w:val="1"/>
                <w:sz w:val="18"/>
                <w:szCs w:val="18"/>
              </w:rPr>
              <w:t>00元/次；影响食堂正常开餐的，扣</w:t>
            </w:r>
            <w:r>
              <w:rPr>
                <w:rFonts w:hint="eastAsia" w:ascii="宋体" w:hAnsi="宋体" w:cs="宋体"/>
                <w:spacing w:val="1"/>
                <w:sz w:val="18"/>
                <w:szCs w:val="18"/>
              </w:rPr>
              <w:t>2</w:t>
            </w:r>
            <w:r>
              <w:rPr>
                <w:rFonts w:ascii="宋体" w:hAnsi="宋体" w:cs="宋体"/>
                <w:spacing w:val="1"/>
                <w:sz w:val="18"/>
                <w:szCs w:val="18"/>
              </w:rPr>
              <w:t>00元/次</w:t>
            </w:r>
            <w:r>
              <w:rPr>
                <w:rFonts w:hint="eastAsia" w:ascii="宋体" w:hAnsi="宋体" w:cs="宋体"/>
                <w:spacing w:val="1"/>
                <w:sz w:val="18"/>
                <w:szCs w:val="18"/>
              </w:rPr>
              <w:t>。</w:t>
            </w:r>
          </w:p>
        </w:tc>
        <w:tc>
          <w:tcPr>
            <w:tcW w:w="58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240" w:type="dxa"/>
            <w:vMerge w:val="restart"/>
            <w:tcBorders>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4</w:t>
            </w:r>
          </w:p>
        </w:tc>
        <w:tc>
          <w:tcPr>
            <w:tcW w:w="765" w:type="dxa"/>
            <w:vMerge w:val="restart"/>
            <w:tcBorders>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配送质量</w:t>
            </w:r>
          </w:p>
        </w:tc>
        <w:tc>
          <w:tcPr>
            <w:tcW w:w="525" w:type="dxa"/>
            <w:vMerge w:val="restart"/>
            <w:tcBorders>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100%</w:t>
            </w:r>
          </w:p>
        </w:tc>
        <w:tc>
          <w:tcPr>
            <w:tcW w:w="3795" w:type="dxa"/>
          </w:tcPr>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1、按订单所列重量、数量送货，无缺斤少两。</w:t>
            </w:r>
            <w:r>
              <w:rPr>
                <w:rFonts w:hint="eastAsia" w:ascii="宋体" w:hAnsi="宋体" w:cs="宋体"/>
                <w:spacing w:val="1"/>
                <w:sz w:val="18"/>
                <w:szCs w:val="18"/>
              </w:rPr>
              <w:t xml:space="preserve">      </w:t>
            </w:r>
            <w:r>
              <w:rPr>
                <w:rFonts w:ascii="宋体" w:hAnsi="宋体" w:cs="宋体"/>
                <w:spacing w:val="1"/>
                <w:sz w:val="18"/>
                <w:szCs w:val="18"/>
              </w:rPr>
              <w:t>2、按订单所列品种送货，无缺货、漏货。</w:t>
            </w:r>
          </w:p>
        </w:tc>
        <w:tc>
          <w:tcPr>
            <w:tcW w:w="915" w:type="dxa"/>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随时</w:t>
            </w:r>
          </w:p>
        </w:tc>
        <w:tc>
          <w:tcPr>
            <w:tcW w:w="1590" w:type="dxa"/>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hint="eastAsia" w:ascii="宋体" w:hAnsi="宋体" w:cs="宋体"/>
                <w:spacing w:val="1"/>
                <w:sz w:val="18"/>
                <w:szCs w:val="18"/>
              </w:rPr>
              <w:t>5</w:t>
            </w:r>
            <w:r>
              <w:rPr>
                <w:rFonts w:ascii="宋体" w:hAnsi="宋体" w:cs="宋体"/>
                <w:spacing w:val="1"/>
                <w:sz w:val="18"/>
                <w:szCs w:val="18"/>
              </w:rPr>
              <w:t>0元/次</w:t>
            </w:r>
          </w:p>
        </w:tc>
        <w:tc>
          <w:tcPr>
            <w:tcW w:w="585" w:type="dxa"/>
            <w:vMerge w:val="restart"/>
            <w:tcBorders>
              <w:bottom w:val="nil"/>
            </w:tcBorders>
          </w:tcPr>
          <w:p>
            <w:pPr>
              <w:widowControl/>
              <w:kinsoku w:val="0"/>
              <w:autoSpaceDE w:val="0"/>
              <w:autoSpaceDN w:val="0"/>
              <w:adjustRightInd w:val="0"/>
              <w:snapToGrid w:val="0"/>
              <w:spacing w:line="280" w:lineRule="exact"/>
              <w:jc w:val="left"/>
              <w:rPr>
                <w:rFonts w:ascii="宋体" w:hAnsi="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240" w:type="dxa"/>
            <w:vMerge w:val="continue"/>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tc>
        <w:tc>
          <w:tcPr>
            <w:tcW w:w="765" w:type="dxa"/>
            <w:vMerge w:val="continue"/>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tc>
        <w:tc>
          <w:tcPr>
            <w:tcW w:w="525" w:type="dxa"/>
            <w:vMerge w:val="continue"/>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tc>
        <w:tc>
          <w:tcPr>
            <w:tcW w:w="3795" w:type="dxa"/>
          </w:tcPr>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3、检疫证明、检测报告、药残检测报告齐全，落实食品溯源管理制度，进货查验记录齐全。</w:t>
            </w:r>
          </w:p>
        </w:tc>
        <w:tc>
          <w:tcPr>
            <w:tcW w:w="915" w:type="dxa"/>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随时</w:t>
            </w:r>
          </w:p>
        </w:tc>
        <w:tc>
          <w:tcPr>
            <w:tcW w:w="1590" w:type="dxa"/>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hint="eastAsia" w:ascii="宋体" w:hAnsi="宋体" w:cs="宋体"/>
                <w:spacing w:val="1"/>
                <w:sz w:val="18"/>
                <w:szCs w:val="18"/>
              </w:rPr>
              <w:t>1</w:t>
            </w:r>
            <w:r>
              <w:rPr>
                <w:rFonts w:ascii="宋体" w:hAnsi="宋体" w:cs="宋体"/>
                <w:spacing w:val="1"/>
                <w:sz w:val="18"/>
                <w:szCs w:val="18"/>
              </w:rPr>
              <w:t>00元/次</w:t>
            </w:r>
          </w:p>
        </w:tc>
        <w:tc>
          <w:tcPr>
            <w:tcW w:w="585" w:type="dxa"/>
            <w:vMerge w:val="continue"/>
            <w:tcBorders>
              <w:top w:val="nil"/>
            </w:tcBorders>
          </w:tcPr>
          <w:p>
            <w:pPr>
              <w:widowControl/>
              <w:kinsoku w:val="0"/>
              <w:autoSpaceDE w:val="0"/>
              <w:autoSpaceDN w:val="0"/>
              <w:adjustRightInd w:val="0"/>
              <w:snapToGrid w:val="0"/>
              <w:spacing w:line="280" w:lineRule="exact"/>
              <w:jc w:val="left"/>
              <w:rPr>
                <w:rFonts w:ascii="宋体" w:hAnsi="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trPr>
        <w:tc>
          <w:tcPr>
            <w:tcW w:w="240" w:type="dxa"/>
            <w:vMerge w:val="continue"/>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tc>
        <w:tc>
          <w:tcPr>
            <w:tcW w:w="765" w:type="dxa"/>
            <w:vMerge w:val="continue"/>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tc>
        <w:tc>
          <w:tcPr>
            <w:tcW w:w="525" w:type="dxa"/>
            <w:vMerge w:val="continue"/>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tc>
        <w:tc>
          <w:tcPr>
            <w:tcW w:w="379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4、食材新鲜，无临期、过期或变质食材。</w:t>
            </w:r>
          </w:p>
        </w:tc>
        <w:tc>
          <w:tcPr>
            <w:tcW w:w="915"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随时</w:t>
            </w:r>
          </w:p>
        </w:tc>
        <w:tc>
          <w:tcPr>
            <w:tcW w:w="1590" w:type="dxa"/>
          </w:tcPr>
          <w:p>
            <w:pPr>
              <w:widowControl/>
              <w:kinsoku w:val="0"/>
              <w:autoSpaceDE w:val="0"/>
              <w:autoSpaceDN w:val="0"/>
              <w:adjustRightInd w:val="0"/>
              <w:snapToGrid w:val="0"/>
              <w:spacing w:line="280" w:lineRule="exact"/>
              <w:jc w:val="left"/>
              <w:rPr>
                <w:rFonts w:ascii="宋体" w:hAnsi="宋体" w:cs="宋体"/>
                <w:spacing w:val="1"/>
                <w:sz w:val="18"/>
                <w:szCs w:val="18"/>
              </w:rPr>
            </w:pPr>
            <w:r>
              <w:rPr>
                <w:rFonts w:hint="eastAsia" w:ascii="宋体" w:hAnsi="宋体" w:cs="宋体"/>
                <w:spacing w:val="1"/>
                <w:sz w:val="18"/>
                <w:szCs w:val="18"/>
              </w:rPr>
              <w:t>1</w:t>
            </w:r>
            <w:r>
              <w:rPr>
                <w:rFonts w:ascii="宋体" w:hAnsi="宋体" w:cs="宋体"/>
                <w:spacing w:val="1"/>
                <w:sz w:val="18"/>
                <w:szCs w:val="18"/>
              </w:rPr>
              <w:t>00元/次。同时应无条件退货并在1小时内更换好同类所需食品。</w:t>
            </w:r>
          </w:p>
        </w:tc>
        <w:tc>
          <w:tcPr>
            <w:tcW w:w="58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40" w:type="dxa"/>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hint="eastAsia" w:ascii="宋体" w:hAnsi="宋体" w:cs="宋体"/>
                <w:spacing w:val="1"/>
                <w:sz w:val="18"/>
                <w:szCs w:val="18"/>
              </w:rPr>
              <w:t>5</w:t>
            </w:r>
          </w:p>
        </w:tc>
        <w:tc>
          <w:tcPr>
            <w:tcW w:w="765" w:type="dxa"/>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配送卫生</w:t>
            </w:r>
          </w:p>
        </w:tc>
        <w:tc>
          <w:tcPr>
            <w:tcW w:w="525" w:type="dxa"/>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100%</w:t>
            </w:r>
          </w:p>
        </w:tc>
        <w:tc>
          <w:tcPr>
            <w:tcW w:w="3795" w:type="dxa"/>
          </w:tcPr>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1、配送车辆每天做好清洁工作，按规定定</w:t>
            </w:r>
          </w:p>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期消毒。2、储物筐/箱等保持清洁卫生，包装合理科学，无交叉污染。</w:t>
            </w:r>
          </w:p>
        </w:tc>
        <w:tc>
          <w:tcPr>
            <w:tcW w:w="915"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随时</w:t>
            </w:r>
          </w:p>
        </w:tc>
        <w:tc>
          <w:tcPr>
            <w:tcW w:w="1590"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hint="eastAsia" w:ascii="宋体" w:hAnsi="宋体" w:cs="宋体"/>
                <w:spacing w:val="1"/>
                <w:sz w:val="18"/>
                <w:szCs w:val="18"/>
              </w:rPr>
              <w:t>5</w:t>
            </w:r>
            <w:r>
              <w:rPr>
                <w:rFonts w:ascii="宋体" w:hAnsi="宋体" w:cs="宋体"/>
                <w:spacing w:val="1"/>
                <w:sz w:val="18"/>
                <w:szCs w:val="18"/>
              </w:rPr>
              <w:t>0元/次</w:t>
            </w:r>
          </w:p>
        </w:tc>
        <w:tc>
          <w:tcPr>
            <w:tcW w:w="58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40" w:type="dxa"/>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6</w:t>
            </w:r>
          </w:p>
        </w:tc>
        <w:tc>
          <w:tcPr>
            <w:tcW w:w="765" w:type="dxa"/>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投诉</w:t>
            </w:r>
          </w:p>
        </w:tc>
        <w:tc>
          <w:tcPr>
            <w:tcW w:w="525" w:type="dxa"/>
            <w:tcBorders>
              <w:top w:val="nil"/>
              <w:bottom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100%</w:t>
            </w:r>
          </w:p>
        </w:tc>
        <w:tc>
          <w:tcPr>
            <w:tcW w:w="3795" w:type="dxa"/>
          </w:tcPr>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1、由于乙方工作存在差错发生有效投诉造成不良影响。</w:t>
            </w:r>
          </w:p>
        </w:tc>
        <w:tc>
          <w:tcPr>
            <w:tcW w:w="915" w:type="dxa"/>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随时</w:t>
            </w:r>
          </w:p>
        </w:tc>
        <w:tc>
          <w:tcPr>
            <w:tcW w:w="1590" w:type="dxa"/>
          </w:tcPr>
          <w:p>
            <w:pPr>
              <w:widowControl/>
              <w:kinsoku w:val="0"/>
              <w:autoSpaceDE w:val="0"/>
              <w:autoSpaceDN w:val="0"/>
              <w:adjustRightInd w:val="0"/>
              <w:snapToGrid w:val="0"/>
              <w:spacing w:line="280" w:lineRule="exact"/>
              <w:jc w:val="center"/>
              <w:rPr>
                <w:rFonts w:ascii="宋体" w:hAnsi="宋体" w:cs="宋体"/>
                <w:spacing w:val="1"/>
                <w:sz w:val="18"/>
                <w:szCs w:val="18"/>
              </w:rPr>
            </w:pPr>
            <w:r>
              <w:rPr>
                <w:rFonts w:hint="eastAsia" w:ascii="宋体" w:hAnsi="宋体" w:cs="宋体"/>
                <w:spacing w:val="1"/>
                <w:sz w:val="18"/>
                <w:szCs w:val="18"/>
              </w:rPr>
              <w:t>1</w:t>
            </w:r>
            <w:r>
              <w:rPr>
                <w:rFonts w:ascii="宋体" w:hAnsi="宋体" w:cs="宋体"/>
                <w:spacing w:val="1"/>
                <w:sz w:val="18"/>
                <w:szCs w:val="18"/>
              </w:rPr>
              <w:t>00元/次</w:t>
            </w:r>
          </w:p>
        </w:tc>
        <w:tc>
          <w:tcPr>
            <w:tcW w:w="58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40" w:type="dxa"/>
            <w:tcBorders>
              <w:top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hint="eastAsia" w:ascii="宋体" w:hAnsi="宋体" w:cs="宋体"/>
                <w:spacing w:val="1"/>
                <w:sz w:val="18"/>
                <w:szCs w:val="18"/>
              </w:rPr>
              <w:t>7</w:t>
            </w:r>
          </w:p>
        </w:tc>
        <w:tc>
          <w:tcPr>
            <w:tcW w:w="765" w:type="dxa"/>
            <w:tcBorders>
              <w:top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重大安全事故</w:t>
            </w:r>
          </w:p>
        </w:tc>
        <w:tc>
          <w:tcPr>
            <w:tcW w:w="525" w:type="dxa"/>
            <w:tcBorders>
              <w:top w:val="nil"/>
            </w:tcBorders>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100%</w:t>
            </w:r>
          </w:p>
        </w:tc>
        <w:tc>
          <w:tcPr>
            <w:tcW w:w="379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p>
            <w:pPr>
              <w:widowControl/>
              <w:kinsoku w:val="0"/>
              <w:autoSpaceDE w:val="0"/>
              <w:autoSpaceDN w:val="0"/>
              <w:adjustRightInd w:val="0"/>
              <w:snapToGrid w:val="0"/>
              <w:spacing w:line="280" w:lineRule="exact"/>
              <w:jc w:val="left"/>
              <w:rPr>
                <w:rFonts w:ascii="宋体" w:hAnsi="宋体" w:cs="宋体"/>
                <w:spacing w:val="1"/>
                <w:sz w:val="18"/>
                <w:szCs w:val="18"/>
              </w:rPr>
            </w:pPr>
          </w:p>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1、由于乙方未认真履行好职责造成食品中</w:t>
            </w:r>
          </w:p>
          <w:p>
            <w:pPr>
              <w:widowControl/>
              <w:kinsoku w:val="0"/>
              <w:autoSpaceDE w:val="0"/>
              <w:autoSpaceDN w:val="0"/>
              <w:adjustRightInd w:val="0"/>
              <w:snapToGrid w:val="0"/>
              <w:spacing w:line="280" w:lineRule="exact"/>
              <w:jc w:val="left"/>
              <w:rPr>
                <w:rFonts w:ascii="宋体" w:hAnsi="宋体" w:cs="宋体"/>
                <w:spacing w:val="1"/>
                <w:sz w:val="18"/>
                <w:szCs w:val="18"/>
              </w:rPr>
            </w:pPr>
            <w:r>
              <w:rPr>
                <w:rFonts w:ascii="宋体" w:hAnsi="宋体" w:cs="宋体"/>
                <w:spacing w:val="1"/>
                <w:sz w:val="18"/>
                <w:szCs w:val="18"/>
              </w:rPr>
              <w:t>毒等重大安全事故。</w:t>
            </w:r>
          </w:p>
        </w:tc>
        <w:tc>
          <w:tcPr>
            <w:tcW w:w="915" w:type="dxa"/>
          </w:tcPr>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p>
          <w:p>
            <w:pPr>
              <w:widowControl/>
              <w:kinsoku w:val="0"/>
              <w:autoSpaceDE w:val="0"/>
              <w:autoSpaceDN w:val="0"/>
              <w:adjustRightInd w:val="0"/>
              <w:snapToGrid w:val="0"/>
              <w:spacing w:line="280" w:lineRule="exact"/>
              <w:jc w:val="center"/>
              <w:rPr>
                <w:rFonts w:ascii="宋体" w:hAnsi="宋体" w:cs="宋体"/>
                <w:spacing w:val="1"/>
                <w:sz w:val="18"/>
                <w:szCs w:val="18"/>
              </w:rPr>
            </w:pPr>
            <w:r>
              <w:rPr>
                <w:rFonts w:ascii="宋体" w:hAnsi="宋体" w:cs="宋体"/>
                <w:spacing w:val="1"/>
                <w:sz w:val="18"/>
                <w:szCs w:val="18"/>
              </w:rPr>
              <w:t>随时</w:t>
            </w:r>
          </w:p>
        </w:tc>
        <w:tc>
          <w:tcPr>
            <w:tcW w:w="1590" w:type="dxa"/>
          </w:tcPr>
          <w:p>
            <w:pPr>
              <w:widowControl/>
              <w:kinsoku w:val="0"/>
              <w:autoSpaceDE w:val="0"/>
              <w:autoSpaceDN w:val="0"/>
              <w:adjustRightInd w:val="0"/>
              <w:snapToGrid w:val="0"/>
              <w:spacing w:line="280" w:lineRule="exact"/>
              <w:jc w:val="left"/>
              <w:rPr>
                <w:rFonts w:ascii="宋体" w:hAnsi="宋体" w:cs="宋体"/>
                <w:spacing w:val="1"/>
                <w:sz w:val="18"/>
                <w:szCs w:val="18"/>
              </w:rPr>
            </w:pPr>
            <w:r>
              <w:rPr>
                <w:rFonts w:hint="eastAsia" w:ascii="宋体" w:hAnsi="宋体" w:cs="宋体"/>
                <w:spacing w:val="1"/>
                <w:sz w:val="18"/>
                <w:szCs w:val="18"/>
              </w:rPr>
              <w:t>10</w:t>
            </w:r>
            <w:r>
              <w:rPr>
                <w:rFonts w:ascii="宋体" w:hAnsi="宋体" w:cs="宋体"/>
                <w:spacing w:val="1"/>
                <w:sz w:val="18"/>
                <w:szCs w:val="18"/>
              </w:rPr>
              <w:t>000元/次，同时应承担受害人医疗费、误工费、营养费等费用及其他相关损失。情节严重的，依法依规追究相关责任。</w:t>
            </w:r>
          </w:p>
        </w:tc>
        <w:tc>
          <w:tcPr>
            <w:tcW w:w="585" w:type="dxa"/>
          </w:tcPr>
          <w:p>
            <w:pPr>
              <w:widowControl/>
              <w:kinsoku w:val="0"/>
              <w:autoSpaceDE w:val="0"/>
              <w:autoSpaceDN w:val="0"/>
              <w:adjustRightInd w:val="0"/>
              <w:snapToGrid w:val="0"/>
              <w:spacing w:line="280" w:lineRule="exact"/>
              <w:jc w:val="left"/>
              <w:rPr>
                <w:rFonts w:ascii="宋体" w:hAnsi="宋体" w:cs="宋体"/>
                <w:spacing w:val="1"/>
                <w:sz w:val="18"/>
                <w:szCs w:val="18"/>
              </w:rPr>
            </w:pPr>
          </w:p>
        </w:tc>
      </w:tr>
    </w:tbl>
    <w:p>
      <w:pPr>
        <w:widowControl/>
        <w:kinsoku w:val="0"/>
        <w:autoSpaceDE w:val="0"/>
        <w:autoSpaceDN w:val="0"/>
        <w:adjustRightInd w:val="0"/>
        <w:snapToGrid w:val="0"/>
        <w:spacing w:line="280" w:lineRule="exact"/>
        <w:jc w:val="left"/>
        <w:rPr>
          <w:rFonts w:ascii="宋体" w:hAnsi="宋体" w:cs="宋体"/>
          <w:b/>
          <w:bCs/>
          <w:spacing w:val="29"/>
          <w:sz w:val="32"/>
          <w:szCs w:val="32"/>
        </w:rPr>
      </w:pPr>
      <w:r>
        <w:rPr>
          <w:rFonts w:ascii="宋体" w:hAnsi="宋体" w:cs="宋体"/>
          <w:spacing w:val="1"/>
          <w:sz w:val="18"/>
          <w:szCs w:val="18"/>
        </w:rPr>
        <w:br w:type="page"/>
      </w:r>
      <w:r>
        <w:rPr>
          <w:rFonts w:ascii="宋体" w:hAnsi="宋体" w:cs="宋体"/>
          <w:b/>
          <w:bCs/>
          <w:spacing w:val="29"/>
          <w:sz w:val="32"/>
          <w:szCs w:val="32"/>
        </w:rPr>
        <w:t>附表2:</w:t>
      </w:r>
    </w:p>
    <w:p>
      <w:pPr>
        <w:widowControl/>
        <w:kinsoku w:val="0"/>
        <w:autoSpaceDE w:val="0"/>
        <w:autoSpaceDN w:val="0"/>
        <w:adjustRightInd w:val="0"/>
        <w:snapToGrid w:val="0"/>
        <w:spacing w:before="81" w:line="320" w:lineRule="exact"/>
        <w:rPr>
          <w:rFonts w:ascii="宋体" w:hAnsi="宋体" w:cs="宋体"/>
          <w:b/>
          <w:bCs/>
          <w:spacing w:val="29"/>
          <w:sz w:val="32"/>
          <w:szCs w:val="32"/>
        </w:rPr>
      </w:pPr>
      <w:r>
        <w:rPr>
          <w:rFonts w:ascii="宋体" w:hAnsi="宋体" w:cs="宋体"/>
          <w:b/>
          <w:bCs/>
          <w:spacing w:val="29"/>
          <w:sz w:val="32"/>
          <w:szCs w:val="32"/>
        </w:rPr>
        <w:t>《</w:t>
      </w:r>
      <w:r>
        <w:rPr>
          <w:rFonts w:hint="eastAsia" w:ascii="宋体" w:hAnsi="宋体" w:cs="宋体"/>
          <w:b/>
          <w:bCs/>
          <w:spacing w:val="29"/>
          <w:sz w:val="32"/>
          <w:szCs w:val="32"/>
          <w:lang w:val="en-US" w:eastAsia="zh-CN"/>
        </w:rPr>
        <w:t>福海县</w:t>
      </w:r>
      <w:r>
        <w:rPr>
          <w:rFonts w:ascii="宋体" w:hAnsi="宋体" w:cs="宋体"/>
          <w:b/>
          <w:bCs/>
          <w:spacing w:val="29"/>
          <w:sz w:val="32"/>
          <w:szCs w:val="32"/>
        </w:rPr>
        <w:t>消防救援大队食材配送违约扣款单》</w:t>
      </w:r>
    </w:p>
    <w:p>
      <w:pPr>
        <w:widowControl/>
        <w:kinsoku w:val="0"/>
        <w:autoSpaceDE w:val="0"/>
        <w:autoSpaceDN w:val="0"/>
        <w:adjustRightInd w:val="0"/>
        <w:snapToGrid w:val="0"/>
        <w:spacing w:before="110" w:line="480" w:lineRule="exact"/>
        <w:ind w:firstLine="4560" w:firstLineChars="1900"/>
        <w:rPr>
          <w:rFonts w:ascii="宋体" w:hAnsi="宋体" w:cs="宋体"/>
          <w:sz w:val="24"/>
        </w:rPr>
      </w:pPr>
      <w:r>
        <w:rPr>
          <w:rFonts w:ascii="宋体" w:hAnsi="宋体" w:cs="宋体"/>
          <w:sz w:val="24"/>
        </w:rPr>
        <w:t>扣款时间：</w:t>
      </w:r>
      <w:r>
        <w:rPr>
          <w:rFonts w:hint="eastAsia" w:ascii="宋体" w:hAnsi="宋体" w:cs="宋体"/>
          <w:sz w:val="24"/>
        </w:rPr>
        <w:t xml:space="preserve">   </w:t>
      </w:r>
      <w:r>
        <w:rPr>
          <w:rFonts w:ascii="宋体" w:hAnsi="宋体" w:cs="宋体"/>
          <w:sz w:val="24"/>
        </w:rPr>
        <w:t>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tbl>
      <w:tblPr>
        <w:tblStyle w:val="6"/>
        <w:tblpPr w:leftFromText="180" w:rightFromText="180" w:vertAnchor="text" w:horzAnchor="page" w:tblpX="1022" w:tblpY="149"/>
        <w:tblOverlap w:val="never"/>
        <w:tblW w:w="9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3"/>
        <w:gridCol w:w="749"/>
        <w:gridCol w:w="1698"/>
        <w:gridCol w:w="2428"/>
        <w:gridCol w:w="919"/>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1823" w:type="dxa"/>
          </w:tcPr>
          <w:p>
            <w:pPr>
              <w:widowControl/>
              <w:kinsoku w:val="0"/>
              <w:autoSpaceDE w:val="0"/>
              <w:autoSpaceDN w:val="0"/>
              <w:adjustRightInd w:val="0"/>
              <w:snapToGrid w:val="0"/>
              <w:spacing w:before="95" w:line="480" w:lineRule="exact"/>
              <w:ind w:left="425"/>
              <w:rPr>
                <w:rFonts w:ascii="宋体" w:hAnsi="宋体" w:cs="宋体"/>
                <w:sz w:val="24"/>
              </w:rPr>
            </w:pPr>
            <w:r>
              <w:rPr>
                <w:rFonts w:ascii="宋体" w:hAnsi="宋体" w:cs="宋体"/>
                <w:spacing w:val="-2"/>
                <w:sz w:val="24"/>
              </w:rPr>
              <w:t>违约单位</w:t>
            </w:r>
          </w:p>
        </w:tc>
        <w:tc>
          <w:tcPr>
            <w:tcW w:w="7867" w:type="dxa"/>
            <w:gridSpan w:val="5"/>
          </w:tcPr>
          <w:p>
            <w:pPr>
              <w:widowControl/>
              <w:kinsoku w:val="0"/>
              <w:autoSpaceDE w:val="0"/>
              <w:autoSpaceDN w:val="0"/>
              <w:adjustRightInd w:val="0"/>
              <w:snapToGrid w:val="0"/>
              <w:spacing w:line="480" w:lineRule="exact"/>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7" w:hRule="atLeast"/>
        </w:trPr>
        <w:tc>
          <w:tcPr>
            <w:tcW w:w="1823" w:type="dxa"/>
          </w:tcPr>
          <w:p>
            <w:pPr>
              <w:widowControl/>
              <w:kinsoku w:val="0"/>
              <w:autoSpaceDE w:val="0"/>
              <w:autoSpaceDN w:val="0"/>
              <w:adjustRightInd w:val="0"/>
              <w:snapToGrid w:val="0"/>
              <w:spacing w:before="78" w:line="480" w:lineRule="exact"/>
              <w:ind w:left="425"/>
              <w:rPr>
                <w:rFonts w:ascii="宋体" w:hAnsi="宋体" w:cs="宋体"/>
                <w:spacing w:val="-2"/>
                <w:sz w:val="24"/>
              </w:rPr>
            </w:pPr>
          </w:p>
          <w:p>
            <w:pPr>
              <w:widowControl/>
              <w:kinsoku w:val="0"/>
              <w:autoSpaceDE w:val="0"/>
              <w:autoSpaceDN w:val="0"/>
              <w:adjustRightInd w:val="0"/>
              <w:snapToGrid w:val="0"/>
              <w:spacing w:before="78" w:line="480" w:lineRule="exact"/>
              <w:ind w:left="425"/>
              <w:rPr>
                <w:rFonts w:ascii="宋体" w:hAnsi="宋体" w:cs="宋体"/>
                <w:sz w:val="24"/>
              </w:rPr>
            </w:pPr>
            <w:r>
              <w:rPr>
                <w:rFonts w:ascii="宋体" w:hAnsi="宋体" w:cs="宋体"/>
                <w:spacing w:val="-2"/>
                <w:sz w:val="24"/>
              </w:rPr>
              <w:t>违约情况</w:t>
            </w:r>
          </w:p>
        </w:tc>
        <w:tc>
          <w:tcPr>
            <w:tcW w:w="7867" w:type="dxa"/>
            <w:gridSpan w:val="5"/>
          </w:tcPr>
          <w:p>
            <w:pPr>
              <w:widowControl/>
              <w:kinsoku w:val="0"/>
              <w:autoSpaceDE w:val="0"/>
              <w:autoSpaceDN w:val="0"/>
              <w:adjustRightInd w:val="0"/>
              <w:snapToGrid w:val="0"/>
              <w:spacing w:line="480" w:lineRule="exact"/>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1" w:hRule="atLeast"/>
        </w:trPr>
        <w:tc>
          <w:tcPr>
            <w:tcW w:w="1823" w:type="dxa"/>
          </w:tcPr>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before="78" w:line="480" w:lineRule="exact"/>
              <w:ind w:left="425"/>
              <w:rPr>
                <w:rFonts w:ascii="宋体" w:hAnsi="宋体" w:cs="宋体"/>
                <w:sz w:val="24"/>
              </w:rPr>
            </w:pPr>
            <w:r>
              <w:rPr>
                <w:rFonts w:ascii="宋体" w:hAnsi="宋体" w:cs="宋体"/>
                <w:spacing w:val="3"/>
                <w:sz w:val="24"/>
              </w:rPr>
              <w:t>扣款依据</w:t>
            </w:r>
          </w:p>
        </w:tc>
        <w:tc>
          <w:tcPr>
            <w:tcW w:w="7867" w:type="dxa"/>
            <w:gridSpan w:val="5"/>
          </w:tcPr>
          <w:p>
            <w:pPr>
              <w:widowControl/>
              <w:kinsoku w:val="0"/>
              <w:autoSpaceDE w:val="0"/>
              <w:autoSpaceDN w:val="0"/>
              <w:adjustRightInd w:val="0"/>
              <w:snapToGrid w:val="0"/>
              <w:spacing w:before="110" w:line="480" w:lineRule="exact"/>
              <w:ind w:left="112"/>
              <w:rPr>
                <w:rFonts w:ascii="宋体" w:hAnsi="宋体" w:cs="宋体"/>
                <w:spacing w:val="-1"/>
                <w:sz w:val="24"/>
              </w:rPr>
            </w:pPr>
            <w:r>
              <w:rPr>
                <w:rFonts w:ascii="宋体" w:hAnsi="宋体" w:cs="宋体"/>
                <w:sz w:val="24"/>
              </w:rPr>
              <w:t>根据《</w:t>
            </w:r>
            <w:r>
              <w:rPr>
                <w:rFonts w:hint="eastAsia" w:ascii="宋体" w:hAnsi="宋体" w:cs="宋体"/>
                <w:sz w:val="24"/>
                <w:lang w:val="en-US" w:eastAsia="zh-CN"/>
              </w:rPr>
              <w:t>福海县</w:t>
            </w:r>
            <w:bookmarkStart w:id="0" w:name="_GoBack"/>
            <w:bookmarkEnd w:id="0"/>
            <w:r>
              <w:rPr>
                <w:rFonts w:ascii="宋体" w:hAnsi="宋体" w:cs="宋体"/>
                <w:sz w:val="24"/>
              </w:rPr>
              <w:t>消防救援大队食材配送服务考</w:t>
            </w:r>
            <w:r>
              <w:rPr>
                <w:rFonts w:ascii="宋体" w:hAnsi="宋体" w:cs="宋体"/>
                <w:spacing w:val="-1"/>
                <w:sz w:val="24"/>
              </w:rPr>
              <w:t>核实施细则》,</w:t>
            </w:r>
          </w:p>
          <w:p>
            <w:pPr>
              <w:widowControl/>
              <w:kinsoku w:val="0"/>
              <w:autoSpaceDE w:val="0"/>
              <w:autoSpaceDN w:val="0"/>
              <w:adjustRightInd w:val="0"/>
              <w:snapToGrid w:val="0"/>
              <w:spacing w:before="110" w:line="480" w:lineRule="exact"/>
              <w:ind w:left="112"/>
              <w:rPr>
                <w:rFonts w:ascii="宋体" w:hAnsi="宋体" w:cs="宋体"/>
                <w:sz w:val="24"/>
              </w:rPr>
            </w:pPr>
            <w:r>
              <w:rPr>
                <w:rFonts w:ascii="宋体" w:hAnsi="宋体" w:cs="宋体"/>
                <w:spacing w:val="-1"/>
                <w:sz w:val="24"/>
              </w:rPr>
              <w:t>乙方违</w:t>
            </w:r>
            <w:r>
              <w:rPr>
                <w:rFonts w:ascii="宋体" w:hAnsi="宋体" w:cs="宋体"/>
                <w:sz w:val="24"/>
              </w:rPr>
              <w:t>反了第</w:t>
            </w:r>
            <w:r>
              <w:rPr>
                <w:rFonts w:hint="eastAsia" w:ascii="宋体" w:hAnsi="宋体" w:cs="宋体"/>
                <w:sz w:val="24"/>
                <w:u w:val="single"/>
              </w:rPr>
              <w:t xml:space="preserve">   </w:t>
            </w:r>
            <w:r>
              <w:rPr>
                <w:rFonts w:ascii="宋体" w:hAnsi="宋体" w:cs="宋体"/>
                <w:sz w:val="24"/>
              </w:rPr>
              <w:t>项第</w:t>
            </w:r>
            <w:r>
              <w:rPr>
                <w:rFonts w:hint="eastAsia" w:ascii="宋体" w:hAnsi="宋体" w:cs="宋体"/>
                <w:sz w:val="24"/>
                <w:u w:val="single"/>
              </w:rPr>
              <w:t xml:space="preserve">   </w:t>
            </w:r>
            <w:r>
              <w:rPr>
                <w:rFonts w:ascii="宋体" w:hAnsi="宋体" w:cs="宋体"/>
                <w:position w:val="-1"/>
                <w:sz w:val="24"/>
              </w:rPr>
              <w:t>条有关</w:t>
            </w:r>
            <w:r>
              <w:rPr>
                <w:rFonts w:ascii="宋体" w:hAnsi="宋体" w:cs="宋体"/>
                <w:sz w:val="24"/>
              </w:rPr>
              <w:t>之规定进</w:t>
            </w:r>
            <w:r>
              <w:rPr>
                <w:rFonts w:ascii="宋体" w:hAnsi="宋体" w:cs="宋体"/>
                <w:spacing w:val="19"/>
                <w:sz w:val="24"/>
              </w:rPr>
              <w:t>行违约扣款。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1823" w:type="dxa"/>
          </w:tcPr>
          <w:p>
            <w:pPr>
              <w:widowControl/>
              <w:kinsoku w:val="0"/>
              <w:autoSpaceDE w:val="0"/>
              <w:autoSpaceDN w:val="0"/>
              <w:adjustRightInd w:val="0"/>
              <w:snapToGrid w:val="0"/>
              <w:spacing w:before="105" w:line="480" w:lineRule="exact"/>
              <w:ind w:left="425"/>
              <w:rPr>
                <w:rFonts w:ascii="宋体" w:hAnsi="宋体" w:cs="宋体"/>
                <w:sz w:val="24"/>
              </w:rPr>
            </w:pPr>
            <w:r>
              <w:rPr>
                <w:rFonts w:ascii="宋体" w:hAnsi="宋体" w:cs="宋体"/>
                <w:spacing w:val="2"/>
                <w:sz w:val="24"/>
              </w:rPr>
              <w:t>扣款金额</w:t>
            </w:r>
          </w:p>
        </w:tc>
        <w:tc>
          <w:tcPr>
            <w:tcW w:w="749" w:type="dxa"/>
          </w:tcPr>
          <w:p>
            <w:pPr>
              <w:widowControl/>
              <w:kinsoku w:val="0"/>
              <w:autoSpaceDE w:val="0"/>
              <w:autoSpaceDN w:val="0"/>
              <w:adjustRightInd w:val="0"/>
              <w:snapToGrid w:val="0"/>
              <w:spacing w:before="106" w:line="480" w:lineRule="exact"/>
              <w:ind w:left="122"/>
              <w:rPr>
                <w:rFonts w:ascii="宋体" w:hAnsi="宋体" w:cs="宋体"/>
                <w:sz w:val="24"/>
              </w:rPr>
            </w:pPr>
            <w:r>
              <w:rPr>
                <w:rFonts w:ascii="宋体" w:hAnsi="宋体" w:cs="宋体"/>
                <w:spacing w:val="8"/>
                <w:sz w:val="24"/>
              </w:rPr>
              <w:t>大写</w:t>
            </w:r>
          </w:p>
        </w:tc>
        <w:tc>
          <w:tcPr>
            <w:tcW w:w="4126" w:type="dxa"/>
            <w:gridSpan w:val="2"/>
          </w:tcPr>
          <w:p>
            <w:pPr>
              <w:widowControl/>
              <w:kinsoku w:val="0"/>
              <w:autoSpaceDE w:val="0"/>
              <w:autoSpaceDN w:val="0"/>
              <w:adjustRightInd w:val="0"/>
              <w:snapToGrid w:val="0"/>
              <w:spacing w:before="105" w:line="480" w:lineRule="exact"/>
              <w:ind w:left="732"/>
              <w:rPr>
                <w:rFonts w:ascii="宋体" w:hAnsi="宋体" w:cs="宋体"/>
                <w:sz w:val="24"/>
              </w:rPr>
            </w:pPr>
            <w:r>
              <w:rPr>
                <w:rFonts w:hint="eastAsia" w:ascii="宋体" w:hAnsi="宋体" w:cs="宋体"/>
                <w:spacing w:val="-8"/>
                <w:sz w:val="24"/>
              </w:rPr>
              <w:t xml:space="preserve"> </w:t>
            </w:r>
          </w:p>
        </w:tc>
        <w:tc>
          <w:tcPr>
            <w:tcW w:w="919" w:type="dxa"/>
          </w:tcPr>
          <w:p>
            <w:pPr>
              <w:widowControl/>
              <w:kinsoku w:val="0"/>
              <w:autoSpaceDE w:val="0"/>
              <w:autoSpaceDN w:val="0"/>
              <w:adjustRightInd w:val="0"/>
              <w:snapToGrid w:val="0"/>
              <w:spacing w:before="109" w:line="480" w:lineRule="exact"/>
              <w:ind w:left="216"/>
              <w:rPr>
                <w:rFonts w:ascii="宋体" w:hAnsi="宋体" w:cs="宋体"/>
                <w:sz w:val="24"/>
              </w:rPr>
            </w:pPr>
            <w:r>
              <w:rPr>
                <w:rFonts w:ascii="宋体" w:hAnsi="宋体" w:cs="宋体"/>
                <w:spacing w:val="8"/>
                <w:sz w:val="24"/>
              </w:rPr>
              <w:t>小写</w:t>
            </w:r>
          </w:p>
        </w:tc>
        <w:tc>
          <w:tcPr>
            <w:tcW w:w="2073" w:type="dxa"/>
          </w:tcPr>
          <w:p>
            <w:pPr>
              <w:widowControl/>
              <w:kinsoku w:val="0"/>
              <w:autoSpaceDE w:val="0"/>
              <w:autoSpaceDN w:val="0"/>
              <w:adjustRightInd w:val="0"/>
              <w:snapToGrid w:val="0"/>
              <w:spacing w:before="168" w:line="480" w:lineRule="exact"/>
              <w:ind w:left="108"/>
              <w:rPr>
                <w:rFonts w:ascii="宋体" w:hAnsi="宋体" w:cs="宋体"/>
                <w:sz w:val="24"/>
              </w:rPr>
            </w:pPr>
            <w:r>
              <w:rPr>
                <w:rFonts w:ascii="宋体" w:hAnsi="宋体" w:cs="宋体"/>
                <w:sz w:val="24"/>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4" w:hRule="atLeast"/>
        </w:trPr>
        <w:tc>
          <w:tcPr>
            <w:tcW w:w="1823" w:type="dxa"/>
          </w:tcPr>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before="78" w:line="480" w:lineRule="exact"/>
              <w:ind w:left="185"/>
              <w:rPr>
                <w:rFonts w:ascii="宋体" w:hAnsi="宋体" w:cs="宋体"/>
                <w:sz w:val="24"/>
              </w:rPr>
            </w:pPr>
            <w:r>
              <w:rPr>
                <w:rFonts w:ascii="宋体" w:hAnsi="宋体" w:cs="宋体"/>
                <w:spacing w:val="2"/>
                <w:sz w:val="24"/>
              </w:rPr>
              <w:t>扣款部门意见</w:t>
            </w:r>
          </w:p>
        </w:tc>
        <w:tc>
          <w:tcPr>
            <w:tcW w:w="2447" w:type="dxa"/>
            <w:gridSpan w:val="2"/>
          </w:tcPr>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before="78" w:line="480" w:lineRule="exact"/>
              <w:ind w:left="81"/>
              <w:rPr>
                <w:rFonts w:ascii="宋体" w:hAnsi="宋体" w:cs="宋体"/>
                <w:sz w:val="24"/>
              </w:rPr>
            </w:pPr>
            <w:r>
              <w:rPr>
                <w:rFonts w:ascii="宋体" w:hAnsi="宋体" w:cs="宋体"/>
                <w:spacing w:val="19"/>
                <w:sz w:val="24"/>
              </w:rPr>
              <w:t>监管员签字：</w:t>
            </w:r>
          </w:p>
        </w:tc>
        <w:tc>
          <w:tcPr>
            <w:tcW w:w="2428" w:type="dxa"/>
          </w:tcPr>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before="78" w:line="480" w:lineRule="exact"/>
              <w:ind w:left="95"/>
              <w:rPr>
                <w:rFonts w:ascii="宋体" w:hAnsi="宋体" w:cs="宋体"/>
                <w:sz w:val="24"/>
              </w:rPr>
            </w:pPr>
            <w:r>
              <w:rPr>
                <w:rFonts w:ascii="宋体" w:hAnsi="宋体" w:cs="宋体"/>
                <w:spacing w:val="24"/>
                <w:sz w:val="24"/>
              </w:rPr>
              <w:t>领导签字：</w:t>
            </w:r>
          </w:p>
        </w:tc>
        <w:tc>
          <w:tcPr>
            <w:tcW w:w="2992" w:type="dxa"/>
            <w:gridSpan w:val="2"/>
          </w:tcPr>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before="78" w:line="480" w:lineRule="exact"/>
              <w:ind w:left="107"/>
              <w:rPr>
                <w:rFonts w:ascii="宋体" w:hAnsi="宋体" w:cs="宋体"/>
                <w:sz w:val="24"/>
              </w:rPr>
            </w:pPr>
            <w:r>
              <w:rPr>
                <w:rFonts w:ascii="宋体" w:hAnsi="宋体" w:cs="宋体"/>
                <w:spacing w:val="24"/>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3" w:hRule="atLeast"/>
        </w:trPr>
        <w:tc>
          <w:tcPr>
            <w:tcW w:w="1823" w:type="dxa"/>
          </w:tcPr>
          <w:p>
            <w:pPr>
              <w:widowControl/>
              <w:kinsoku w:val="0"/>
              <w:autoSpaceDE w:val="0"/>
              <w:autoSpaceDN w:val="0"/>
              <w:adjustRightInd w:val="0"/>
              <w:snapToGrid w:val="0"/>
              <w:spacing w:before="307" w:line="480" w:lineRule="exact"/>
              <w:rPr>
                <w:rFonts w:ascii="宋体" w:hAnsi="宋体" w:cs="宋体"/>
                <w:sz w:val="24"/>
              </w:rPr>
            </w:pPr>
            <w:r>
              <w:rPr>
                <w:rFonts w:ascii="宋体" w:hAnsi="宋体" w:cs="宋体"/>
                <w:spacing w:val="2"/>
                <w:position w:val="13"/>
                <w:sz w:val="24"/>
              </w:rPr>
              <w:t>被扣款单位意见</w:t>
            </w:r>
          </w:p>
        </w:tc>
        <w:tc>
          <w:tcPr>
            <w:tcW w:w="4875" w:type="dxa"/>
            <w:gridSpan w:val="3"/>
          </w:tcPr>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before="78" w:line="480" w:lineRule="exact"/>
              <w:ind w:left="92"/>
              <w:rPr>
                <w:rFonts w:ascii="宋体" w:hAnsi="宋体" w:cs="宋体"/>
                <w:sz w:val="24"/>
              </w:rPr>
            </w:pPr>
            <w:r>
              <w:rPr>
                <w:rFonts w:ascii="宋体" w:hAnsi="宋体" w:cs="宋体"/>
                <w:spacing w:val="19"/>
                <w:sz w:val="24"/>
              </w:rPr>
              <w:t>负责人签字：</w:t>
            </w:r>
          </w:p>
        </w:tc>
        <w:tc>
          <w:tcPr>
            <w:tcW w:w="2992" w:type="dxa"/>
            <w:gridSpan w:val="2"/>
          </w:tcPr>
          <w:p>
            <w:pPr>
              <w:widowControl/>
              <w:kinsoku w:val="0"/>
              <w:autoSpaceDE w:val="0"/>
              <w:autoSpaceDN w:val="0"/>
              <w:adjustRightInd w:val="0"/>
              <w:snapToGrid w:val="0"/>
              <w:spacing w:line="480" w:lineRule="exact"/>
              <w:rPr>
                <w:rFonts w:ascii="Arial"/>
              </w:rPr>
            </w:pPr>
          </w:p>
          <w:p>
            <w:pPr>
              <w:widowControl/>
              <w:kinsoku w:val="0"/>
              <w:autoSpaceDE w:val="0"/>
              <w:autoSpaceDN w:val="0"/>
              <w:adjustRightInd w:val="0"/>
              <w:snapToGrid w:val="0"/>
              <w:spacing w:before="78" w:line="480" w:lineRule="exact"/>
              <w:ind w:left="107"/>
              <w:rPr>
                <w:rFonts w:ascii="宋体" w:hAnsi="宋体" w:cs="宋体"/>
                <w:sz w:val="24"/>
              </w:rPr>
            </w:pPr>
            <w:r>
              <w:rPr>
                <w:rFonts w:ascii="宋体" w:hAnsi="宋体" w:cs="宋体"/>
                <w:spacing w:val="4"/>
                <w:sz w:val="24"/>
              </w:rPr>
              <w:t>单位签章</w:t>
            </w:r>
          </w:p>
        </w:tc>
      </w:tr>
    </w:tbl>
    <w:p>
      <w:pPr>
        <w:widowControl/>
        <w:kinsoku w:val="0"/>
        <w:autoSpaceDE w:val="0"/>
        <w:autoSpaceDN w:val="0"/>
        <w:adjustRightInd w:val="0"/>
        <w:snapToGrid w:val="0"/>
        <w:spacing w:before="105" w:line="480" w:lineRule="exact"/>
        <w:rPr>
          <w:rFonts w:ascii="宋体" w:hAnsi="宋体" w:cs="宋体"/>
          <w:sz w:val="25"/>
          <w:szCs w:val="25"/>
        </w:rPr>
      </w:pPr>
      <w:r>
        <w:rPr>
          <w:rFonts w:ascii="宋体" w:hAnsi="宋体" w:cs="宋体"/>
          <w:spacing w:val="-16"/>
          <w:sz w:val="25"/>
          <w:szCs w:val="25"/>
        </w:rPr>
        <w:t>说明：</w:t>
      </w:r>
    </w:p>
    <w:p>
      <w:pPr>
        <w:widowControl/>
        <w:kinsoku w:val="0"/>
        <w:autoSpaceDE w:val="0"/>
        <w:autoSpaceDN w:val="0"/>
        <w:adjustRightInd w:val="0"/>
        <w:snapToGrid w:val="0"/>
        <w:spacing w:line="480" w:lineRule="exact"/>
        <w:rPr>
          <w:rFonts w:ascii="宋体" w:hAnsi="宋体" w:cs="宋体"/>
          <w:spacing w:val="-11"/>
          <w:position w:val="15"/>
          <w:sz w:val="25"/>
          <w:szCs w:val="25"/>
        </w:rPr>
      </w:pPr>
      <w:r>
        <w:rPr>
          <w:rFonts w:ascii="宋体" w:hAnsi="宋体" w:cs="宋体"/>
          <w:spacing w:val="-11"/>
          <w:position w:val="15"/>
          <w:sz w:val="25"/>
          <w:szCs w:val="25"/>
        </w:rPr>
        <w:t>1.日常每发现一次违约，经查证后即时开出罚单并由甲乙双方签字确认，所扣款金在当月计付配送服务费时予以扣减。</w:t>
      </w:r>
    </w:p>
    <w:p>
      <w:pPr>
        <w:widowControl/>
        <w:kinsoku w:val="0"/>
        <w:autoSpaceDE w:val="0"/>
        <w:autoSpaceDN w:val="0"/>
        <w:adjustRightInd w:val="0"/>
        <w:snapToGrid w:val="0"/>
        <w:spacing w:line="480" w:lineRule="exact"/>
        <w:rPr>
          <w:rFonts w:ascii="宋体" w:hAnsi="宋体" w:cs="宋体"/>
          <w:spacing w:val="-11"/>
          <w:position w:val="15"/>
          <w:sz w:val="25"/>
          <w:szCs w:val="25"/>
        </w:rPr>
      </w:pPr>
      <w:r>
        <w:rPr>
          <w:rFonts w:ascii="宋体" w:hAnsi="宋体" w:cs="宋体"/>
          <w:spacing w:val="-11"/>
          <w:position w:val="15"/>
          <w:sz w:val="25"/>
          <w:szCs w:val="25"/>
        </w:rPr>
        <w:t>2.考核指标实施目的是督促乙方认真履行职责，提高专业化管理水平，更好地为甲方做好服务保障工作。考核甲方组织，乙方项目经理配合执行，考评内容逐条逐项对照检查。每项内容根据相应条款进行达标扣款，其中第7项考评指标</w:t>
      </w:r>
      <w:r>
        <w:rPr>
          <w:rFonts w:hint="eastAsia" w:ascii="宋体" w:hAnsi="宋体" w:cs="宋体"/>
          <w:spacing w:val="-11"/>
          <w:position w:val="15"/>
          <w:sz w:val="25"/>
          <w:szCs w:val="25"/>
        </w:rPr>
        <w:t>一</w:t>
      </w:r>
      <w:r>
        <w:rPr>
          <w:rFonts w:ascii="宋体" w:hAnsi="宋体" w:cs="宋体"/>
          <w:spacing w:val="-11"/>
          <w:position w:val="15"/>
          <w:sz w:val="25"/>
          <w:szCs w:val="25"/>
        </w:rPr>
        <w:t>次未达标实行一票否决，终止合同。</w:t>
      </w:r>
    </w:p>
    <w:p>
      <w:pPr>
        <w:widowControl/>
        <w:kinsoku w:val="0"/>
        <w:autoSpaceDE w:val="0"/>
        <w:autoSpaceDN w:val="0"/>
        <w:adjustRightInd w:val="0"/>
        <w:snapToGrid w:val="0"/>
        <w:spacing w:line="480" w:lineRule="exact"/>
        <w:rPr>
          <w:rFonts w:ascii="宋体" w:hAnsi="宋体" w:cs="宋体"/>
          <w:spacing w:val="-11"/>
          <w:position w:val="15"/>
          <w:sz w:val="25"/>
          <w:szCs w:val="25"/>
        </w:rPr>
      </w:pPr>
      <w:r>
        <w:rPr>
          <w:rFonts w:ascii="宋体" w:hAnsi="宋体" w:cs="宋体"/>
          <w:spacing w:val="-11"/>
          <w:position w:val="15"/>
          <w:sz w:val="25"/>
          <w:szCs w:val="25"/>
        </w:rPr>
        <w:t>3.甲方有权按照上述考核结果对乙方的配送标的进行调整。</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025"/>
      <w:rPr>
        <w:rFonts w:ascii="宋体" w:hAnsi="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qH18wr4BAABfAwAADgAAAAAAAAABACAAAAAeAQAAZHJzL2Uyb0RvYy54bWxQSwUGAAAA&#10;AAYABgBZAQAAT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240" w:afterLines="100"/>
      <w:jc w:val="center"/>
    </w:pPr>
    <w:r>
      <w:rPr>
        <w:rFonts w:hint="eastAsia" w:ascii="方正仿宋_GBK" w:hAnsi="方正仿宋_GBK" w:eastAsia="方正仿宋_GBK" w:cs="方正仿宋_GBK"/>
        <w:sz w:val="28"/>
        <w:szCs w:val="28"/>
        <w:lang w:val="en-US" w:eastAsia="zh-CN"/>
      </w:rPr>
      <w:t>福海县</w:t>
    </w:r>
    <w:r>
      <w:rPr>
        <w:rFonts w:hint="eastAsia" w:ascii="方正仿宋_GBK" w:hAnsi="方正仿宋_GBK" w:eastAsia="方正仿宋_GBK" w:cs="方正仿宋_GBK"/>
        <w:sz w:val="28"/>
        <w:szCs w:val="28"/>
      </w:rPr>
      <w:t>消防救援大队2024年食堂食材采购项目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BC55"/>
    <w:multiLevelType w:val="singleLevel"/>
    <w:tmpl w:val="9499BC55"/>
    <w:lvl w:ilvl="0" w:tentative="0">
      <w:start w:val="2"/>
      <w:numFmt w:val="decimal"/>
      <w:lvlText w:val="%1."/>
      <w:lvlJc w:val="left"/>
      <w:pPr>
        <w:tabs>
          <w:tab w:val="left" w:pos="312"/>
        </w:tabs>
      </w:pPr>
    </w:lvl>
  </w:abstractNum>
  <w:abstractNum w:abstractNumId="1">
    <w:nsid w:val="E4F4B097"/>
    <w:multiLevelType w:val="singleLevel"/>
    <w:tmpl w:val="E4F4B097"/>
    <w:lvl w:ilvl="0" w:tentative="0">
      <w:start w:val="2"/>
      <w:numFmt w:val="chineseCounting"/>
      <w:suff w:val="nothing"/>
      <w:lvlText w:val="%1、"/>
      <w:lvlJc w:val="left"/>
      <w:rPr>
        <w:rFonts w:hint="eastAsia"/>
      </w:rPr>
    </w:lvl>
  </w:abstractNum>
  <w:abstractNum w:abstractNumId="2">
    <w:nsid w:val="3CE416E8"/>
    <w:multiLevelType w:val="singleLevel"/>
    <w:tmpl w:val="3CE416E8"/>
    <w:lvl w:ilvl="0" w:tentative="0">
      <w:start w:val="1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jYmRhZjE5YmQ2NjNlNmE0YjliNThiMTc0ZDFjMjAifQ=="/>
  </w:docVars>
  <w:rsids>
    <w:rsidRoot w:val="00262B08"/>
    <w:rsid w:val="00054272"/>
    <w:rsid w:val="00113301"/>
    <w:rsid w:val="00193245"/>
    <w:rsid w:val="00262B08"/>
    <w:rsid w:val="00294227"/>
    <w:rsid w:val="002C61F7"/>
    <w:rsid w:val="0042736E"/>
    <w:rsid w:val="00572303"/>
    <w:rsid w:val="00745777"/>
    <w:rsid w:val="00756840"/>
    <w:rsid w:val="00771023"/>
    <w:rsid w:val="009404FC"/>
    <w:rsid w:val="00A5549A"/>
    <w:rsid w:val="00AC29B6"/>
    <w:rsid w:val="00B32B63"/>
    <w:rsid w:val="00BF2A30"/>
    <w:rsid w:val="00CA4034"/>
    <w:rsid w:val="00D622D0"/>
    <w:rsid w:val="00DE2239"/>
    <w:rsid w:val="00F017D3"/>
    <w:rsid w:val="00FE1942"/>
    <w:rsid w:val="00FF4FCF"/>
    <w:rsid w:val="01FC2DC5"/>
    <w:rsid w:val="028B5457"/>
    <w:rsid w:val="0295277A"/>
    <w:rsid w:val="02DE7C7D"/>
    <w:rsid w:val="04983E5B"/>
    <w:rsid w:val="052A53FB"/>
    <w:rsid w:val="053261AC"/>
    <w:rsid w:val="05545FD4"/>
    <w:rsid w:val="058A03B9"/>
    <w:rsid w:val="05AA0535"/>
    <w:rsid w:val="05C83AEA"/>
    <w:rsid w:val="061C7051"/>
    <w:rsid w:val="06604E4C"/>
    <w:rsid w:val="06B43B46"/>
    <w:rsid w:val="06D05B2E"/>
    <w:rsid w:val="06DA57AE"/>
    <w:rsid w:val="0709342A"/>
    <w:rsid w:val="071747CF"/>
    <w:rsid w:val="079E3E7E"/>
    <w:rsid w:val="07F607A3"/>
    <w:rsid w:val="081C42FC"/>
    <w:rsid w:val="085D7E63"/>
    <w:rsid w:val="096B1B3E"/>
    <w:rsid w:val="0A193C90"/>
    <w:rsid w:val="0A8A06EA"/>
    <w:rsid w:val="0B8B64C8"/>
    <w:rsid w:val="0B963AEC"/>
    <w:rsid w:val="0BD63080"/>
    <w:rsid w:val="0BD95485"/>
    <w:rsid w:val="0CE61149"/>
    <w:rsid w:val="0D136775"/>
    <w:rsid w:val="0D8668D2"/>
    <w:rsid w:val="0DB8731C"/>
    <w:rsid w:val="0DC26F0E"/>
    <w:rsid w:val="0DD57ECE"/>
    <w:rsid w:val="0E5847A9"/>
    <w:rsid w:val="0EC00B7E"/>
    <w:rsid w:val="0EC57F43"/>
    <w:rsid w:val="0ED87C76"/>
    <w:rsid w:val="0EE75D6B"/>
    <w:rsid w:val="0F3341F4"/>
    <w:rsid w:val="0F425530"/>
    <w:rsid w:val="0F6167BF"/>
    <w:rsid w:val="0F807C20"/>
    <w:rsid w:val="0FCC70AF"/>
    <w:rsid w:val="10401F77"/>
    <w:rsid w:val="10645539"/>
    <w:rsid w:val="1119260B"/>
    <w:rsid w:val="11473B78"/>
    <w:rsid w:val="11A22494"/>
    <w:rsid w:val="11CB182F"/>
    <w:rsid w:val="11D24E50"/>
    <w:rsid w:val="123553DF"/>
    <w:rsid w:val="12463148"/>
    <w:rsid w:val="12900868"/>
    <w:rsid w:val="12AB56A1"/>
    <w:rsid w:val="12AD31C8"/>
    <w:rsid w:val="12E57F82"/>
    <w:rsid w:val="13E57B0C"/>
    <w:rsid w:val="147E4E1C"/>
    <w:rsid w:val="14D25167"/>
    <w:rsid w:val="14DB226E"/>
    <w:rsid w:val="14F41F57"/>
    <w:rsid w:val="151C4634"/>
    <w:rsid w:val="15602773"/>
    <w:rsid w:val="160C46A9"/>
    <w:rsid w:val="161517B0"/>
    <w:rsid w:val="16527EE1"/>
    <w:rsid w:val="17222AA1"/>
    <w:rsid w:val="172F064F"/>
    <w:rsid w:val="17A94B39"/>
    <w:rsid w:val="17C62B8F"/>
    <w:rsid w:val="17CF5E96"/>
    <w:rsid w:val="17FE0021"/>
    <w:rsid w:val="18730A0F"/>
    <w:rsid w:val="19045B0B"/>
    <w:rsid w:val="19974BAF"/>
    <w:rsid w:val="1A134D3F"/>
    <w:rsid w:val="1A165AF6"/>
    <w:rsid w:val="1B1069E9"/>
    <w:rsid w:val="1B886580"/>
    <w:rsid w:val="1BA079B2"/>
    <w:rsid w:val="1C795002"/>
    <w:rsid w:val="1C7E47A3"/>
    <w:rsid w:val="1CDE668B"/>
    <w:rsid w:val="1CFC7225"/>
    <w:rsid w:val="1D1F4CC2"/>
    <w:rsid w:val="1D64436C"/>
    <w:rsid w:val="1E7A1853"/>
    <w:rsid w:val="1EA27C15"/>
    <w:rsid w:val="1EC91389"/>
    <w:rsid w:val="1EF43673"/>
    <w:rsid w:val="1F51312D"/>
    <w:rsid w:val="1FB060A5"/>
    <w:rsid w:val="1FB77434"/>
    <w:rsid w:val="1FD61FB0"/>
    <w:rsid w:val="20F51A42"/>
    <w:rsid w:val="214116AB"/>
    <w:rsid w:val="22C424D8"/>
    <w:rsid w:val="22D1390C"/>
    <w:rsid w:val="23EA427B"/>
    <w:rsid w:val="24C0322E"/>
    <w:rsid w:val="24D5203C"/>
    <w:rsid w:val="24D942F0"/>
    <w:rsid w:val="251F7F55"/>
    <w:rsid w:val="25950217"/>
    <w:rsid w:val="2653082F"/>
    <w:rsid w:val="265579A6"/>
    <w:rsid w:val="266E1943"/>
    <w:rsid w:val="27075144"/>
    <w:rsid w:val="273D2914"/>
    <w:rsid w:val="276E6F72"/>
    <w:rsid w:val="27C60B5C"/>
    <w:rsid w:val="27C84A08"/>
    <w:rsid w:val="281F65C2"/>
    <w:rsid w:val="28381C9C"/>
    <w:rsid w:val="29032C29"/>
    <w:rsid w:val="29787C34"/>
    <w:rsid w:val="29C05027"/>
    <w:rsid w:val="2A4335B8"/>
    <w:rsid w:val="2AB3056F"/>
    <w:rsid w:val="2B20195C"/>
    <w:rsid w:val="2B365FF8"/>
    <w:rsid w:val="2B376DEE"/>
    <w:rsid w:val="2B6C1A1A"/>
    <w:rsid w:val="2B7408CF"/>
    <w:rsid w:val="2C054070"/>
    <w:rsid w:val="2C9A6113"/>
    <w:rsid w:val="2C9E0453"/>
    <w:rsid w:val="2CFC3B94"/>
    <w:rsid w:val="2D1E6D44"/>
    <w:rsid w:val="2D773F4D"/>
    <w:rsid w:val="2E190967"/>
    <w:rsid w:val="2F2D7712"/>
    <w:rsid w:val="301B2A00"/>
    <w:rsid w:val="30313232"/>
    <w:rsid w:val="30751371"/>
    <w:rsid w:val="30B73737"/>
    <w:rsid w:val="30E324D7"/>
    <w:rsid w:val="3136601F"/>
    <w:rsid w:val="317F1D7B"/>
    <w:rsid w:val="32794A1C"/>
    <w:rsid w:val="327D4380"/>
    <w:rsid w:val="32CA1246"/>
    <w:rsid w:val="33A855B9"/>
    <w:rsid w:val="33F51296"/>
    <w:rsid w:val="34000D04"/>
    <w:rsid w:val="340D3B64"/>
    <w:rsid w:val="3464057A"/>
    <w:rsid w:val="34E77F0E"/>
    <w:rsid w:val="34FC5308"/>
    <w:rsid w:val="355E0625"/>
    <w:rsid w:val="35DD6C59"/>
    <w:rsid w:val="36424813"/>
    <w:rsid w:val="368045CB"/>
    <w:rsid w:val="36853887"/>
    <w:rsid w:val="374A6C10"/>
    <w:rsid w:val="38A9475B"/>
    <w:rsid w:val="38DF5FF4"/>
    <w:rsid w:val="38E27632"/>
    <w:rsid w:val="39783C80"/>
    <w:rsid w:val="3A2D6818"/>
    <w:rsid w:val="3A37310E"/>
    <w:rsid w:val="3AB26D1E"/>
    <w:rsid w:val="3B31058A"/>
    <w:rsid w:val="3C2B322B"/>
    <w:rsid w:val="3C3814A4"/>
    <w:rsid w:val="3CCD7C2C"/>
    <w:rsid w:val="3E1D0952"/>
    <w:rsid w:val="3E6D3687"/>
    <w:rsid w:val="3F050B2F"/>
    <w:rsid w:val="3F41064F"/>
    <w:rsid w:val="3F7622E0"/>
    <w:rsid w:val="3FC62645"/>
    <w:rsid w:val="4061721C"/>
    <w:rsid w:val="406F07D5"/>
    <w:rsid w:val="40C41559"/>
    <w:rsid w:val="411C6AA7"/>
    <w:rsid w:val="416845DA"/>
    <w:rsid w:val="41837472"/>
    <w:rsid w:val="41C62590"/>
    <w:rsid w:val="42112A00"/>
    <w:rsid w:val="4236566E"/>
    <w:rsid w:val="427A729D"/>
    <w:rsid w:val="42E07C76"/>
    <w:rsid w:val="42ED3912"/>
    <w:rsid w:val="43653F2D"/>
    <w:rsid w:val="437159C8"/>
    <w:rsid w:val="43886CC8"/>
    <w:rsid w:val="43EA7528"/>
    <w:rsid w:val="4433033C"/>
    <w:rsid w:val="44635CDA"/>
    <w:rsid w:val="44B9673B"/>
    <w:rsid w:val="44FF34A7"/>
    <w:rsid w:val="455A248C"/>
    <w:rsid w:val="45690320"/>
    <w:rsid w:val="46233218"/>
    <w:rsid w:val="46810B28"/>
    <w:rsid w:val="46932911"/>
    <w:rsid w:val="46C502B5"/>
    <w:rsid w:val="47110682"/>
    <w:rsid w:val="47555600"/>
    <w:rsid w:val="479C6D8B"/>
    <w:rsid w:val="47B440D5"/>
    <w:rsid w:val="486F44A0"/>
    <w:rsid w:val="48E96000"/>
    <w:rsid w:val="48F21359"/>
    <w:rsid w:val="49575660"/>
    <w:rsid w:val="498D1081"/>
    <w:rsid w:val="49E65525"/>
    <w:rsid w:val="4A30742E"/>
    <w:rsid w:val="4A3E412A"/>
    <w:rsid w:val="4B45356B"/>
    <w:rsid w:val="4BC347F9"/>
    <w:rsid w:val="4C0575F5"/>
    <w:rsid w:val="4C714C9E"/>
    <w:rsid w:val="4F17159F"/>
    <w:rsid w:val="4F343D4D"/>
    <w:rsid w:val="4F3F083F"/>
    <w:rsid w:val="4F4C6AE6"/>
    <w:rsid w:val="4F716D4F"/>
    <w:rsid w:val="51D46041"/>
    <w:rsid w:val="526F3A1A"/>
    <w:rsid w:val="53185E60"/>
    <w:rsid w:val="53551D09"/>
    <w:rsid w:val="53CC27A6"/>
    <w:rsid w:val="541327B7"/>
    <w:rsid w:val="54F55D2D"/>
    <w:rsid w:val="55562C6F"/>
    <w:rsid w:val="55CB540B"/>
    <w:rsid w:val="56170651"/>
    <w:rsid w:val="569021B1"/>
    <w:rsid w:val="56B539C6"/>
    <w:rsid w:val="56C609C1"/>
    <w:rsid w:val="56EA4752"/>
    <w:rsid w:val="574D3BFE"/>
    <w:rsid w:val="582E1C82"/>
    <w:rsid w:val="587A12FD"/>
    <w:rsid w:val="5A055CA0"/>
    <w:rsid w:val="5A975C1F"/>
    <w:rsid w:val="5B242EC8"/>
    <w:rsid w:val="5BC546AB"/>
    <w:rsid w:val="5C142CE0"/>
    <w:rsid w:val="5C422212"/>
    <w:rsid w:val="5C9F059E"/>
    <w:rsid w:val="5D5E40DF"/>
    <w:rsid w:val="5D6F0D72"/>
    <w:rsid w:val="5D815CBF"/>
    <w:rsid w:val="5EB61FC0"/>
    <w:rsid w:val="5EBF1885"/>
    <w:rsid w:val="5ED35331"/>
    <w:rsid w:val="5ED66BCF"/>
    <w:rsid w:val="5F5F3B80"/>
    <w:rsid w:val="5FBE7D8F"/>
    <w:rsid w:val="5FCE6371"/>
    <w:rsid w:val="603C58F9"/>
    <w:rsid w:val="60AD570E"/>
    <w:rsid w:val="61354DD5"/>
    <w:rsid w:val="61846C62"/>
    <w:rsid w:val="6223212B"/>
    <w:rsid w:val="62715741"/>
    <w:rsid w:val="62A414BE"/>
    <w:rsid w:val="62D47463"/>
    <w:rsid w:val="62EE5FEA"/>
    <w:rsid w:val="62F60B69"/>
    <w:rsid w:val="63083AA2"/>
    <w:rsid w:val="632F68AE"/>
    <w:rsid w:val="63715C78"/>
    <w:rsid w:val="638210D3"/>
    <w:rsid w:val="64C00108"/>
    <w:rsid w:val="652203B7"/>
    <w:rsid w:val="65332685"/>
    <w:rsid w:val="6566243E"/>
    <w:rsid w:val="6683763C"/>
    <w:rsid w:val="668D4017"/>
    <w:rsid w:val="66C37A39"/>
    <w:rsid w:val="674A63AC"/>
    <w:rsid w:val="68880F3A"/>
    <w:rsid w:val="68C9702B"/>
    <w:rsid w:val="69127EF4"/>
    <w:rsid w:val="693B345E"/>
    <w:rsid w:val="69F50851"/>
    <w:rsid w:val="6A91375D"/>
    <w:rsid w:val="6ABA73A5"/>
    <w:rsid w:val="6AF61E2F"/>
    <w:rsid w:val="6B0625EA"/>
    <w:rsid w:val="6B3C7DBA"/>
    <w:rsid w:val="6CC12C6C"/>
    <w:rsid w:val="6CCF5389"/>
    <w:rsid w:val="6CDF6C9B"/>
    <w:rsid w:val="6CF50B68"/>
    <w:rsid w:val="6D064B23"/>
    <w:rsid w:val="6D594C53"/>
    <w:rsid w:val="6D6111AA"/>
    <w:rsid w:val="6DF1132F"/>
    <w:rsid w:val="6E445903"/>
    <w:rsid w:val="6EA97E5C"/>
    <w:rsid w:val="6F3C482C"/>
    <w:rsid w:val="6FB4784B"/>
    <w:rsid w:val="700417EE"/>
    <w:rsid w:val="70090BB2"/>
    <w:rsid w:val="70904E30"/>
    <w:rsid w:val="70E24F2A"/>
    <w:rsid w:val="71135B35"/>
    <w:rsid w:val="71630796"/>
    <w:rsid w:val="73BC6D60"/>
    <w:rsid w:val="74896A92"/>
    <w:rsid w:val="74A523B8"/>
    <w:rsid w:val="75A157E5"/>
    <w:rsid w:val="75EF43A6"/>
    <w:rsid w:val="7630676D"/>
    <w:rsid w:val="76A42B08"/>
    <w:rsid w:val="784B5AE0"/>
    <w:rsid w:val="78995B49"/>
    <w:rsid w:val="78C23B71"/>
    <w:rsid w:val="79117F10"/>
    <w:rsid w:val="79576A14"/>
    <w:rsid w:val="7962698E"/>
    <w:rsid w:val="797C23F5"/>
    <w:rsid w:val="79A63B17"/>
    <w:rsid w:val="7A5F2A48"/>
    <w:rsid w:val="7AAC18BC"/>
    <w:rsid w:val="7AD55116"/>
    <w:rsid w:val="7BBA5457"/>
    <w:rsid w:val="7C591238"/>
    <w:rsid w:val="7CB81B01"/>
    <w:rsid w:val="7CFE75C5"/>
    <w:rsid w:val="7D2D3A06"/>
    <w:rsid w:val="7D5A0C9F"/>
    <w:rsid w:val="7D7D1364"/>
    <w:rsid w:val="7F445512"/>
    <w:rsid w:val="7F7D1C1B"/>
    <w:rsid w:val="7FC9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793</Words>
  <Characters>4524</Characters>
  <Lines>37</Lines>
  <Paragraphs>10</Paragraphs>
  <TotalTime>1371</TotalTime>
  <ScaleCrop>false</ScaleCrop>
  <LinksUpToDate>false</LinksUpToDate>
  <CharactersWithSpaces>5307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2024-05-16T12:41:00Z</dcterms:created>
  <dc:creator>Administrator</dc:creator>
  <cp:lastModifiedBy>sir Xing</cp:lastModifiedBy>
  <dcterms:modified xsi:type="dcterms:W3CDTF">2025-01-16T03:10:26Z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107F49B7AB204AEB813B00C01FB2B7FB</vt:lpwstr>
  </property>
</Properties>
</file>