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采购清单及需求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1、拆除原电线杆上200KVA的变压器；</w:t>
      </w:r>
    </w:p>
    <w:p>
      <w:pPr>
        <w:rPr>
          <w:rFonts w:hint="eastAsia"/>
        </w:rPr>
      </w:pPr>
      <w:r>
        <w:rPr>
          <w:rFonts w:hint="eastAsia"/>
        </w:rPr>
        <w:t>2、供货安装400KVA的油浸式变压器；</w:t>
      </w:r>
    </w:p>
    <w:p>
      <w:pPr>
        <w:rPr>
          <w:rFonts w:hint="eastAsia"/>
        </w:rPr>
      </w:pPr>
      <w:r>
        <w:rPr>
          <w:rFonts w:hint="eastAsia"/>
        </w:rPr>
        <w:t>3、更换变压器配套的互感器；</w:t>
      </w:r>
    </w:p>
    <w:p>
      <w:pPr>
        <w:rPr>
          <w:rFonts w:hint="eastAsia"/>
        </w:rPr>
      </w:pPr>
      <w:r>
        <w:rPr>
          <w:rFonts w:hint="eastAsia"/>
        </w:rPr>
        <w:t>4、供货安装无功补偿柜一台，包含断路器、电容、空开等配套材料；</w:t>
      </w:r>
    </w:p>
    <w:p>
      <w:r>
        <w:rPr>
          <w:rFonts w:hint="eastAsia"/>
        </w:rPr>
        <w:t>5、优先考虑特变电工变压器。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NjczZGVjOTdlNzQ3MDUwOWRkN2RlZTE2YmMyNTQifQ=="/>
  </w:docVars>
  <w:rsids>
    <w:rsidRoot w:val="00000000"/>
    <w:rsid w:val="46D0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2024-04-15T04:47:43Z</dcterms:created>
  <dc:creator>Administrator</dc:creator>
  <cp:lastModifiedBy>Administrator</cp:lastModifiedBy>
  <dcterms:modified xsi:type="dcterms:W3CDTF">2024-04-15T04:48:52Z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BB007CF203034BDE854DE7B9F8F3BC51_12</vt:lpwstr>
  </property>
</Properties>
</file>