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13"/>
        <w:gridCol w:w="7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6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cs="Calibri" w:asciiTheme="minorEastAsia" w:hAnsiTheme="minorEastAsia"/>
                <w:b w:val="0"/>
                <w:bCs/>
                <w:kern w:val="0"/>
              </w:rPr>
            </w:pPr>
            <w:r>
              <w:rPr>
                <w:rFonts w:cs="Calibri" w:asciiTheme="minorEastAsia" w:hAnsiTheme="minorEastAsia"/>
                <w:b w:val="0"/>
                <w:bCs/>
                <w:kern w:val="0"/>
              </w:rPr>
              <w:t>序号</w:t>
            </w: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cs="Calibri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</w:rPr>
              <w:t>内容</w:t>
            </w:r>
          </w:p>
        </w:tc>
        <w:tc>
          <w:tcPr>
            <w:tcW w:w="4149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cs="Calibri" w:asciiTheme="minorEastAsia" w:hAnsiTheme="minorEastAsia" w:eastAsia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lang w:val="en-US" w:eastAsia="zh-CN"/>
              </w:rPr>
              <w:t>电子黑板参数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6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cs="Calibri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</w:rPr>
              <w:t>1</w:t>
            </w: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</w:rPr>
              <w:t>寸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lang w:val="en-US" w:eastAsia="zh-CN"/>
              </w:rPr>
              <w:t>/2台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cs="Calibri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</w:rPr>
              <w:t>一体机</w:t>
            </w:r>
          </w:p>
        </w:tc>
        <w:tc>
          <w:tcPr>
            <w:tcW w:w="4149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产品配置：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显示参数：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显示模式：标准、用户、动态、亮丽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背光源类型：DLED背光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像素间距：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0.14325(H)x 0.42975(V)mm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物理分辨率：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3840 × 2160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亮度：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380 cd/m²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对比度：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4000 : 1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响应时间：6.5ms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对角线尺寸：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74.6 inch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色彩饱和度：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72% NTSC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屏幕活动域：1650.24(H) x 928.26(V)mm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屏幕材质：A规屏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系统参数：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操作系统：Android 13.0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 xml:space="preserve">CPU：Cortex A55 4核 1.92 GHz  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内存：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2 GB DDR4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内置存储：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16 GB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触摸方式：光学红外触摸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玻璃：AG钢化玻璃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触控点：50点触控书写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触控响应速度：≤ 5 ms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玻璃透过率：≥  88%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输入方式：手指或专用笔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差值分辨率：32767 × 32767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理论点击次数：无限次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抗强光干扰：在强光照射下，触控和书写正常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接口参数：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音视频输入接口：HDMI in × 1；HDMI in × 1；Line in（3.5mm）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音视频输出接口：Line out（3.5mm） × 1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 xml:space="preserve">网络接口：百兆网口 × 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1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存储控制接口：Type-A USB 3.0 × 3；Type-C USB 2.0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板载安卓：USB 2.0 × 1；multi USB2.0 × 1；Touch USB × 1；RS 232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电源参数：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电源：100~240 VAC，50/60 Hz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待机功耗：≤ 0.5 W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功耗：≤ 350 W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运行环境：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工作温度：0℃ ~ 40℃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工作湿度：20%~90% RH（无冷凝）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cs="宋体" w:asciiTheme="minorEastAsia" w:hAnsiTheme="minorEastAsia"/>
                <w:b w:val="0"/>
                <w:bCs/>
                <w:kern w:val="0"/>
              </w:rPr>
              <w:t>教学应用系统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.内置的WPS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或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Office办公软件，需支持教师新建教学课件并自定义加入多种资源类型资源格式，包括txt、word、excel、PowerPoint、图片（如jpg、bmp）、视频（如mp4、flv、avi、rmvb、wmv）及音频（如mp3、wma、wav），不需要以特定格式打开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cs="Calibri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.需提供电子白板教学应用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6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cs="Calibri" w:asciiTheme="minorEastAsia" w:hAnsiTheme="minorEastAsia" w:eastAsia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lang w:val="en-US" w:eastAsia="zh-CN"/>
              </w:rPr>
              <w:t>86寸/2台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</w:rPr>
              <w:t>一体机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</w:rPr>
            </w:pPr>
          </w:p>
        </w:tc>
        <w:tc>
          <w:tcPr>
            <w:tcW w:w="4149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产品配置：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显示参数：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显示模式：标准、用户、动态、亮丽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背光源类型：DLED背光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像素间距：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0.1645 (H) mm × 0.4935 (V) mm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物理分辨率：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3840 × 2160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亮度：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350 cd/m²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对比度：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1200 : 1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响应时间：8 ms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对角线尺寸：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86 inch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色彩饱和度：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72% NTSC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屏幕材质：A规屏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触摸方式：光学红外触摸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玻璃：AG钢化玻璃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触控点：40点触控书写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触控响应速度：≤ 5 ms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玻璃透过率：≥  88%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输入方式：手指或专用笔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差值分辨率：32767 × 32767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最小触摸物体：2 mm（中间90%区域）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理论点击次数：无限次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抗强光干扰：在强光照射下，触控和书写正常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系统参数：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操作系统：Android 13.0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 xml:space="preserve">CPU：Cortex A55 4核 1.92 GHz  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内存：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2 GB DDR4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内置存储：</w:t>
            </w:r>
            <w:r>
              <w:rPr>
                <w:rFonts w:hint="default" w:ascii="Arial" w:hAnsi="Arial" w:cs="Arial"/>
                <w:b w:val="0"/>
                <w:bCs/>
                <w:kern w:val="0"/>
              </w:rPr>
              <w:t>≥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16 GB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接口参数：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音视频输入接口：HDMI in × 1；HDMI in × 1；Type C x1；Line in（3.5mm）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音视频输出接口：Line out（3.5mm） × 1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网络接口：网口 × 2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存储控制接口：前置Type-A USB 3.0 ×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；Type-C USB 3.0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板载安卓：USB 2.0 × 1；multi USB2.0 × 1；Touch USB × 1；RS 232 × 1；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电源参数：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电源：200~240 VAC，50/60 Hz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待机功耗：≤ 0.5 W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功耗：≤ 350 W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运行环境：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工作温度：0℃ ~ 40℃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工作湿度：20%~90% RH（无冷凝）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cs="宋体" w:asciiTheme="minorEastAsia" w:hAnsiTheme="minorEastAsia"/>
                <w:b w:val="0"/>
                <w:bCs/>
                <w:kern w:val="0"/>
              </w:rPr>
              <w:t>教学应用系统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.内置的WPS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或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Office办公软件，需支持教师新建教学课件并自定义加入多种资源类型资源格式，包括txt、word、excel、PowerPoint、图片（如jpg、bmp）、视频（如mp4、flv、avi、rmvb、wmv）及音频（如mp3、wma、wav），不需要以特定格式打开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cs="宋体" w:asciiTheme="minorEastAsia" w:hAnsiTheme="minorEastAsia"/>
                <w:b w:val="0"/>
                <w:bCs/>
                <w:kern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</w:rPr>
              <w:t>.需提供电子白板教学应用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6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594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智能交互会议支架/移动挂架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/2个</w:t>
            </w:r>
          </w:p>
        </w:tc>
        <w:tc>
          <w:tcPr>
            <w:tcW w:w="4149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default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适用于各种类型办公室、会议室、多媒体教室、教育培训、商务会展、展馆展厅、医疗会诊，以及远程视频会议等多重场景需求。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颜色：银灰色、黑色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 xml:space="preserve">表面处理：喷涂 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 xml:space="preserve">载荷承重：大于等于135 kg 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外壳材料：SPCC优质钢板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适用尺寸：75寸以上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6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594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拼接式双副屏书写黑板/2个</w:t>
            </w:r>
          </w:p>
        </w:tc>
        <w:tc>
          <w:tcPr>
            <w:tcW w:w="4149" w:type="pc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尺寸：根据86寸一体机定制尺寸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面板：环保教学专用墨绿色涂层，绿板可书写、绘画、吸磁钉、磁片；书写面板采用高钢亚光面板：光滑、平整，颜色均匀，字迹清晰不眩光、易写易擦、坚硬耐磨，抗冲击能力强，坚固耐用、可视效果佳，表面有保护膜.用粉笔书写也可以用水性笔书写.整板无拼接；没有明显眩光.亚光，符合GB28231-2011《书写板安全卫生要求》。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default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除尘装置：方便清洁轨道内粉笔灰及其他杂物。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default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铝合金外边框：仿不锈钢香槟铝型材。耐腐蚀、耐磨。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default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黑板两侧配有与边框同色同质侧封，遮挡缝隙，提高美观度。轨道内设置缓冲垫限制移动板的活动范围，可避免开关门时移动板之间的互相撞击及对外框的撞击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default" w:cs="宋体" w:asciiTheme="minorEastAsia" w:hAnsiTheme="minorEastAsia"/>
                <w:b w:val="0"/>
                <w:bCs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lang w:val="en-US" w:eastAsia="zh-CN"/>
              </w:rPr>
              <w:t>胶粘剂（覆板）：采用防腐、防锈、防潮、环保胶.胶合牢固、经久耐用，永不脱壳，各项指标均符合GB28231-2011《书写板安全卫生要求》。</w:t>
            </w:r>
          </w:p>
          <w:p>
            <w:pPr>
              <w:pStyle w:val="2"/>
              <w:rPr>
                <w:rFonts w:hint="default"/>
                <w:b w:val="0"/>
                <w:bCs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2F"/>
    <w:rsid w:val="00065A5E"/>
    <w:rsid w:val="000D6186"/>
    <w:rsid w:val="001C4399"/>
    <w:rsid w:val="00212304"/>
    <w:rsid w:val="0023556C"/>
    <w:rsid w:val="00254734"/>
    <w:rsid w:val="002650AC"/>
    <w:rsid w:val="002F5347"/>
    <w:rsid w:val="00345571"/>
    <w:rsid w:val="004D333C"/>
    <w:rsid w:val="005759FF"/>
    <w:rsid w:val="005E60A4"/>
    <w:rsid w:val="006201A5"/>
    <w:rsid w:val="00646A15"/>
    <w:rsid w:val="006910A0"/>
    <w:rsid w:val="006A7D3B"/>
    <w:rsid w:val="006B7EA9"/>
    <w:rsid w:val="00762308"/>
    <w:rsid w:val="008023EC"/>
    <w:rsid w:val="008779B1"/>
    <w:rsid w:val="0091653A"/>
    <w:rsid w:val="00925D1C"/>
    <w:rsid w:val="00930490"/>
    <w:rsid w:val="00935172"/>
    <w:rsid w:val="00987239"/>
    <w:rsid w:val="00996FE7"/>
    <w:rsid w:val="009B43EE"/>
    <w:rsid w:val="00A57DA9"/>
    <w:rsid w:val="00A8106B"/>
    <w:rsid w:val="00AC30BC"/>
    <w:rsid w:val="00AC3908"/>
    <w:rsid w:val="00AD39C3"/>
    <w:rsid w:val="00B36022"/>
    <w:rsid w:val="00B7124C"/>
    <w:rsid w:val="00B72C06"/>
    <w:rsid w:val="00BB1742"/>
    <w:rsid w:val="00C31015"/>
    <w:rsid w:val="00C52935"/>
    <w:rsid w:val="00CF43F3"/>
    <w:rsid w:val="00D36BE1"/>
    <w:rsid w:val="00D569E1"/>
    <w:rsid w:val="00DC058D"/>
    <w:rsid w:val="00DC7F8C"/>
    <w:rsid w:val="00DF18B5"/>
    <w:rsid w:val="00E15674"/>
    <w:rsid w:val="00EA672F"/>
    <w:rsid w:val="00EB0514"/>
    <w:rsid w:val="00F64F71"/>
    <w:rsid w:val="00FB7EF4"/>
    <w:rsid w:val="1138017E"/>
    <w:rsid w:val="1165554E"/>
    <w:rsid w:val="1BD539E6"/>
    <w:rsid w:val="261B2B19"/>
    <w:rsid w:val="295130BC"/>
    <w:rsid w:val="2CE7586B"/>
    <w:rsid w:val="37DA22E9"/>
    <w:rsid w:val="39903B23"/>
    <w:rsid w:val="3D917969"/>
    <w:rsid w:val="47BE0E49"/>
    <w:rsid w:val="577C62DF"/>
    <w:rsid w:val="5EC16146"/>
    <w:rsid w:val="5ED9357F"/>
    <w:rsid w:val="609F6F6B"/>
    <w:rsid w:val="63E577D0"/>
    <w:rsid w:val="68DC2918"/>
    <w:rsid w:val="6C9266A6"/>
    <w:rsid w:val="795B6613"/>
    <w:rsid w:val="7A01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网格型1"/>
    <w:basedOn w:val="6"/>
    <w:qFormat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4203</Characters>
  <Lines>35</Lines>
  <Paragraphs>9</Paragraphs>
  <TotalTime>1</TotalTime>
  <ScaleCrop>false</ScaleCrop>
  <LinksUpToDate>false</LinksUpToDate>
  <CharactersWithSpaces>4931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2024-10-29T08:26:00Z</dcterms:created>
  <dc:creator>admin</dc:creator>
  <cp:lastModifiedBy>40712</cp:lastModifiedBy>
  <dcterms:modified xsi:type="dcterms:W3CDTF">2025-03-06T13:34:51Z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0546A4B9FDDC409588BB3C4B6110DB4E</vt:lpwstr>
  </property>
  <property fmtid="{D5CDD505-2E9C-101B-9397-08002B2CF9AE}" pid="4" name="CWMb19b4ad052fe11ef80000d6300000c63">
    <vt:lpwstr>CWMC+33PMyIdMuAsDmE0wZ83+dFGCqo8KQ7gWjaE9SbQrsM5OJ2ZuRQO8bqLtKjsJGTBBFjHELvKuBDCzWuI3hfpw==</vt:lpwstr>
  </property>
  <property fmtid="{D5CDD505-2E9C-101B-9397-08002B2CF9AE}" pid="5" name="CWMf2c9ffb052fe11ef80000d6300000c63">
    <vt:lpwstr>CWMTVYf4noPYmWFoVEmy+Enj2FGYh76iHdl8LL4s2gydB+7vUH3wCZBDAWCeCrT4cBiW4UBWLc2jOIHafiQkmmbEA==</vt:lpwstr>
  </property>
</Properties>
</file>