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17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告</w:t>
      </w:r>
    </w:p>
    <w:p w14:paraId="66D9C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7773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 xml:space="preserve">总体要求 </w:t>
      </w:r>
    </w:p>
    <w:p w14:paraId="0B6A4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为贯彻落实党的二十大关于大力弘扬法治建设精神，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提升工会工作者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劳动人事争议调解员仲裁员</w:t>
      </w:r>
      <w:r>
        <w:rPr>
          <w:rFonts w:hint="eastAsia" w:ascii="仿宋" w:hAnsi="仿宋" w:eastAsia="仿宋" w:cs="仿宋"/>
          <w:sz w:val="32"/>
          <w:szCs w:val="32"/>
        </w:rPr>
        <w:t>法治素养为目的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，自治区总工会开展“大力弘扬法治精神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，切实维护职工权益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职工法律知识竞赛，</w:t>
      </w:r>
      <w:r>
        <w:rPr>
          <w:rFonts w:hint="eastAsia" w:ascii="仿宋" w:hAnsi="仿宋" w:eastAsia="仿宋" w:cs="仿宋"/>
          <w:sz w:val="32"/>
          <w:szCs w:val="32"/>
        </w:rPr>
        <w:t>推动广大基层工会干部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调解员、仲裁员</w:t>
      </w:r>
      <w:r>
        <w:rPr>
          <w:rFonts w:hint="eastAsia" w:ascii="仿宋" w:hAnsi="仿宋" w:eastAsia="仿宋" w:cs="仿宋"/>
          <w:sz w:val="32"/>
          <w:szCs w:val="32"/>
        </w:rPr>
        <w:t>深入学习《宪法》《民法典》《工会法》《劳动法》等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</w:t>
      </w:r>
      <w:r>
        <w:rPr>
          <w:rFonts w:hint="eastAsia" w:ascii="仿宋" w:hAnsi="仿宋" w:eastAsia="仿宋" w:cs="仿宋"/>
          <w:sz w:val="32"/>
          <w:szCs w:val="32"/>
        </w:rPr>
        <w:t>职工权益的法律法规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推动构建和谐劳动关系。</w:t>
      </w:r>
    </w:p>
    <w:p w14:paraId="4E70D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活动内容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594A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竞赛内容</w:t>
      </w:r>
    </w:p>
    <w:p w14:paraId="7A8C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1.习近平法治思想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《宪法》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《民法典》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 w14:paraId="5BF0F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劳动保障法律法规，《工会法》、《劳动法》、《劳动合同法》、《劳动争议调解仲裁法》、《社会保险法》、《安全生产法》、《职业病防治法》、《保障农民工工资支付条例》、《女职工劳动保护特别规定》、《自治区集体协商条例》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D82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参赛人员</w:t>
      </w:r>
    </w:p>
    <w:p w14:paraId="433CF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参赛队由乌鲁木齐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市、昌吉州、哈密市、吐鲁番市所属县、市、区一级工会、人社组建，每个参赛队各由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名工会系统选手、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人社系统选手组成，参赛选手由工会干部、仲裁员、调解员等组成，高校教师、律师不得参加。</w:t>
      </w:r>
    </w:p>
    <w:p w14:paraId="7D81CB1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三、活动费用</w:t>
      </w:r>
    </w:p>
    <w:p w14:paraId="7A50B49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共计9万元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7BEDD63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1.竞赛选手的食宿费、交通、保险费、活动材料费、参赛服装费及其他相关费用等；</w:t>
      </w:r>
    </w:p>
    <w:p w14:paraId="19F7514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场地租赁、裁判评委费用；</w:t>
      </w:r>
    </w:p>
    <w:p w14:paraId="52715AE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比赛所需的物品、奖状及奖品。</w:t>
      </w:r>
    </w:p>
    <w:p w14:paraId="4BDF5E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四、安全保障。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865CD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活动承办单位应从交通、饮食、住宿等各个环节进行安全评估和规范化管理，按要求购买意外保险及责任险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做好比赛前后的参赛选手管理、安全管理等工作。</w:t>
      </w:r>
    </w:p>
    <w:p w14:paraId="191108B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 w14:paraId="5C38EB9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活动具体安排和其他未尽事宜，由自治区总工会根据实际情况确定。 有相关经验资质的服务机构机会优先。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VkODUwNThmNmJlODkxNWM4MzYwNmQ5MmNjY2QifQ=="/>
  </w:docVars>
  <w:rsids>
    <w:rsidRoot w:val="3DFF2A50"/>
    <w:rsid w:val="0A9835D6"/>
    <w:rsid w:val="3DFF2A50"/>
    <w:rsid w:val="4C485D9D"/>
    <w:rsid w:val="57A81AFA"/>
    <w:rsid w:val="5F2014B7"/>
    <w:rsid w:val="670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627</Characters>
  <Lines>0</Lines>
  <Paragraphs>0</Paragraphs>
  <TotalTime>73</TotalTime>
  <ScaleCrop>false</ScaleCrop>
  <LinksUpToDate>false</LinksUpToDate>
  <CharactersWithSpaces>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2024-09-30T09:01:00Z</dcterms:created>
  <dc:creator>Suby</dc:creator>
  <cp:lastModifiedBy>Z</cp:lastModifiedBy>
  <cp:lastPrinted>2024-10-08T04:47:00Z</cp:lastPrinted>
  <dcterms:modified xsi:type="dcterms:W3CDTF">2024-10-08T07:29:18Z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61DD4AD96FD442F59D31214B9DD12443_13</vt:lpwstr>
  </property>
</Properties>
</file>