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D3CEF">
      <w:pPr>
        <w:jc w:val="center"/>
        <w:rPr>
          <w:rStyle w:val="4"/>
          <w:rFonts w:hint="eastAsia"/>
          <w:b/>
          <w:bCs/>
          <w:lang w:val="en-US" w:eastAsia="zh-CN" w:bidi="ar"/>
        </w:rPr>
      </w:pPr>
    </w:p>
    <w:p w14:paraId="3D1896DC">
      <w:pPr>
        <w:jc w:val="center"/>
        <w:rPr>
          <w:rStyle w:val="4"/>
          <w:rFonts w:hint="eastAsia"/>
          <w:b/>
          <w:bCs/>
          <w:lang w:val="en-US" w:eastAsia="zh-CN" w:bidi="ar"/>
        </w:rPr>
      </w:pPr>
    </w:p>
    <w:p w14:paraId="512A4B76">
      <w:pPr>
        <w:jc w:val="center"/>
        <w:rPr>
          <w:rStyle w:val="4"/>
          <w:rFonts w:hint="eastAsia"/>
          <w:b/>
          <w:bCs/>
          <w:sz w:val="32"/>
          <w:szCs w:val="32"/>
          <w:lang w:val="en-US" w:eastAsia="zh-CN" w:bidi="ar"/>
        </w:rPr>
      </w:pPr>
      <w:r>
        <w:rPr>
          <w:rStyle w:val="4"/>
          <w:rFonts w:hint="eastAsia"/>
          <w:b/>
          <w:bCs/>
          <w:sz w:val="32"/>
          <w:szCs w:val="32"/>
          <w:lang w:val="en-US" w:eastAsia="zh-CN" w:bidi="ar"/>
        </w:rPr>
        <w:t>武汉瑞兴生物科技有限公司</w:t>
      </w:r>
    </w:p>
    <w:p w14:paraId="5663E75F">
      <w:pPr>
        <w:jc w:val="center"/>
        <w:rPr>
          <w:rStyle w:val="4"/>
          <w:rFonts w:hint="eastAsia"/>
          <w:b/>
          <w:bCs/>
          <w:sz w:val="32"/>
          <w:szCs w:val="32"/>
          <w:lang w:val="en-US" w:eastAsia="zh-CN" w:bidi="ar"/>
        </w:rPr>
      </w:pPr>
      <w:r>
        <w:rPr>
          <w:rStyle w:val="4"/>
          <w:rFonts w:hint="eastAsia"/>
          <w:b/>
          <w:bCs/>
          <w:sz w:val="32"/>
          <w:szCs w:val="32"/>
          <w:lang w:val="en-US" w:eastAsia="zh-CN" w:bidi="ar"/>
        </w:rPr>
        <w:t>报价单</w:t>
      </w:r>
      <w:bookmarkStart w:id="0" w:name="_GoBack"/>
      <w:bookmarkEnd w:id="0"/>
    </w:p>
    <w:p w14:paraId="383A8AE5">
      <w:pPr>
        <w:jc w:val="center"/>
        <w:rPr>
          <w:rStyle w:val="4"/>
          <w:rFonts w:hint="default"/>
          <w:b/>
          <w:bCs/>
          <w:lang w:val="en-US" w:eastAsia="zh-CN" w:bidi="ar"/>
        </w:rPr>
      </w:pP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446"/>
        <w:gridCol w:w="4716"/>
        <w:gridCol w:w="444"/>
        <w:gridCol w:w="691"/>
        <w:gridCol w:w="716"/>
      </w:tblGrid>
      <w:tr w14:paraId="0A72E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F9EE">
            <w:pPr>
              <w:jc w:val="center"/>
              <w:rPr>
                <w:rStyle w:val="4"/>
                <w:rFonts w:hint="eastAsia"/>
                <w:b/>
                <w:bCs/>
                <w:lang w:val="en-US" w:eastAsia="zh-CN" w:bidi="ar"/>
              </w:rPr>
            </w:pPr>
          </w:p>
          <w:p w14:paraId="03414B53">
            <w:pPr>
              <w:jc w:val="center"/>
              <w:rPr>
                <w:rStyle w:val="4"/>
                <w:rFonts w:hint="eastAsia"/>
                <w:b/>
                <w:bCs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lang w:val="en-US" w:eastAsia="zh-CN" w:bidi="ar"/>
              </w:rPr>
              <w:t>化痰定眩汤对痰浊上蒙型眩晕的临床疗效观察</w:t>
            </w:r>
          </w:p>
          <w:p w14:paraId="65916AD4">
            <w:pPr>
              <w:jc w:val="center"/>
              <w:rPr>
                <w:rStyle w:val="4"/>
                <w:rFonts w:hint="default"/>
                <w:b/>
                <w:bCs/>
                <w:lang w:val="en-US" w:eastAsia="zh-CN" w:bidi="ar"/>
              </w:rPr>
            </w:pPr>
          </w:p>
        </w:tc>
      </w:tr>
      <w:tr w14:paraId="617B9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测试服务内容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测试指标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数量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总价</w:t>
            </w:r>
          </w:p>
        </w:tc>
      </w:tr>
      <w:tr w14:paraId="15451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0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2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数据统计分析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0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对眩晕残障程度评定量表(DHI)，眩晕症状量表(VSS)进行对比统计分析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</w:t>
            </w:r>
          </w:p>
        </w:tc>
      </w:tr>
      <w:tr w14:paraId="4BAC3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7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B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单细胞悬液制备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4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通过自动细胞计数器对洗涤后的细胞进行计数，确定细胞活力（活/死比率）；通过磁珠分选方式分离细胞群体。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</w:tr>
      <w:tr w14:paraId="0C17B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8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4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单细胞建库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310B">
            <w:pPr>
              <w:keepNext w:val="0"/>
              <w:keepLines w:val="0"/>
              <w:widowControl/>
              <w:suppressLineNumbers w:val="0"/>
              <w:ind w:firstLine="600" w:firstLineChars="30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细胞悬浮液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样本单细胞捕获，反转录，文库构建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</w:tr>
      <w:tr w14:paraId="0EC97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E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D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高通量测序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B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测序量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90G/样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以上。包含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测序质量评估，有效数据量评估，基因组定位。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12000</w:t>
            </w:r>
          </w:p>
        </w:tc>
      </w:tr>
      <w:tr w14:paraId="5BC9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5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A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单细胞数据分析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2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barcode统计，测序饱和度统计，细胞数目定量，细胞reads数据统计，基因表达定量，细胞质控，多样本整合去批次分析，降维聚类分析，sctype细胞类型自动注释，细胞类群比例分析，细胞类群marker基因分析并图形展示，细胞类群marker基因GO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KEGG富集分析，样本组间差异基因分析。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</w:tr>
      <w:tr w14:paraId="09A0C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A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测试</w:t>
            </w:r>
            <w:r>
              <w:rPr>
                <w:rStyle w:val="4"/>
                <w:rFonts w:hint="eastAsia"/>
                <w:lang w:val="en-US" w:eastAsia="zh-CN" w:bidi="ar"/>
              </w:rPr>
              <w:t>费</w:t>
            </w:r>
            <w:r>
              <w:rPr>
                <w:rStyle w:val="4"/>
                <w:lang w:val="en-US" w:eastAsia="zh-CN" w:bidi="ar"/>
              </w:rPr>
              <w:t>金额（万元）</w:t>
            </w:r>
          </w:p>
        </w:tc>
        <w:tc>
          <w:tcPr>
            <w:tcW w:w="7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4.95</w:t>
            </w:r>
          </w:p>
        </w:tc>
      </w:tr>
    </w:tbl>
    <w:p w14:paraId="0A7DE1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MTQxNzAwNzVjMTMyNjA1YjJhYTQyZmU4ZmRhOTAifQ=="/>
  </w:docVars>
  <w:rsids>
    <w:rsidRoot w:val="48FE4B5D"/>
    <w:rsid w:val="48FE4B5D"/>
    <w:rsid w:val="7F50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楷体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2024-11-19T00:59:00Z</dcterms:created>
  <dc:creator>李宁</dc:creator>
  <cp:lastModifiedBy>李宁</cp:lastModifiedBy>
  <dcterms:modified xsi:type="dcterms:W3CDTF">2024-11-19T01:08:02Z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6E517CBA38EE43BC88E4C5255F322C63_11</vt:lpwstr>
  </property>
</Properties>
</file>