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sz w:val="28"/>
          <w:szCs w:val="20"/>
        </w:rPr>
      </w:pPr>
      <w:r>
        <w:rPr>
          <w:rFonts w:ascii="仿宋" w:hAnsi="仿宋" w:eastAsia="仿宋" w:cs="Times New Roman"/>
          <w:sz w:val="28"/>
          <w:szCs w:val="20"/>
        </w:rPr>
        <w:t>附件1：</w:t>
      </w:r>
      <w:r>
        <w:rPr>
          <w:rFonts w:hint="eastAsia" w:ascii="仿宋" w:hAnsi="仿宋" w:eastAsia="仿宋" w:cs="Times New Roman"/>
          <w:sz w:val="28"/>
          <w:szCs w:val="20"/>
        </w:rPr>
        <w:t>机电工程学院</w:t>
      </w:r>
      <w:r>
        <w:rPr>
          <w:rFonts w:ascii="仿宋" w:hAnsi="仿宋" w:eastAsia="仿宋" w:cs="Times New Roman"/>
          <w:sz w:val="28"/>
          <w:szCs w:val="20"/>
        </w:rPr>
        <w:t>采购清单</w:t>
      </w:r>
    </w:p>
    <w:tbl>
      <w:tblPr>
        <w:tblStyle w:val="11"/>
        <w:tblW w:w="9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641"/>
        <w:gridCol w:w="3154"/>
        <w:gridCol w:w="745"/>
        <w:gridCol w:w="673"/>
        <w:gridCol w:w="785"/>
        <w:gridCol w:w="899"/>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cs="Times New Roman"/>
                <w:sz w:val="21"/>
              </w:rPr>
              <w:t>序号</w:t>
            </w:r>
          </w:p>
        </w:tc>
        <w:tc>
          <w:tcPr>
            <w:tcW w:w="1641" w:type="dxa"/>
            <w:vAlign w:val="center"/>
          </w:tcPr>
          <w:p>
            <w:pPr>
              <w:spacing w:line="240" w:lineRule="auto"/>
              <w:jc w:val="center"/>
              <w:rPr>
                <w:rFonts w:cs="Times New Roman"/>
                <w:sz w:val="21"/>
              </w:rPr>
            </w:pPr>
            <w:r>
              <w:rPr>
                <w:rFonts w:cs="Times New Roman"/>
                <w:sz w:val="21"/>
              </w:rPr>
              <w:t>名称</w:t>
            </w:r>
          </w:p>
        </w:tc>
        <w:tc>
          <w:tcPr>
            <w:tcW w:w="3154" w:type="dxa"/>
            <w:vAlign w:val="center"/>
          </w:tcPr>
          <w:p>
            <w:pPr>
              <w:spacing w:line="240" w:lineRule="auto"/>
              <w:jc w:val="center"/>
              <w:rPr>
                <w:rFonts w:cs="Times New Roman"/>
                <w:sz w:val="21"/>
              </w:rPr>
            </w:pPr>
            <w:r>
              <w:rPr>
                <w:rFonts w:cs="Times New Roman"/>
                <w:sz w:val="21"/>
              </w:rPr>
              <w:t>型号（参数）</w:t>
            </w:r>
          </w:p>
        </w:tc>
        <w:tc>
          <w:tcPr>
            <w:tcW w:w="745" w:type="dxa"/>
            <w:vAlign w:val="center"/>
          </w:tcPr>
          <w:p>
            <w:pPr>
              <w:spacing w:line="240" w:lineRule="auto"/>
              <w:jc w:val="center"/>
              <w:rPr>
                <w:rFonts w:cs="Times New Roman"/>
                <w:sz w:val="21"/>
              </w:rPr>
            </w:pPr>
            <w:r>
              <w:rPr>
                <w:rFonts w:cs="Times New Roman"/>
                <w:sz w:val="21"/>
              </w:rPr>
              <w:t>单位</w:t>
            </w:r>
          </w:p>
        </w:tc>
        <w:tc>
          <w:tcPr>
            <w:tcW w:w="673" w:type="dxa"/>
            <w:vAlign w:val="center"/>
          </w:tcPr>
          <w:p>
            <w:pPr>
              <w:spacing w:line="240" w:lineRule="auto"/>
              <w:jc w:val="center"/>
              <w:rPr>
                <w:rFonts w:cs="Times New Roman"/>
                <w:sz w:val="21"/>
              </w:rPr>
            </w:pPr>
            <w:r>
              <w:rPr>
                <w:rFonts w:cs="Times New Roman"/>
                <w:sz w:val="21"/>
              </w:rPr>
              <w:t>数量</w:t>
            </w:r>
          </w:p>
        </w:tc>
        <w:tc>
          <w:tcPr>
            <w:tcW w:w="785" w:type="dxa"/>
            <w:vAlign w:val="center"/>
          </w:tcPr>
          <w:p>
            <w:pPr>
              <w:spacing w:line="240" w:lineRule="auto"/>
              <w:jc w:val="center"/>
              <w:rPr>
                <w:rFonts w:cs="Times New Roman"/>
                <w:sz w:val="21"/>
              </w:rPr>
            </w:pPr>
            <w:r>
              <w:rPr>
                <w:rFonts w:cs="Times New Roman"/>
                <w:sz w:val="21"/>
              </w:rPr>
              <w:t>单价</w:t>
            </w:r>
          </w:p>
        </w:tc>
        <w:tc>
          <w:tcPr>
            <w:tcW w:w="899" w:type="dxa"/>
            <w:vAlign w:val="center"/>
          </w:tcPr>
          <w:p>
            <w:pPr>
              <w:spacing w:line="240" w:lineRule="auto"/>
              <w:jc w:val="center"/>
              <w:rPr>
                <w:rFonts w:cs="Times New Roman"/>
                <w:sz w:val="21"/>
              </w:rPr>
            </w:pPr>
            <w:r>
              <w:rPr>
                <w:rFonts w:cs="Times New Roman"/>
                <w:sz w:val="21"/>
              </w:rPr>
              <w:t>总价</w:t>
            </w:r>
          </w:p>
        </w:tc>
        <w:tc>
          <w:tcPr>
            <w:tcW w:w="746" w:type="dxa"/>
            <w:vAlign w:val="center"/>
          </w:tcPr>
          <w:p>
            <w:pPr>
              <w:spacing w:line="240" w:lineRule="auto"/>
              <w:jc w:val="center"/>
              <w:rPr>
                <w:rFonts w:cs="Times New Roman"/>
                <w:sz w:val="21"/>
              </w:rPr>
            </w:pPr>
            <w:r>
              <w:rPr>
                <w:rFonts w:cs="Times New Roman"/>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08" w:type="dxa"/>
            <w:vAlign w:val="center"/>
          </w:tcPr>
          <w:p>
            <w:pPr>
              <w:spacing w:line="240" w:lineRule="auto"/>
              <w:jc w:val="center"/>
              <w:rPr>
                <w:rFonts w:cs="Times New Roman"/>
                <w:sz w:val="21"/>
              </w:rPr>
            </w:pPr>
            <w:r>
              <w:rPr>
                <w:rFonts w:hint="eastAsia"/>
                <w:sz w:val="21"/>
              </w:rPr>
              <w:t>1</w:t>
            </w:r>
          </w:p>
        </w:tc>
        <w:tc>
          <w:tcPr>
            <w:tcW w:w="1641" w:type="dxa"/>
            <w:vAlign w:val="center"/>
          </w:tcPr>
          <w:p>
            <w:pPr>
              <w:spacing w:line="240" w:lineRule="auto"/>
              <w:jc w:val="center"/>
              <w:rPr>
                <w:rFonts w:cs="Times New Roman"/>
                <w:sz w:val="21"/>
              </w:rPr>
            </w:pPr>
            <w:r>
              <w:rPr>
                <w:rFonts w:hint="eastAsia"/>
                <w:sz w:val="21"/>
              </w:rPr>
              <w:t>活塞1</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08" w:type="dxa"/>
            <w:vAlign w:val="center"/>
          </w:tcPr>
          <w:p>
            <w:pPr>
              <w:spacing w:line="240" w:lineRule="auto"/>
              <w:jc w:val="center"/>
              <w:rPr>
                <w:rFonts w:cs="Times New Roman"/>
                <w:sz w:val="21"/>
              </w:rPr>
            </w:pPr>
            <w:r>
              <w:rPr>
                <w:rFonts w:hint="eastAsia"/>
                <w:sz w:val="21"/>
              </w:rPr>
              <w:t>2</w:t>
            </w:r>
          </w:p>
        </w:tc>
        <w:tc>
          <w:tcPr>
            <w:tcW w:w="1641" w:type="dxa"/>
            <w:vAlign w:val="center"/>
          </w:tcPr>
          <w:p>
            <w:pPr>
              <w:spacing w:line="240" w:lineRule="auto"/>
              <w:jc w:val="center"/>
              <w:rPr>
                <w:rFonts w:cs="Times New Roman"/>
                <w:sz w:val="21"/>
              </w:rPr>
            </w:pPr>
            <w:r>
              <w:rPr>
                <w:rFonts w:hint="eastAsia"/>
                <w:sz w:val="21"/>
              </w:rPr>
              <w:t>活塞2</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3</w:t>
            </w:r>
          </w:p>
        </w:tc>
        <w:tc>
          <w:tcPr>
            <w:tcW w:w="1641" w:type="dxa"/>
            <w:vAlign w:val="center"/>
          </w:tcPr>
          <w:p>
            <w:pPr>
              <w:spacing w:line="240" w:lineRule="auto"/>
              <w:jc w:val="center"/>
              <w:rPr>
                <w:rFonts w:cs="Times New Roman"/>
                <w:sz w:val="21"/>
              </w:rPr>
            </w:pPr>
            <w:r>
              <w:rPr>
                <w:rFonts w:hint="eastAsia"/>
                <w:sz w:val="21"/>
              </w:rPr>
              <w:t>活塞杆1</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4</w:t>
            </w:r>
          </w:p>
        </w:tc>
        <w:tc>
          <w:tcPr>
            <w:tcW w:w="1641" w:type="dxa"/>
            <w:vAlign w:val="center"/>
          </w:tcPr>
          <w:p>
            <w:pPr>
              <w:spacing w:line="240" w:lineRule="auto"/>
              <w:jc w:val="center"/>
              <w:rPr>
                <w:rFonts w:cs="Times New Roman"/>
                <w:sz w:val="21"/>
              </w:rPr>
            </w:pPr>
            <w:r>
              <w:rPr>
                <w:rFonts w:hint="eastAsia"/>
                <w:sz w:val="21"/>
              </w:rPr>
              <w:t>活塞杆2</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5</w:t>
            </w:r>
          </w:p>
        </w:tc>
        <w:tc>
          <w:tcPr>
            <w:tcW w:w="1641" w:type="dxa"/>
            <w:vAlign w:val="center"/>
          </w:tcPr>
          <w:p>
            <w:pPr>
              <w:spacing w:line="240" w:lineRule="auto"/>
              <w:jc w:val="center"/>
              <w:rPr>
                <w:rFonts w:cs="Times New Roman"/>
                <w:sz w:val="21"/>
              </w:rPr>
            </w:pPr>
            <w:r>
              <w:rPr>
                <w:rFonts w:hint="eastAsia"/>
                <w:sz w:val="21"/>
              </w:rPr>
              <w:t>数车活塞</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6</w:t>
            </w:r>
          </w:p>
        </w:tc>
        <w:tc>
          <w:tcPr>
            <w:tcW w:w="1641" w:type="dxa"/>
            <w:vAlign w:val="center"/>
          </w:tcPr>
          <w:p>
            <w:pPr>
              <w:spacing w:line="240" w:lineRule="auto"/>
              <w:jc w:val="center"/>
              <w:rPr>
                <w:rFonts w:cs="Times New Roman"/>
                <w:sz w:val="21"/>
              </w:rPr>
            </w:pPr>
            <w:r>
              <w:rPr>
                <w:rFonts w:hint="eastAsia"/>
                <w:sz w:val="21"/>
              </w:rPr>
              <w:t>端盖</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7</w:t>
            </w:r>
          </w:p>
        </w:tc>
        <w:tc>
          <w:tcPr>
            <w:tcW w:w="1641" w:type="dxa"/>
            <w:vAlign w:val="center"/>
          </w:tcPr>
          <w:p>
            <w:pPr>
              <w:spacing w:line="240" w:lineRule="auto"/>
              <w:jc w:val="center"/>
              <w:rPr>
                <w:rFonts w:cs="Times New Roman"/>
                <w:sz w:val="21"/>
              </w:rPr>
            </w:pPr>
            <w:r>
              <w:rPr>
                <w:rFonts w:hint="eastAsia"/>
                <w:sz w:val="21"/>
              </w:rPr>
              <w:t>压盖</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8</w:t>
            </w:r>
          </w:p>
        </w:tc>
        <w:tc>
          <w:tcPr>
            <w:tcW w:w="1641" w:type="dxa"/>
            <w:vAlign w:val="center"/>
          </w:tcPr>
          <w:p>
            <w:pPr>
              <w:spacing w:line="240" w:lineRule="auto"/>
              <w:jc w:val="center"/>
              <w:rPr>
                <w:rFonts w:cs="Times New Roman"/>
                <w:sz w:val="21"/>
              </w:rPr>
            </w:pPr>
            <w:r>
              <w:rPr>
                <w:rFonts w:hint="eastAsia"/>
                <w:sz w:val="21"/>
              </w:rPr>
              <w:t>轴承盘</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9</w:t>
            </w:r>
          </w:p>
        </w:tc>
        <w:tc>
          <w:tcPr>
            <w:tcW w:w="1641" w:type="dxa"/>
            <w:vAlign w:val="center"/>
          </w:tcPr>
          <w:p>
            <w:pPr>
              <w:spacing w:line="240" w:lineRule="auto"/>
              <w:jc w:val="center"/>
              <w:rPr>
                <w:rFonts w:cs="Times New Roman"/>
                <w:sz w:val="21"/>
              </w:rPr>
            </w:pPr>
            <w:r>
              <w:rPr>
                <w:rFonts w:hint="eastAsia"/>
                <w:sz w:val="21"/>
              </w:rPr>
              <w:t>薄壁套</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10</w:t>
            </w:r>
          </w:p>
        </w:tc>
        <w:tc>
          <w:tcPr>
            <w:tcW w:w="1641" w:type="dxa"/>
            <w:vAlign w:val="center"/>
          </w:tcPr>
          <w:p>
            <w:pPr>
              <w:spacing w:line="240" w:lineRule="auto"/>
              <w:jc w:val="center"/>
              <w:rPr>
                <w:rFonts w:cs="Times New Roman"/>
                <w:sz w:val="21"/>
              </w:rPr>
            </w:pPr>
            <w:r>
              <w:rPr>
                <w:rFonts w:hint="eastAsia"/>
                <w:sz w:val="21"/>
              </w:rPr>
              <w:t>衬套</w:t>
            </w:r>
          </w:p>
        </w:tc>
        <w:tc>
          <w:tcPr>
            <w:tcW w:w="3154" w:type="dxa"/>
            <w:vAlign w:val="center"/>
          </w:tcPr>
          <w:p>
            <w:pPr>
              <w:spacing w:line="240" w:lineRule="auto"/>
              <w:jc w:val="center"/>
              <w:rPr>
                <w:rFonts w:cs="Times New Roman"/>
                <w:sz w:val="21"/>
              </w:rPr>
            </w:pPr>
            <w:r>
              <w:rPr>
                <w:rFonts w:hint="eastAsia"/>
                <w:sz w:val="21"/>
              </w:rPr>
              <w:t>锡青铜</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11</w:t>
            </w:r>
          </w:p>
        </w:tc>
        <w:tc>
          <w:tcPr>
            <w:tcW w:w="1641" w:type="dxa"/>
            <w:vAlign w:val="center"/>
          </w:tcPr>
          <w:p>
            <w:pPr>
              <w:spacing w:line="240" w:lineRule="auto"/>
              <w:jc w:val="center"/>
              <w:rPr>
                <w:rFonts w:cs="Times New Roman"/>
                <w:sz w:val="21"/>
              </w:rPr>
            </w:pPr>
            <w:r>
              <w:rPr>
                <w:rFonts w:hint="eastAsia"/>
                <w:sz w:val="21"/>
              </w:rPr>
              <w:t>冷却套</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12</w:t>
            </w:r>
          </w:p>
        </w:tc>
        <w:tc>
          <w:tcPr>
            <w:tcW w:w="1641" w:type="dxa"/>
            <w:vAlign w:val="center"/>
          </w:tcPr>
          <w:p>
            <w:pPr>
              <w:spacing w:line="240" w:lineRule="auto"/>
              <w:jc w:val="center"/>
              <w:rPr>
                <w:rFonts w:cs="Times New Roman"/>
                <w:sz w:val="21"/>
              </w:rPr>
            </w:pPr>
            <w:r>
              <w:rPr>
                <w:rFonts w:hint="eastAsia"/>
                <w:sz w:val="21"/>
              </w:rPr>
              <w:t>内齿套</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13</w:t>
            </w:r>
          </w:p>
        </w:tc>
        <w:tc>
          <w:tcPr>
            <w:tcW w:w="1641" w:type="dxa"/>
            <w:vAlign w:val="center"/>
          </w:tcPr>
          <w:p>
            <w:pPr>
              <w:spacing w:line="240" w:lineRule="auto"/>
              <w:jc w:val="center"/>
              <w:rPr>
                <w:rFonts w:cs="Times New Roman"/>
                <w:sz w:val="21"/>
              </w:rPr>
            </w:pPr>
            <w:r>
              <w:rPr>
                <w:rFonts w:hint="eastAsia"/>
                <w:sz w:val="21"/>
              </w:rPr>
              <w:t>套筒</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14</w:t>
            </w:r>
          </w:p>
        </w:tc>
        <w:tc>
          <w:tcPr>
            <w:tcW w:w="1641" w:type="dxa"/>
            <w:vAlign w:val="center"/>
          </w:tcPr>
          <w:p>
            <w:pPr>
              <w:spacing w:line="240" w:lineRule="auto"/>
              <w:jc w:val="center"/>
              <w:rPr>
                <w:rFonts w:cs="Times New Roman"/>
                <w:sz w:val="21"/>
              </w:rPr>
            </w:pPr>
            <w:r>
              <w:rPr>
                <w:rFonts w:hint="eastAsia"/>
                <w:sz w:val="21"/>
              </w:rPr>
              <w:t>小套筒</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15</w:t>
            </w:r>
          </w:p>
        </w:tc>
        <w:tc>
          <w:tcPr>
            <w:tcW w:w="1641" w:type="dxa"/>
            <w:vAlign w:val="center"/>
          </w:tcPr>
          <w:p>
            <w:pPr>
              <w:spacing w:line="240" w:lineRule="auto"/>
              <w:jc w:val="center"/>
              <w:rPr>
                <w:rFonts w:cs="Times New Roman"/>
                <w:sz w:val="21"/>
              </w:rPr>
            </w:pPr>
            <w:r>
              <w:rPr>
                <w:rFonts w:hint="eastAsia"/>
                <w:sz w:val="21"/>
              </w:rPr>
              <w:t>轴</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16</w:t>
            </w:r>
          </w:p>
        </w:tc>
        <w:tc>
          <w:tcPr>
            <w:tcW w:w="1641" w:type="dxa"/>
            <w:vAlign w:val="center"/>
          </w:tcPr>
          <w:p>
            <w:pPr>
              <w:spacing w:line="240" w:lineRule="auto"/>
              <w:jc w:val="center"/>
              <w:rPr>
                <w:rFonts w:cs="Times New Roman"/>
                <w:sz w:val="21"/>
              </w:rPr>
            </w:pPr>
            <w:r>
              <w:rPr>
                <w:rFonts w:hint="eastAsia"/>
                <w:sz w:val="21"/>
              </w:rPr>
              <w:t>数控铣床主轴</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17</w:t>
            </w:r>
          </w:p>
        </w:tc>
        <w:tc>
          <w:tcPr>
            <w:tcW w:w="1641" w:type="dxa"/>
            <w:vAlign w:val="center"/>
          </w:tcPr>
          <w:p>
            <w:pPr>
              <w:spacing w:line="240" w:lineRule="auto"/>
              <w:jc w:val="center"/>
              <w:rPr>
                <w:rFonts w:cs="Times New Roman"/>
                <w:sz w:val="21"/>
              </w:rPr>
            </w:pPr>
            <w:r>
              <w:rPr>
                <w:rFonts w:hint="eastAsia"/>
                <w:sz w:val="21"/>
              </w:rPr>
              <w:t>端盖</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18</w:t>
            </w:r>
          </w:p>
        </w:tc>
        <w:tc>
          <w:tcPr>
            <w:tcW w:w="1641" w:type="dxa"/>
            <w:vAlign w:val="center"/>
          </w:tcPr>
          <w:p>
            <w:pPr>
              <w:spacing w:line="240" w:lineRule="auto"/>
              <w:jc w:val="center"/>
              <w:rPr>
                <w:rFonts w:cs="Times New Roman"/>
                <w:sz w:val="21"/>
              </w:rPr>
            </w:pPr>
            <w:r>
              <w:rPr>
                <w:rFonts w:hint="eastAsia"/>
                <w:sz w:val="21"/>
              </w:rPr>
              <w:t>压盖</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r>
              <w:rPr>
                <w:rFonts w:hint="eastAsia"/>
                <w:sz w:val="21"/>
              </w:rPr>
              <w:t>19</w:t>
            </w:r>
          </w:p>
        </w:tc>
        <w:tc>
          <w:tcPr>
            <w:tcW w:w="1641" w:type="dxa"/>
            <w:vAlign w:val="center"/>
          </w:tcPr>
          <w:p>
            <w:pPr>
              <w:spacing w:line="240" w:lineRule="auto"/>
              <w:jc w:val="center"/>
              <w:rPr>
                <w:rFonts w:cs="Times New Roman"/>
                <w:sz w:val="21"/>
              </w:rPr>
            </w:pPr>
            <w:r>
              <w:rPr>
                <w:rFonts w:hint="eastAsia"/>
                <w:sz w:val="21"/>
              </w:rPr>
              <w:t>轴承盘</w:t>
            </w:r>
          </w:p>
        </w:tc>
        <w:tc>
          <w:tcPr>
            <w:tcW w:w="3154" w:type="dxa"/>
            <w:vAlign w:val="center"/>
          </w:tcPr>
          <w:p>
            <w:pPr>
              <w:spacing w:line="240" w:lineRule="auto"/>
              <w:jc w:val="center"/>
              <w:rPr>
                <w:rFonts w:cs="Times New Roman"/>
                <w:sz w:val="21"/>
              </w:rPr>
            </w:pPr>
            <w:r>
              <w:rPr>
                <w:rFonts w:hint="eastAsia"/>
                <w:sz w:val="21"/>
              </w:rPr>
              <w:t>45#</w:t>
            </w:r>
          </w:p>
        </w:tc>
        <w:tc>
          <w:tcPr>
            <w:tcW w:w="745" w:type="dxa"/>
            <w:vAlign w:val="center"/>
          </w:tcPr>
          <w:p>
            <w:pPr>
              <w:spacing w:line="240" w:lineRule="auto"/>
              <w:jc w:val="center"/>
              <w:rPr>
                <w:rFonts w:cs="Times New Roman"/>
                <w:sz w:val="21"/>
              </w:rPr>
            </w:pPr>
            <w:r>
              <w:rPr>
                <w:rFonts w:hint="eastAsia"/>
                <w:sz w:val="21"/>
              </w:rPr>
              <w:t>件</w:t>
            </w:r>
          </w:p>
        </w:tc>
        <w:tc>
          <w:tcPr>
            <w:tcW w:w="673" w:type="dxa"/>
            <w:vAlign w:val="center"/>
          </w:tcPr>
          <w:p>
            <w:pPr>
              <w:spacing w:line="240" w:lineRule="auto"/>
              <w:jc w:val="center"/>
              <w:rPr>
                <w:rFonts w:cs="Times New Roman"/>
                <w:sz w:val="21"/>
              </w:rPr>
            </w:pPr>
            <w:r>
              <w:rPr>
                <w:rFonts w:hint="eastAsia"/>
                <w:sz w:val="21"/>
              </w:rPr>
              <w:t>2</w:t>
            </w: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p>
        </w:tc>
        <w:tc>
          <w:tcPr>
            <w:tcW w:w="1641" w:type="dxa"/>
            <w:vAlign w:val="center"/>
          </w:tcPr>
          <w:p>
            <w:pPr>
              <w:spacing w:line="240" w:lineRule="auto"/>
              <w:jc w:val="center"/>
              <w:rPr>
                <w:rFonts w:cs="Times New Roman"/>
                <w:sz w:val="21"/>
              </w:rPr>
            </w:pPr>
          </w:p>
        </w:tc>
        <w:tc>
          <w:tcPr>
            <w:tcW w:w="3154" w:type="dxa"/>
            <w:vAlign w:val="center"/>
          </w:tcPr>
          <w:p>
            <w:pPr>
              <w:spacing w:line="240" w:lineRule="auto"/>
              <w:jc w:val="center"/>
              <w:rPr>
                <w:rFonts w:cs="Times New Roman"/>
                <w:sz w:val="21"/>
              </w:rPr>
            </w:pPr>
          </w:p>
        </w:tc>
        <w:tc>
          <w:tcPr>
            <w:tcW w:w="745" w:type="dxa"/>
            <w:vAlign w:val="center"/>
          </w:tcPr>
          <w:p>
            <w:pPr>
              <w:spacing w:line="240" w:lineRule="auto"/>
              <w:jc w:val="center"/>
              <w:rPr>
                <w:rFonts w:cs="Times New Roman"/>
                <w:sz w:val="21"/>
              </w:rPr>
            </w:pPr>
          </w:p>
        </w:tc>
        <w:tc>
          <w:tcPr>
            <w:tcW w:w="673" w:type="dxa"/>
            <w:vAlign w:val="center"/>
          </w:tcPr>
          <w:p>
            <w:pPr>
              <w:spacing w:line="240" w:lineRule="auto"/>
              <w:jc w:val="center"/>
              <w:rPr>
                <w:rFonts w:cs="Times New Roman"/>
                <w:sz w:val="21"/>
              </w:rPr>
            </w:pP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8" w:type="dxa"/>
            <w:vAlign w:val="center"/>
          </w:tcPr>
          <w:p>
            <w:pPr>
              <w:spacing w:line="240" w:lineRule="auto"/>
              <w:jc w:val="center"/>
              <w:rPr>
                <w:rFonts w:cs="Times New Roman"/>
                <w:sz w:val="21"/>
              </w:rPr>
            </w:pPr>
          </w:p>
        </w:tc>
        <w:tc>
          <w:tcPr>
            <w:tcW w:w="1641" w:type="dxa"/>
            <w:vAlign w:val="center"/>
          </w:tcPr>
          <w:p>
            <w:pPr>
              <w:spacing w:line="240" w:lineRule="auto"/>
              <w:jc w:val="center"/>
              <w:rPr>
                <w:rFonts w:cs="Times New Roman"/>
                <w:sz w:val="21"/>
              </w:rPr>
            </w:pPr>
          </w:p>
        </w:tc>
        <w:tc>
          <w:tcPr>
            <w:tcW w:w="3154" w:type="dxa"/>
            <w:vAlign w:val="center"/>
          </w:tcPr>
          <w:p>
            <w:pPr>
              <w:spacing w:line="240" w:lineRule="auto"/>
              <w:jc w:val="center"/>
              <w:rPr>
                <w:rFonts w:cs="Times New Roman"/>
                <w:sz w:val="21"/>
              </w:rPr>
            </w:pPr>
          </w:p>
        </w:tc>
        <w:tc>
          <w:tcPr>
            <w:tcW w:w="745" w:type="dxa"/>
            <w:vAlign w:val="center"/>
          </w:tcPr>
          <w:p>
            <w:pPr>
              <w:spacing w:line="240" w:lineRule="auto"/>
              <w:jc w:val="center"/>
              <w:rPr>
                <w:rFonts w:cs="Times New Roman"/>
                <w:sz w:val="21"/>
              </w:rPr>
            </w:pPr>
          </w:p>
        </w:tc>
        <w:tc>
          <w:tcPr>
            <w:tcW w:w="673" w:type="dxa"/>
            <w:vAlign w:val="center"/>
          </w:tcPr>
          <w:p>
            <w:pPr>
              <w:spacing w:line="240" w:lineRule="auto"/>
              <w:jc w:val="center"/>
              <w:rPr>
                <w:rFonts w:cs="Times New Roman"/>
                <w:sz w:val="21"/>
              </w:rPr>
            </w:pPr>
          </w:p>
        </w:tc>
        <w:tc>
          <w:tcPr>
            <w:tcW w:w="785" w:type="dxa"/>
            <w:vAlign w:val="center"/>
          </w:tcPr>
          <w:p>
            <w:pPr>
              <w:spacing w:line="240" w:lineRule="auto"/>
              <w:jc w:val="center"/>
              <w:rPr>
                <w:rFonts w:cs="Times New Roman"/>
                <w:sz w:val="21"/>
              </w:rPr>
            </w:pPr>
          </w:p>
        </w:tc>
        <w:tc>
          <w:tcPr>
            <w:tcW w:w="899" w:type="dxa"/>
            <w:vAlign w:val="center"/>
          </w:tcPr>
          <w:p>
            <w:pPr>
              <w:spacing w:line="240" w:lineRule="auto"/>
              <w:jc w:val="center"/>
              <w:rPr>
                <w:rFonts w:cs="Times New Roman"/>
                <w:sz w:val="21"/>
              </w:rPr>
            </w:pPr>
          </w:p>
        </w:tc>
        <w:tc>
          <w:tcPr>
            <w:tcW w:w="746" w:type="dxa"/>
            <w:vAlign w:val="center"/>
          </w:tcPr>
          <w:p>
            <w:pPr>
              <w:spacing w:line="240" w:lineRule="auto"/>
              <w:jc w:val="center"/>
              <w:rPr>
                <w:rFonts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9" w:type="dxa"/>
            <w:gridSpan w:val="2"/>
            <w:vAlign w:val="center"/>
          </w:tcPr>
          <w:p>
            <w:pPr>
              <w:spacing w:line="240" w:lineRule="auto"/>
              <w:jc w:val="center"/>
              <w:rPr>
                <w:rFonts w:cs="Times New Roman"/>
                <w:sz w:val="21"/>
              </w:rPr>
            </w:pPr>
            <w:r>
              <w:rPr>
                <w:rFonts w:cs="Times New Roman"/>
                <w:sz w:val="21"/>
              </w:rPr>
              <w:t>合计</w:t>
            </w:r>
          </w:p>
        </w:tc>
        <w:tc>
          <w:tcPr>
            <w:tcW w:w="3154" w:type="dxa"/>
            <w:vAlign w:val="center"/>
          </w:tcPr>
          <w:p>
            <w:pPr>
              <w:spacing w:line="240" w:lineRule="auto"/>
              <w:jc w:val="center"/>
              <w:rPr>
                <w:rFonts w:cs="Times New Roman"/>
                <w:sz w:val="21"/>
              </w:rPr>
            </w:pPr>
            <w:r>
              <w:rPr>
                <w:rFonts w:cs="Times New Roman"/>
                <w:sz w:val="21"/>
              </w:rPr>
              <w:t>—</w:t>
            </w:r>
          </w:p>
        </w:tc>
        <w:tc>
          <w:tcPr>
            <w:tcW w:w="745" w:type="dxa"/>
            <w:vAlign w:val="center"/>
          </w:tcPr>
          <w:p>
            <w:pPr>
              <w:spacing w:line="240" w:lineRule="auto"/>
              <w:jc w:val="center"/>
              <w:rPr>
                <w:rFonts w:cs="Times New Roman"/>
                <w:sz w:val="21"/>
              </w:rPr>
            </w:pPr>
            <w:r>
              <w:rPr>
                <w:rFonts w:cs="Times New Roman"/>
                <w:sz w:val="21"/>
              </w:rPr>
              <w:t>—</w:t>
            </w:r>
          </w:p>
        </w:tc>
        <w:tc>
          <w:tcPr>
            <w:tcW w:w="673" w:type="dxa"/>
            <w:vAlign w:val="center"/>
          </w:tcPr>
          <w:p>
            <w:pPr>
              <w:widowControl/>
              <w:adjustRightInd/>
              <w:snapToGrid/>
              <w:spacing w:line="240" w:lineRule="auto"/>
              <w:jc w:val="center"/>
              <w:rPr>
                <w:rFonts w:eastAsia="等线" w:cs="Times New Roman"/>
                <w:color w:val="000000"/>
                <w:sz w:val="21"/>
              </w:rPr>
            </w:pPr>
            <w:r>
              <w:rPr>
                <w:rFonts w:cs="Times New Roman"/>
                <w:sz w:val="21"/>
              </w:rPr>
              <w:t>—</w:t>
            </w:r>
          </w:p>
        </w:tc>
        <w:tc>
          <w:tcPr>
            <w:tcW w:w="785" w:type="dxa"/>
            <w:vAlign w:val="center"/>
          </w:tcPr>
          <w:p>
            <w:pPr>
              <w:spacing w:line="240" w:lineRule="auto"/>
              <w:jc w:val="center"/>
              <w:rPr>
                <w:rFonts w:cs="Times New Roman"/>
                <w:sz w:val="21"/>
              </w:rPr>
            </w:pPr>
            <w:r>
              <w:rPr>
                <w:rFonts w:cs="Times New Roman"/>
                <w:sz w:val="21"/>
              </w:rPr>
              <w:t>—</w:t>
            </w:r>
          </w:p>
        </w:tc>
        <w:tc>
          <w:tcPr>
            <w:tcW w:w="899" w:type="dxa"/>
            <w:vAlign w:val="center"/>
          </w:tcPr>
          <w:p>
            <w:pPr>
              <w:spacing w:line="240" w:lineRule="auto"/>
              <w:jc w:val="center"/>
              <w:rPr>
                <w:rFonts w:cs="Times New Roman"/>
                <w:sz w:val="21"/>
              </w:rPr>
            </w:pPr>
            <w:r>
              <w:rPr>
                <w:rFonts w:hint="eastAsia" w:cs="Times New Roman"/>
                <w:sz w:val="21"/>
              </w:rPr>
              <w:t>21820</w:t>
            </w:r>
            <w:r>
              <w:rPr>
                <w:rFonts w:hint="eastAsia"/>
                <w:color w:val="000000"/>
                <w:sz w:val="21"/>
                <w:szCs w:val="22"/>
              </w:rPr>
              <w:t>.0</w:t>
            </w:r>
            <w:r>
              <w:rPr>
                <w:rFonts w:cs="Times New Roman"/>
                <w:sz w:val="21"/>
              </w:rPr>
              <w:fldChar w:fldCharType="begin"/>
            </w:r>
            <w:r>
              <w:rPr>
                <w:rFonts w:cs="Times New Roman"/>
                <w:sz w:val="21"/>
              </w:rPr>
              <w:instrText xml:space="preserve"> = sum(G2:G6) \* MERGEFORMAT </w:instrText>
            </w:r>
            <w:r>
              <w:rPr>
                <w:rFonts w:cs="Times New Roman"/>
                <w:sz w:val="21"/>
              </w:rPr>
              <w:fldChar w:fldCharType="separate"/>
            </w:r>
            <w:r>
              <w:rPr>
                <w:rFonts w:cs="Times New Roman"/>
                <w:sz w:val="21"/>
              </w:rPr>
              <w:fldChar w:fldCharType="end"/>
            </w:r>
          </w:p>
        </w:tc>
        <w:tc>
          <w:tcPr>
            <w:tcW w:w="746" w:type="dxa"/>
            <w:vAlign w:val="center"/>
          </w:tcPr>
          <w:p>
            <w:pPr>
              <w:spacing w:line="240" w:lineRule="auto"/>
              <w:jc w:val="center"/>
              <w:rPr>
                <w:rFonts w:cs="Times New Roman"/>
                <w:sz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微软雅黑" w:hAnsi="微软雅黑" w:eastAsia="微软雅黑" w:cs="微软雅黑"/>
          <w:i w:val="0"/>
          <w:iCs w:val="0"/>
          <w:caps w:val="0"/>
          <w:color w:val="auto"/>
          <w:spacing w:val="0"/>
          <w:sz w:val="22"/>
          <w:szCs w:val="2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微软雅黑" w:hAnsi="微软雅黑" w:eastAsia="微软雅黑" w:cs="微软雅黑"/>
          <w:i w:val="0"/>
          <w:iCs w:val="0"/>
          <w:caps w:val="0"/>
          <w:color w:val="auto"/>
          <w:spacing w:val="0"/>
          <w:sz w:val="22"/>
          <w:szCs w:val="22"/>
          <w:shd w:val="clear" w:fill="FFFFFF"/>
        </w:rPr>
      </w:pPr>
    </w:p>
    <w:p>
      <w:pPr>
        <w:spacing w:line="360" w:lineRule="auto"/>
        <w:jc w:val="left"/>
        <w:rPr>
          <w:rFonts w:cs="Times New Roman"/>
        </w:rPr>
        <w:sectPr>
          <w:pgSz w:w="11906" w:h="16838"/>
          <w:pgMar w:top="2098" w:right="1531" w:bottom="1984" w:left="1531" w:header="851" w:footer="992" w:gutter="0"/>
          <w:cols w:space="425" w:num="1"/>
          <w:docGrid w:type="lines" w:linePitch="435"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auto"/>
          <w:spacing w:val="0"/>
          <w:sz w:val="36"/>
          <w:szCs w:val="36"/>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36"/>
          <w:szCs w:val="36"/>
          <w:shd w:val="clear" w:fill="FFFFFF"/>
          <w:lang w:val="en-US" w:eastAsia="zh-CN"/>
        </w:rPr>
        <w:t>询价要求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aps w:val="0"/>
          <w:color w:val="auto"/>
          <w:spacing w:val="0"/>
          <w:sz w:val="28"/>
          <w:szCs w:val="28"/>
          <w:shd w:val="clear" w:fill="FFFFFF"/>
        </w:rPr>
        <w:t>供应商必须严格按照报价单的要求填报相应内容，附件必须</w:t>
      </w:r>
      <w:r>
        <w:rPr>
          <w:rFonts w:hint="eastAsia" w:ascii="仿宋_GB2312" w:hAnsi="仿宋_GB2312" w:eastAsia="仿宋_GB2312" w:cs="仿宋_GB2312"/>
          <w:i w:val="0"/>
          <w:iCs w:val="0"/>
          <w:caps w:val="0"/>
          <w:color w:val="auto"/>
          <w:spacing w:val="0"/>
          <w:sz w:val="28"/>
          <w:szCs w:val="28"/>
          <w:shd w:val="clear" w:fill="FFFFFF"/>
          <w:lang w:val="en-US" w:eastAsia="zh-CN"/>
        </w:rPr>
        <w:t>上传</w:t>
      </w:r>
      <w:r>
        <w:rPr>
          <w:rFonts w:hint="eastAsia" w:ascii="仿宋_GB2312" w:hAnsi="仿宋_GB2312" w:eastAsia="仿宋_GB2312" w:cs="仿宋_GB2312"/>
          <w:i w:val="0"/>
          <w:iCs w:val="0"/>
          <w:caps w:val="0"/>
          <w:color w:val="auto"/>
          <w:spacing w:val="0"/>
          <w:sz w:val="28"/>
          <w:szCs w:val="28"/>
          <w:shd w:val="clear" w:fill="FFFFFF"/>
        </w:rPr>
        <w:t>加盖</w:t>
      </w:r>
      <w:r>
        <w:rPr>
          <w:rFonts w:hint="eastAsia" w:ascii="仿宋_GB2312" w:hAnsi="仿宋_GB2312" w:eastAsia="仿宋_GB2312" w:cs="仿宋_GB2312"/>
          <w:i w:val="0"/>
          <w:iCs w:val="0"/>
          <w:caps w:val="0"/>
          <w:color w:val="auto"/>
          <w:spacing w:val="0"/>
          <w:sz w:val="28"/>
          <w:szCs w:val="28"/>
          <w:shd w:val="clear" w:fill="FFFFFF"/>
          <w:lang w:val="en-US" w:eastAsia="zh-CN"/>
        </w:rPr>
        <w:t>清晰</w:t>
      </w:r>
      <w:r>
        <w:rPr>
          <w:rFonts w:hint="eastAsia" w:ascii="仿宋_GB2312" w:hAnsi="仿宋_GB2312" w:eastAsia="仿宋_GB2312" w:cs="仿宋_GB2312"/>
          <w:i w:val="0"/>
          <w:iCs w:val="0"/>
          <w:caps w:val="0"/>
          <w:color w:val="auto"/>
          <w:spacing w:val="0"/>
          <w:sz w:val="28"/>
          <w:szCs w:val="28"/>
          <w:shd w:val="clear" w:fill="FFFFFF"/>
        </w:rPr>
        <w:t>公章的报价</w:t>
      </w:r>
      <w:r>
        <w:rPr>
          <w:rFonts w:hint="eastAsia" w:ascii="仿宋_GB2312" w:hAnsi="仿宋_GB2312" w:eastAsia="仿宋_GB2312" w:cs="仿宋_GB2312"/>
          <w:i w:val="0"/>
          <w:iCs w:val="0"/>
          <w:caps w:val="0"/>
          <w:color w:val="auto"/>
          <w:spacing w:val="0"/>
          <w:sz w:val="28"/>
          <w:szCs w:val="28"/>
          <w:shd w:val="clear" w:fill="FFFFFF"/>
          <w:lang w:val="en-US" w:eastAsia="zh-CN"/>
        </w:rPr>
        <w:t>单明细表、营业执照及</w:t>
      </w:r>
      <w:r>
        <w:rPr>
          <w:rFonts w:hint="eastAsia" w:ascii="仿宋_GB2312" w:hAnsi="仿宋_GB2312" w:cs="仿宋_GB2312"/>
          <w:i w:val="0"/>
          <w:iCs w:val="0"/>
          <w:caps w:val="0"/>
          <w:color w:val="auto"/>
          <w:spacing w:val="0"/>
          <w:sz w:val="28"/>
          <w:szCs w:val="28"/>
          <w:shd w:val="clear" w:fill="FFFFFF"/>
          <w:lang w:val="en-US" w:eastAsia="zh-CN"/>
        </w:rPr>
        <w:t>质保两年的</w:t>
      </w:r>
      <w:r>
        <w:rPr>
          <w:rFonts w:hint="eastAsia" w:ascii="仿宋_GB2312" w:hAnsi="仿宋_GB2312" w:eastAsia="仿宋_GB2312" w:cs="仿宋_GB2312"/>
          <w:i w:val="0"/>
          <w:iCs w:val="0"/>
          <w:caps w:val="0"/>
          <w:color w:val="auto"/>
          <w:spacing w:val="0"/>
          <w:sz w:val="28"/>
          <w:szCs w:val="28"/>
          <w:shd w:val="clear" w:fill="FFFFFF"/>
          <w:lang w:val="en-US" w:eastAsia="zh-CN"/>
        </w:rPr>
        <w:t>售后承诺书。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rPr>
        <w:t>报价时须注明所供产品品牌型号及报价，否则视为无效报价(报价含运费、</w:t>
      </w:r>
      <w:r>
        <w:rPr>
          <w:rFonts w:hint="eastAsia" w:ascii="仿宋_GB2312" w:hAnsi="仿宋_GB2312" w:cs="仿宋_GB2312"/>
          <w:i w:val="0"/>
          <w:iCs w:val="0"/>
          <w:caps w:val="0"/>
          <w:color w:val="auto"/>
          <w:spacing w:val="0"/>
          <w:sz w:val="28"/>
          <w:szCs w:val="28"/>
          <w:shd w:val="clear" w:fill="FFFFFF"/>
          <w:lang w:val="en-US" w:eastAsia="zh-CN"/>
        </w:rPr>
        <w:t>加工费、</w:t>
      </w:r>
      <w:r>
        <w:rPr>
          <w:rFonts w:hint="eastAsia" w:ascii="仿宋_GB2312" w:hAnsi="仿宋_GB2312" w:eastAsia="仿宋_GB2312" w:cs="仿宋_GB2312"/>
          <w:i w:val="0"/>
          <w:iCs w:val="0"/>
          <w:caps w:val="0"/>
          <w:color w:val="auto"/>
          <w:spacing w:val="0"/>
          <w:sz w:val="28"/>
          <w:szCs w:val="28"/>
          <w:shd w:val="clear" w:fill="FFFFFF"/>
        </w:rPr>
        <w:t>安装调试、发票税费等费用)。</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jc w:val="left"/>
        <w:textAlignment w:val="auto"/>
        <w:rPr>
          <w:rFonts w:ascii="微软雅黑" w:hAnsi="微软雅黑" w:eastAsia="微软雅黑" w:cs="微软雅黑"/>
          <w:i w:val="0"/>
          <w:iCs w:val="0"/>
          <w:caps w:val="0"/>
          <w:color w:val="auto"/>
          <w:spacing w:val="0"/>
          <w:sz w:val="28"/>
          <w:szCs w:val="28"/>
          <w:shd w:val="clear" w:fill="FFFFFF"/>
        </w:rPr>
      </w:pPr>
      <w:r>
        <w:rPr>
          <w:rFonts w:hint="eastAsia" w:ascii="仿宋_GB2312" w:hAnsi="仿宋_GB2312" w:cs="仿宋_GB2312"/>
          <w:sz w:val="28"/>
          <w:szCs w:val="28"/>
          <w:lang w:val="en-US" w:eastAsia="zh-CN"/>
        </w:rPr>
        <w:t>供应商在中标后须与甲方开展沟通，同甲方相关负责人联系确认详细加工细节。供应商必须严格按照图纸的要求完成生产加工，提供与图纸要求参数型号大小一致的成品，且</w:t>
      </w:r>
      <w:r>
        <w:rPr>
          <w:rFonts w:hint="eastAsia" w:ascii="仿宋_GB2312" w:hAnsi="仿宋_GB2312" w:eastAsia="仿宋_GB2312" w:cs="仿宋_GB2312"/>
          <w:color w:val="000000"/>
          <w:kern w:val="0"/>
          <w:sz w:val="28"/>
          <w:szCs w:val="28"/>
          <w:lang w:val="en-US" w:eastAsia="zh-CN"/>
        </w:rPr>
        <w:t>所有零件需要</w:t>
      </w:r>
      <w:r>
        <w:rPr>
          <w:rFonts w:hint="eastAsia" w:ascii="仿宋_GB2312" w:hAnsi="仿宋_GB2312" w:cs="仿宋_GB2312"/>
          <w:color w:val="000000"/>
          <w:kern w:val="0"/>
          <w:sz w:val="28"/>
          <w:szCs w:val="28"/>
          <w:lang w:val="en-US" w:eastAsia="zh-CN"/>
        </w:rPr>
        <w:t>做</w:t>
      </w:r>
      <w:r>
        <w:rPr>
          <w:rFonts w:hint="eastAsia" w:ascii="仿宋_GB2312" w:hAnsi="仿宋_GB2312" w:eastAsia="仿宋_GB2312" w:cs="仿宋_GB2312"/>
          <w:color w:val="000000"/>
          <w:kern w:val="0"/>
          <w:sz w:val="28"/>
          <w:szCs w:val="28"/>
          <w:lang w:val="en-US" w:eastAsia="zh-CN"/>
        </w:rPr>
        <w:t>防锈处理</w:t>
      </w:r>
      <w:r>
        <w:rPr>
          <w:rFonts w:hint="eastAsia" w:ascii="仿宋_GB2312" w:hAnsi="仿宋_GB2312" w:cs="仿宋_GB2312"/>
          <w:sz w:val="28"/>
          <w:szCs w:val="28"/>
          <w:lang w:val="en-US" w:eastAsia="zh-CN"/>
        </w:rPr>
        <w:t>。供应商必须严格按照报价单及图纸上的规格型号供货，包括产品规格型号，尺寸和数量。</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jc w:val="left"/>
        <w:textAlignment w:val="auto"/>
        <w:rPr>
          <w:rFonts w:ascii="微软雅黑" w:hAnsi="微软雅黑" w:eastAsia="微软雅黑" w:cs="微软雅黑"/>
          <w:i w:val="0"/>
          <w:iCs w:val="0"/>
          <w:caps w:val="0"/>
          <w:color w:val="auto"/>
          <w:spacing w:val="0"/>
          <w:sz w:val="28"/>
          <w:szCs w:val="28"/>
          <w:shd w:val="clear" w:fill="FFFFFF"/>
        </w:rPr>
      </w:pPr>
      <w:r>
        <w:rPr>
          <w:rFonts w:hint="eastAsia" w:ascii="仿宋_GB2312" w:hAnsi="仿宋_GB2312" w:cs="仿宋_GB2312"/>
          <w:color w:val="000000"/>
          <w:kern w:val="0"/>
          <w:sz w:val="28"/>
          <w:szCs w:val="28"/>
          <w:lang w:val="en-US" w:eastAsia="zh-CN"/>
        </w:rPr>
        <w:t>中标方需</w:t>
      </w:r>
      <w:r>
        <w:rPr>
          <w:rFonts w:hint="eastAsia" w:ascii="仿宋_GB2312" w:hAnsi="仿宋_GB2312" w:eastAsia="仿宋_GB2312" w:cs="仿宋_GB2312"/>
          <w:color w:val="000000"/>
          <w:kern w:val="0"/>
          <w:sz w:val="28"/>
          <w:szCs w:val="28"/>
          <w:lang w:val="en-US" w:eastAsia="zh-CN"/>
        </w:rPr>
        <w:t>提供原材料以及加工服务，</w:t>
      </w:r>
      <w:r>
        <w:rPr>
          <w:rFonts w:hint="eastAsia" w:ascii="仿宋_GB2312" w:hAnsi="仿宋_GB2312" w:cs="仿宋_GB2312"/>
          <w:color w:val="000000"/>
          <w:kern w:val="0"/>
          <w:sz w:val="28"/>
          <w:szCs w:val="28"/>
          <w:lang w:val="en-US" w:eastAsia="zh-CN"/>
        </w:rPr>
        <w:t>并在2024年</w:t>
      </w:r>
      <w:r>
        <w:rPr>
          <w:rFonts w:hint="eastAsia" w:ascii="仿宋_GB2312" w:hAnsi="仿宋_GB2312" w:eastAsia="仿宋_GB2312" w:cs="仿宋_GB2312"/>
          <w:color w:val="000000"/>
          <w:kern w:val="0"/>
          <w:sz w:val="28"/>
          <w:szCs w:val="28"/>
          <w:lang w:val="en-US" w:eastAsia="zh-CN"/>
        </w:rPr>
        <w:t>5月1</w:t>
      </w:r>
      <w:r>
        <w:rPr>
          <w:rFonts w:hint="eastAsia" w:ascii="仿宋_GB2312" w:hAnsi="仿宋_GB2312" w:cs="仿宋_GB2312"/>
          <w:color w:val="000000"/>
          <w:kern w:val="0"/>
          <w:sz w:val="28"/>
          <w:szCs w:val="28"/>
          <w:lang w:val="en-US" w:eastAsia="zh-CN"/>
        </w:rPr>
        <w:t>8</w:t>
      </w:r>
      <w:bookmarkStart w:id="0" w:name="_GoBack"/>
      <w:bookmarkEnd w:id="0"/>
      <w:r>
        <w:rPr>
          <w:rFonts w:hint="eastAsia" w:ascii="仿宋_GB2312" w:hAnsi="仿宋_GB2312" w:eastAsia="仿宋_GB2312" w:cs="仿宋_GB2312"/>
          <w:color w:val="000000"/>
          <w:kern w:val="0"/>
          <w:sz w:val="28"/>
          <w:szCs w:val="28"/>
          <w:lang w:val="en-US" w:eastAsia="zh-CN"/>
        </w:rPr>
        <w:t>日</w:t>
      </w:r>
      <w:r>
        <w:rPr>
          <w:rFonts w:hint="eastAsia" w:ascii="仿宋_GB2312" w:hAnsi="仿宋_GB2312" w:cs="仿宋_GB2312"/>
          <w:color w:val="000000"/>
          <w:kern w:val="0"/>
          <w:sz w:val="28"/>
          <w:szCs w:val="28"/>
          <w:lang w:val="en-US" w:eastAsia="zh-CN"/>
        </w:rPr>
        <w:t>之前将成品送货上门。</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cs="仿宋_GB2312"/>
          <w:sz w:val="28"/>
          <w:szCs w:val="28"/>
          <w:lang w:val="en-US" w:eastAsia="zh-CN"/>
        </w:rPr>
        <w:t>投标人相应的产品参数必须等于或优于招标文件的参数，不允许出现负偏离。</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cs="仿宋_GB2312"/>
          <w:color w:val="000000"/>
          <w:kern w:val="0"/>
          <w:sz w:val="28"/>
          <w:szCs w:val="28"/>
          <w:lang w:val="en-US" w:eastAsia="zh-CN"/>
        </w:rPr>
      </w:pPr>
      <w:r>
        <w:rPr>
          <w:rFonts w:hint="eastAsia" w:ascii="仿宋_GB2312" w:hAnsi="仿宋_GB2312" w:cs="仿宋_GB2312"/>
          <w:color w:val="000000"/>
          <w:kern w:val="0"/>
          <w:sz w:val="28"/>
          <w:szCs w:val="28"/>
          <w:lang w:val="en-US" w:eastAsia="zh-CN"/>
        </w:rPr>
        <w:t>对项目内容和要求如有不明之处，请在投标前与采购单位确认，中标后若有异议，以采购单位解释为准。</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rPr>
        <w:t>此项竞标供应商不得乱报价，不得恶意低价竞价。</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jc w:val="left"/>
        <w:textAlignment w:val="auto"/>
        <w:rPr>
          <w:rFonts w:hint="eastAsia" w:ascii="微软雅黑" w:hAnsi="微软雅黑" w:eastAsia="微软雅黑" w:cs="微软雅黑"/>
          <w:i w:val="0"/>
          <w:iCs w:val="0"/>
          <w:caps w:val="0"/>
          <w:color w:val="auto"/>
          <w:spacing w:val="0"/>
          <w:sz w:val="28"/>
          <w:szCs w:val="28"/>
          <w:shd w:val="clear" w:fill="FFFFFF"/>
          <w:lang w:val="en-US" w:eastAsia="zh-CN"/>
        </w:rPr>
      </w:pPr>
      <w:r>
        <w:rPr>
          <w:rFonts w:hint="eastAsia" w:ascii="仿宋_GB2312" w:hAnsi="仿宋_GB2312" w:eastAsia="仿宋_GB2312" w:cs="仿宋_GB2312"/>
          <w:color w:val="000000"/>
          <w:kern w:val="0"/>
          <w:sz w:val="28"/>
          <w:szCs w:val="28"/>
          <w:lang w:val="en-US" w:eastAsia="zh-CN"/>
        </w:rPr>
        <w:t>所供应产品为国标产品，质保2年, 在质保期内若出现质量问题,免费维修更换,承担所造成的一切损失。</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jc w:val="left"/>
        <w:textAlignment w:val="auto"/>
        <w:rPr>
          <w:rFonts w:cs="Times New Roman"/>
        </w:rPr>
      </w:pPr>
      <w:r>
        <w:rPr>
          <w:rFonts w:hint="eastAsia" w:ascii="仿宋_GB2312" w:hAnsi="仿宋_GB2312" w:eastAsia="仿宋_GB2312" w:cs="仿宋_GB2312"/>
          <w:color w:val="000000"/>
          <w:kern w:val="0"/>
          <w:sz w:val="28"/>
          <w:szCs w:val="28"/>
          <w:lang w:val="en-US" w:eastAsia="zh-CN"/>
        </w:rPr>
        <w:t>货物在使用过程中如因质量问题无法使用我方有权要求供货商重新调换或终止使用，严禁盲目报价，中标后商家无法完成中标内容的，不按采购要求报价，中标后无故放弃，不按报价要求供货，我方将上报至政府主管部门依法追究其责任。</w:t>
      </w:r>
    </w:p>
    <w:sectPr>
      <w:pgSz w:w="11906" w:h="16838"/>
      <w:pgMar w:top="2098" w:right="1531" w:bottom="1984" w:left="1531"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50549"/>
    <w:multiLevelType w:val="singleLevel"/>
    <w:tmpl w:val="5C95054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4YTVmZDk0ZDJjYTY3YzhjMzhkMjRjNmY2NGJiM2YifQ=="/>
  </w:docVars>
  <w:rsids>
    <w:rsidRoot w:val="001971EE"/>
    <w:rsid w:val="00016D91"/>
    <w:rsid w:val="00035417"/>
    <w:rsid w:val="00052760"/>
    <w:rsid w:val="000C3580"/>
    <w:rsid w:val="000C477C"/>
    <w:rsid w:val="00116A4B"/>
    <w:rsid w:val="00125E38"/>
    <w:rsid w:val="00141EE2"/>
    <w:rsid w:val="00154D6F"/>
    <w:rsid w:val="0016731F"/>
    <w:rsid w:val="00174039"/>
    <w:rsid w:val="0019063F"/>
    <w:rsid w:val="001971EE"/>
    <w:rsid w:val="001B39ED"/>
    <w:rsid w:val="001E3D86"/>
    <w:rsid w:val="001F593D"/>
    <w:rsid w:val="00203A1F"/>
    <w:rsid w:val="00235CFD"/>
    <w:rsid w:val="0026646D"/>
    <w:rsid w:val="00272BF7"/>
    <w:rsid w:val="00284AAE"/>
    <w:rsid w:val="002D08DA"/>
    <w:rsid w:val="002E47D9"/>
    <w:rsid w:val="003070B3"/>
    <w:rsid w:val="00325A84"/>
    <w:rsid w:val="0037267E"/>
    <w:rsid w:val="00390C22"/>
    <w:rsid w:val="003A6AC0"/>
    <w:rsid w:val="003A7EFA"/>
    <w:rsid w:val="003C736B"/>
    <w:rsid w:val="003C7661"/>
    <w:rsid w:val="0041523D"/>
    <w:rsid w:val="00417314"/>
    <w:rsid w:val="00434668"/>
    <w:rsid w:val="0043625B"/>
    <w:rsid w:val="004377F0"/>
    <w:rsid w:val="00467A09"/>
    <w:rsid w:val="0047082C"/>
    <w:rsid w:val="004A6DCC"/>
    <w:rsid w:val="004D7C57"/>
    <w:rsid w:val="004E3997"/>
    <w:rsid w:val="004F2A64"/>
    <w:rsid w:val="004F44A0"/>
    <w:rsid w:val="004F55F4"/>
    <w:rsid w:val="004F5E98"/>
    <w:rsid w:val="00503077"/>
    <w:rsid w:val="00516B0F"/>
    <w:rsid w:val="00557566"/>
    <w:rsid w:val="00560E0B"/>
    <w:rsid w:val="005702F4"/>
    <w:rsid w:val="00581A70"/>
    <w:rsid w:val="00596CC6"/>
    <w:rsid w:val="005A1B65"/>
    <w:rsid w:val="005A67CA"/>
    <w:rsid w:val="005D38E3"/>
    <w:rsid w:val="005D5F6F"/>
    <w:rsid w:val="00640F68"/>
    <w:rsid w:val="00661146"/>
    <w:rsid w:val="0066331E"/>
    <w:rsid w:val="00664755"/>
    <w:rsid w:val="00667C4E"/>
    <w:rsid w:val="006804E5"/>
    <w:rsid w:val="00686D44"/>
    <w:rsid w:val="006D1ED9"/>
    <w:rsid w:val="006E2053"/>
    <w:rsid w:val="00725F75"/>
    <w:rsid w:val="00780D9C"/>
    <w:rsid w:val="007B653D"/>
    <w:rsid w:val="007E5386"/>
    <w:rsid w:val="00805459"/>
    <w:rsid w:val="00857D30"/>
    <w:rsid w:val="00880C08"/>
    <w:rsid w:val="00881170"/>
    <w:rsid w:val="0088484E"/>
    <w:rsid w:val="008870CB"/>
    <w:rsid w:val="008924A3"/>
    <w:rsid w:val="00893041"/>
    <w:rsid w:val="008C0C3E"/>
    <w:rsid w:val="008C40D5"/>
    <w:rsid w:val="008D66E7"/>
    <w:rsid w:val="008E54AE"/>
    <w:rsid w:val="008E7190"/>
    <w:rsid w:val="00901179"/>
    <w:rsid w:val="00923FA4"/>
    <w:rsid w:val="00936BB6"/>
    <w:rsid w:val="009503FE"/>
    <w:rsid w:val="009726F0"/>
    <w:rsid w:val="00990976"/>
    <w:rsid w:val="00992965"/>
    <w:rsid w:val="00993163"/>
    <w:rsid w:val="009E2689"/>
    <w:rsid w:val="009E3DE8"/>
    <w:rsid w:val="00A007DC"/>
    <w:rsid w:val="00A542F9"/>
    <w:rsid w:val="00A65AC7"/>
    <w:rsid w:val="00A66E29"/>
    <w:rsid w:val="00AB4BD8"/>
    <w:rsid w:val="00AE4A4B"/>
    <w:rsid w:val="00AF5806"/>
    <w:rsid w:val="00B139D5"/>
    <w:rsid w:val="00B2695C"/>
    <w:rsid w:val="00B411DE"/>
    <w:rsid w:val="00B57DF3"/>
    <w:rsid w:val="00BA0BD5"/>
    <w:rsid w:val="00BF67E8"/>
    <w:rsid w:val="00C447D6"/>
    <w:rsid w:val="00C450BB"/>
    <w:rsid w:val="00C661CE"/>
    <w:rsid w:val="00C822F1"/>
    <w:rsid w:val="00C91AD4"/>
    <w:rsid w:val="00CA7994"/>
    <w:rsid w:val="00D000BF"/>
    <w:rsid w:val="00D11007"/>
    <w:rsid w:val="00D21A79"/>
    <w:rsid w:val="00D53144"/>
    <w:rsid w:val="00D543B7"/>
    <w:rsid w:val="00D62C94"/>
    <w:rsid w:val="00D93A3F"/>
    <w:rsid w:val="00DA5DB3"/>
    <w:rsid w:val="00DC66ED"/>
    <w:rsid w:val="00DE6EF3"/>
    <w:rsid w:val="00DF7D1E"/>
    <w:rsid w:val="00E17353"/>
    <w:rsid w:val="00E3223C"/>
    <w:rsid w:val="00E521EC"/>
    <w:rsid w:val="00E621FB"/>
    <w:rsid w:val="00E704D8"/>
    <w:rsid w:val="00E83132"/>
    <w:rsid w:val="00ED67D8"/>
    <w:rsid w:val="00F345B6"/>
    <w:rsid w:val="00F84F9E"/>
    <w:rsid w:val="00F94796"/>
    <w:rsid w:val="00F97782"/>
    <w:rsid w:val="00FA5B6E"/>
    <w:rsid w:val="00FC698B"/>
    <w:rsid w:val="00FF4D62"/>
    <w:rsid w:val="010333FC"/>
    <w:rsid w:val="031E62CB"/>
    <w:rsid w:val="03C11D29"/>
    <w:rsid w:val="069C3AB7"/>
    <w:rsid w:val="08AA23CF"/>
    <w:rsid w:val="08E04023"/>
    <w:rsid w:val="09970B85"/>
    <w:rsid w:val="0D3D7C96"/>
    <w:rsid w:val="0D422ACD"/>
    <w:rsid w:val="0FDA6402"/>
    <w:rsid w:val="10275290"/>
    <w:rsid w:val="10E943BC"/>
    <w:rsid w:val="129F3BA3"/>
    <w:rsid w:val="16AB3EC2"/>
    <w:rsid w:val="16F9223D"/>
    <w:rsid w:val="1785659B"/>
    <w:rsid w:val="1D352737"/>
    <w:rsid w:val="1DE33F41"/>
    <w:rsid w:val="1EBF3C05"/>
    <w:rsid w:val="1F341979"/>
    <w:rsid w:val="22B61C24"/>
    <w:rsid w:val="23EA7150"/>
    <w:rsid w:val="23F32A04"/>
    <w:rsid w:val="24EF58C2"/>
    <w:rsid w:val="26D94183"/>
    <w:rsid w:val="278E4F1E"/>
    <w:rsid w:val="27D843EB"/>
    <w:rsid w:val="29E277A3"/>
    <w:rsid w:val="2A0061A4"/>
    <w:rsid w:val="2A102E8A"/>
    <w:rsid w:val="2AED63FF"/>
    <w:rsid w:val="2B1066DC"/>
    <w:rsid w:val="2EAF05D7"/>
    <w:rsid w:val="2FA554FB"/>
    <w:rsid w:val="309D4424"/>
    <w:rsid w:val="32B21B2F"/>
    <w:rsid w:val="32C51A10"/>
    <w:rsid w:val="330626FA"/>
    <w:rsid w:val="33106B15"/>
    <w:rsid w:val="361F0A9E"/>
    <w:rsid w:val="37F0752F"/>
    <w:rsid w:val="3960400B"/>
    <w:rsid w:val="3AD13648"/>
    <w:rsid w:val="3B554D4F"/>
    <w:rsid w:val="3DBE69BE"/>
    <w:rsid w:val="3ED80EBA"/>
    <w:rsid w:val="3F3146B5"/>
    <w:rsid w:val="3F520ACF"/>
    <w:rsid w:val="3FB37F21"/>
    <w:rsid w:val="41315AEC"/>
    <w:rsid w:val="4149719B"/>
    <w:rsid w:val="42F117F1"/>
    <w:rsid w:val="4AA2015D"/>
    <w:rsid w:val="4C1B2975"/>
    <w:rsid w:val="4D3B0DF4"/>
    <w:rsid w:val="4D677E3B"/>
    <w:rsid w:val="4D981DA3"/>
    <w:rsid w:val="4E0D453F"/>
    <w:rsid w:val="4FEE214E"/>
    <w:rsid w:val="4FFD073B"/>
    <w:rsid w:val="50942CF5"/>
    <w:rsid w:val="51E42305"/>
    <w:rsid w:val="52DE46FC"/>
    <w:rsid w:val="53985A9A"/>
    <w:rsid w:val="53A771E4"/>
    <w:rsid w:val="53F046E7"/>
    <w:rsid w:val="55006BAB"/>
    <w:rsid w:val="558F1CDD"/>
    <w:rsid w:val="56BA1C59"/>
    <w:rsid w:val="5878114F"/>
    <w:rsid w:val="595474C6"/>
    <w:rsid w:val="5C4C26D6"/>
    <w:rsid w:val="5D4B5084"/>
    <w:rsid w:val="5D9748B0"/>
    <w:rsid w:val="5DBE0162"/>
    <w:rsid w:val="5F13397F"/>
    <w:rsid w:val="600E32B7"/>
    <w:rsid w:val="61706E67"/>
    <w:rsid w:val="62E91B71"/>
    <w:rsid w:val="63F01742"/>
    <w:rsid w:val="65AC068A"/>
    <w:rsid w:val="670C7632"/>
    <w:rsid w:val="6736645D"/>
    <w:rsid w:val="6957477D"/>
    <w:rsid w:val="6BA75B7B"/>
    <w:rsid w:val="6D8532F1"/>
    <w:rsid w:val="6F7D3B9D"/>
    <w:rsid w:val="70323176"/>
    <w:rsid w:val="70F96E79"/>
    <w:rsid w:val="71271E76"/>
    <w:rsid w:val="72D059B7"/>
    <w:rsid w:val="73001628"/>
    <w:rsid w:val="7625601A"/>
    <w:rsid w:val="785D1817"/>
    <w:rsid w:val="78632E2A"/>
    <w:rsid w:val="7A1563A6"/>
    <w:rsid w:val="7BFB3E4B"/>
    <w:rsid w:val="7CF229CE"/>
    <w:rsid w:val="7D5F4BA8"/>
    <w:rsid w:val="7D957F29"/>
    <w:rsid w:val="7FA56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iPriority="3"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560" w:lineRule="exact"/>
      <w:jc w:val="both"/>
    </w:pPr>
    <w:rPr>
      <w:rFonts w:ascii="Times New Roman" w:hAnsi="Times New Roman" w:eastAsia="仿宋_GB2312" w:cstheme="minorBidi"/>
      <w:kern w:val="2"/>
      <w:sz w:val="32"/>
      <w:szCs w:val="21"/>
      <w:lang w:val="en-US" w:eastAsia="zh-CN" w:bidi="ar-SA"/>
    </w:rPr>
  </w:style>
  <w:style w:type="paragraph" w:styleId="2">
    <w:name w:val="heading 1"/>
    <w:basedOn w:val="1"/>
    <w:next w:val="1"/>
    <w:link w:val="14"/>
    <w:autoRedefine/>
    <w:qFormat/>
    <w:uiPriority w:val="2"/>
    <w:pPr>
      <w:ind w:firstLine="200" w:firstLineChars="200"/>
      <w:outlineLvl w:val="0"/>
    </w:pPr>
    <w:rPr>
      <w:rFonts w:eastAsia="黑体"/>
      <w:bCs/>
      <w:kern w:val="44"/>
      <w:szCs w:val="44"/>
    </w:rPr>
  </w:style>
  <w:style w:type="paragraph" w:styleId="3">
    <w:name w:val="heading 2"/>
    <w:basedOn w:val="1"/>
    <w:next w:val="1"/>
    <w:link w:val="16"/>
    <w:autoRedefine/>
    <w:unhideWhenUsed/>
    <w:qFormat/>
    <w:uiPriority w:val="3"/>
    <w:pPr>
      <w:ind w:firstLine="200" w:firstLineChars="200"/>
      <w:outlineLvl w:val="1"/>
    </w:pPr>
    <w:rPr>
      <w:rFonts w:eastAsia="楷体_GB2312" w:cstheme="majorBidi"/>
      <w:bCs/>
      <w:szCs w:val="32"/>
    </w:rPr>
  </w:style>
  <w:style w:type="paragraph" w:styleId="4">
    <w:name w:val="heading 3"/>
    <w:basedOn w:val="1"/>
    <w:next w:val="1"/>
    <w:link w:val="18"/>
    <w:autoRedefine/>
    <w:unhideWhenUsed/>
    <w:qFormat/>
    <w:uiPriority w:val="9"/>
    <w:pPr>
      <w:ind w:firstLine="200" w:firstLineChars="200"/>
      <w:outlineLvl w:val="2"/>
    </w:pPr>
    <w:rPr>
      <w:b/>
      <w:bCs/>
      <w:szCs w:val="32"/>
    </w:rPr>
  </w:style>
  <w:style w:type="paragraph" w:styleId="5">
    <w:name w:val="heading 4"/>
    <w:basedOn w:val="1"/>
    <w:next w:val="1"/>
    <w:link w:val="19"/>
    <w:autoRedefine/>
    <w:unhideWhenUsed/>
    <w:qFormat/>
    <w:uiPriority w:val="9"/>
    <w:pPr>
      <w:ind w:firstLine="200" w:firstLineChars="200"/>
      <w:outlineLvl w:val="3"/>
    </w:pPr>
    <w:rPr>
      <w:rFonts w:cstheme="majorBidi"/>
      <w:b/>
      <w:bCs/>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footer"/>
    <w:basedOn w:val="1"/>
    <w:link w:val="21"/>
    <w:unhideWhenUsed/>
    <w:uiPriority w:val="99"/>
    <w:pPr>
      <w:tabs>
        <w:tab w:val="center" w:pos="4153"/>
        <w:tab w:val="right" w:pos="8306"/>
      </w:tabs>
      <w:spacing w:line="240" w:lineRule="atLeast"/>
      <w:jc w:val="left"/>
    </w:pPr>
    <w:rPr>
      <w:sz w:val="18"/>
      <w:szCs w:val="18"/>
    </w:rPr>
  </w:style>
  <w:style w:type="paragraph" w:styleId="7">
    <w:name w:val="header"/>
    <w:basedOn w:val="1"/>
    <w:link w:val="20"/>
    <w:autoRedefine/>
    <w:unhideWhenUsed/>
    <w:qFormat/>
    <w:uiPriority w:val="99"/>
    <w:pPr>
      <w:tabs>
        <w:tab w:val="center" w:pos="4153"/>
        <w:tab w:val="right" w:pos="8306"/>
      </w:tabs>
      <w:spacing w:line="240" w:lineRule="atLeast"/>
      <w:jc w:val="center"/>
    </w:pPr>
    <w:rPr>
      <w:sz w:val="18"/>
      <w:szCs w:val="18"/>
    </w:rPr>
  </w:style>
  <w:style w:type="paragraph" w:styleId="8">
    <w:name w:val="Subtitle"/>
    <w:basedOn w:val="1"/>
    <w:next w:val="1"/>
    <w:link w:val="17"/>
    <w:autoRedefine/>
    <w:qFormat/>
    <w:uiPriority w:val="1"/>
    <w:pPr>
      <w:spacing w:before="240" w:after="60" w:line="312" w:lineRule="auto"/>
      <w:jc w:val="center"/>
      <w:outlineLvl w:val="1"/>
    </w:pPr>
    <w:rPr>
      <w:rFonts w:eastAsia="楷体_GB2312" w:asciiTheme="majorHAnsi" w:hAnsiTheme="majorHAnsi" w:cstheme="majorBidi"/>
      <w:bCs/>
      <w:kern w:val="28"/>
      <w:szCs w:val="32"/>
    </w:rPr>
  </w:style>
  <w:style w:type="paragraph" w:styleId="9">
    <w:name w:val="Title"/>
    <w:basedOn w:val="1"/>
    <w:next w:val="1"/>
    <w:link w:val="13"/>
    <w:autoRedefine/>
    <w:qFormat/>
    <w:uiPriority w:val="1"/>
    <w:pPr>
      <w:spacing w:line="240" w:lineRule="auto"/>
      <w:jc w:val="center"/>
      <w:outlineLvl w:val="0"/>
    </w:pPr>
    <w:rPr>
      <w:rFonts w:eastAsia="方正小标宋简体" w:cstheme="majorBidi"/>
      <w:bCs/>
      <w:sz w:val="44"/>
      <w:szCs w:val="32"/>
    </w:r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字符"/>
    <w:basedOn w:val="12"/>
    <w:link w:val="9"/>
    <w:autoRedefine/>
    <w:qFormat/>
    <w:uiPriority w:val="1"/>
    <w:rPr>
      <w:rFonts w:ascii="Times New Roman" w:hAnsi="Times New Roman" w:eastAsia="方正小标宋简体" w:cstheme="majorBidi"/>
      <w:bCs/>
      <w:sz w:val="44"/>
      <w:szCs w:val="32"/>
    </w:rPr>
  </w:style>
  <w:style w:type="character" w:customStyle="1" w:styleId="14">
    <w:name w:val="标题 1 字符"/>
    <w:basedOn w:val="12"/>
    <w:link w:val="2"/>
    <w:autoRedefine/>
    <w:qFormat/>
    <w:uiPriority w:val="2"/>
    <w:rPr>
      <w:rFonts w:ascii="Times New Roman" w:hAnsi="Times New Roman" w:eastAsia="黑体"/>
      <w:bCs/>
      <w:kern w:val="44"/>
      <w:sz w:val="32"/>
      <w:szCs w:val="44"/>
    </w:rPr>
  </w:style>
  <w:style w:type="paragraph" w:styleId="15">
    <w:name w:val="No Spacing"/>
    <w:autoRedefine/>
    <w:qFormat/>
    <w:uiPriority w:val="9"/>
    <w:pPr>
      <w:widowControl w:val="0"/>
      <w:jc w:val="both"/>
    </w:pPr>
    <w:rPr>
      <w:rFonts w:asciiTheme="minorHAnsi" w:hAnsiTheme="minorHAnsi" w:eastAsiaTheme="minorEastAsia" w:cstheme="minorBidi"/>
      <w:kern w:val="2"/>
      <w:sz w:val="21"/>
      <w:szCs w:val="21"/>
      <w:lang w:val="en-US" w:eastAsia="zh-CN" w:bidi="ar-SA"/>
    </w:rPr>
  </w:style>
  <w:style w:type="character" w:customStyle="1" w:styleId="16">
    <w:name w:val="标题 2 字符"/>
    <w:basedOn w:val="12"/>
    <w:link w:val="3"/>
    <w:autoRedefine/>
    <w:qFormat/>
    <w:uiPriority w:val="3"/>
    <w:rPr>
      <w:rFonts w:ascii="Times New Roman" w:hAnsi="Times New Roman" w:eastAsia="楷体_GB2312" w:cstheme="majorBidi"/>
      <w:bCs/>
      <w:sz w:val="32"/>
      <w:szCs w:val="32"/>
    </w:rPr>
  </w:style>
  <w:style w:type="character" w:customStyle="1" w:styleId="17">
    <w:name w:val="副标题 字符"/>
    <w:basedOn w:val="12"/>
    <w:link w:val="8"/>
    <w:autoRedefine/>
    <w:qFormat/>
    <w:uiPriority w:val="1"/>
    <w:rPr>
      <w:rFonts w:eastAsia="楷体_GB2312" w:asciiTheme="majorHAnsi" w:hAnsiTheme="majorHAnsi" w:cstheme="majorBidi"/>
      <w:bCs/>
      <w:kern w:val="28"/>
      <w:sz w:val="32"/>
      <w:szCs w:val="32"/>
    </w:rPr>
  </w:style>
  <w:style w:type="character" w:customStyle="1" w:styleId="18">
    <w:name w:val="标题 3 字符"/>
    <w:basedOn w:val="12"/>
    <w:link w:val="4"/>
    <w:autoRedefine/>
    <w:qFormat/>
    <w:uiPriority w:val="9"/>
    <w:rPr>
      <w:rFonts w:ascii="Times New Roman" w:hAnsi="Times New Roman" w:eastAsia="仿宋_GB2312"/>
      <w:b/>
      <w:bCs/>
      <w:sz w:val="32"/>
      <w:szCs w:val="32"/>
    </w:rPr>
  </w:style>
  <w:style w:type="character" w:customStyle="1" w:styleId="19">
    <w:name w:val="标题 4 字符"/>
    <w:basedOn w:val="12"/>
    <w:link w:val="5"/>
    <w:autoRedefine/>
    <w:qFormat/>
    <w:uiPriority w:val="9"/>
    <w:rPr>
      <w:rFonts w:ascii="Times New Roman" w:hAnsi="Times New Roman" w:eastAsia="仿宋_GB2312" w:cstheme="majorBidi"/>
      <w:b/>
      <w:bCs/>
      <w:sz w:val="32"/>
      <w:szCs w:val="28"/>
    </w:rPr>
  </w:style>
  <w:style w:type="character" w:customStyle="1" w:styleId="20">
    <w:name w:val="页眉 字符"/>
    <w:basedOn w:val="12"/>
    <w:link w:val="7"/>
    <w:qFormat/>
    <w:uiPriority w:val="99"/>
    <w:rPr>
      <w:rFonts w:eastAsia="仿宋_GB2312" w:cstheme="minorBidi"/>
      <w:kern w:val="2"/>
      <w:sz w:val="18"/>
      <w:szCs w:val="18"/>
    </w:rPr>
  </w:style>
  <w:style w:type="character" w:customStyle="1" w:styleId="21">
    <w:name w:val="页脚 字符"/>
    <w:basedOn w:val="12"/>
    <w:link w:val="6"/>
    <w:autoRedefine/>
    <w:qFormat/>
    <w:uiPriority w:val="99"/>
    <w:rPr>
      <w:rFonts w:eastAsia="仿宋_GB2312"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168</Words>
  <Characters>963</Characters>
  <Lines>8</Lines>
  <Paragraphs>2</Paragraphs>
  <TotalTime>2</TotalTime>
  <ScaleCrop>false</ScaleCrop>
  <LinksUpToDate>false</LinksUpToDate>
  <CharactersWithSpaces>1129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2024-04-18T08:33:00Z</dcterms:created>
  <dc:creator>姜攀</dc:creator>
  <cp:lastModifiedBy>Chalsea</cp:lastModifiedBy>
  <cp:lastPrinted>2023-12-13T02:39:00Z</cp:lastPrinted>
  <dcterms:modified xsi:type="dcterms:W3CDTF">2024-04-24T04:15:39Z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0B4948DAB8E442C39B484C105F302881_13</vt:lpwstr>
  </property>
</Properties>
</file>