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B4F1B">
      <w:pPr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pacing w:val="-1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和田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公路管理局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民丰分局2024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桥梁日常维修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项目</w:t>
      </w:r>
    </w:p>
    <w:p w14:paraId="1A13DB4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textAlignment w:val="auto"/>
        <w:outlineLvl w:val="1"/>
        <w:rPr>
          <w:rFonts w:hint="eastAsia" w:ascii="宋体" w:hAnsi="宋体" w:eastAsia="宋体" w:cs="宋体"/>
          <w:b/>
          <w:bCs/>
        </w:rPr>
      </w:pPr>
      <w:r>
        <w:rPr>
          <w:rFonts w:hint="eastAsia" w:eastAsia="宋体" w:cs="宋体"/>
          <w:b/>
          <w:bCs/>
          <w:lang w:eastAsia="zh-CN"/>
        </w:rPr>
        <w:t>供应商</w:t>
      </w:r>
      <w:r>
        <w:rPr>
          <w:rFonts w:hint="eastAsia" w:eastAsia="宋体" w:cs="宋体"/>
          <w:b/>
          <w:bCs/>
          <w:lang w:val="en-US" w:eastAsia="zh-CN"/>
        </w:rPr>
        <w:t>必须上传附件</w:t>
      </w:r>
      <w:r>
        <w:rPr>
          <w:rFonts w:hint="eastAsia" w:ascii="宋体" w:hAnsi="宋体" w:eastAsia="宋体" w:cs="宋体"/>
          <w:b/>
          <w:bCs/>
        </w:rPr>
        <w:t>：</w:t>
      </w:r>
    </w:p>
    <w:p w14:paraId="256D812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1.满足《中华人民共和国政府采购法》第二十二条规定；</w:t>
      </w:r>
    </w:p>
    <w:p w14:paraId="4798CC8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2.落实政府采购政策需满足的资格要求；</w:t>
      </w:r>
    </w:p>
    <w:p w14:paraId="4432F56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3.本项目的特定资格要求：（1）在中华人民共和国境内注册，具有独立的法人资格和有效的营业执照</w:t>
      </w:r>
      <w:r>
        <w:rPr>
          <w:rFonts w:hint="eastAsia" w:eastAsia="宋体" w:cs="宋体"/>
          <w:lang w:eastAsia="zh-CN"/>
        </w:rPr>
        <w:t>，</w:t>
      </w:r>
      <w:r>
        <w:rPr>
          <w:rFonts w:hint="eastAsia" w:eastAsia="宋体" w:cs="宋体"/>
          <w:lang w:val="en-US" w:eastAsia="zh-CN"/>
        </w:rPr>
        <w:t>营业范围包括公路管理与养护或公路总承包等相应资格，并且持有有效的安全生产许可证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eastAsia="宋体" w:cs="宋体"/>
          <w:b/>
          <w:bCs/>
          <w:lang w:val="en-US" w:eastAsia="zh-CN"/>
        </w:rPr>
        <w:t>必须提供营业执照、安全生产许可证</w:t>
      </w:r>
    </w:p>
    <w:p w14:paraId="2B4C7C4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4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/>
        </w:rPr>
      </w:pPr>
      <w:r>
        <w:rPr>
          <w:rFonts w:hint="eastAsia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2</w:t>
      </w:r>
      <w:r>
        <w:rPr>
          <w:rFonts w:hint="eastAsia" w:eastAsia="宋体" w:cs="宋体"/>
          <w:lang w:eastAsia="zh-CN"/>
        </w:rPr>
        <w:t>）</w:t>
      </w:r>
      <w:r>
        <w:rPr>
          <w:rFonts w:hint="default" w:ascii="宋体" w:hAnsi="宋体" w:eastAsia="宋体" w:cs="宋体"/>
          <w:kern w:val="0"/>
          <w:sz w:val="24"/>
          <w:szCs w:val="22"/>
          <w:lang w:val="en-US" w:eastAsia="zh-CN" w:bidi="ar-SA"/>
        </w:rPr>
        <w:t>供应商响应产品须取得权威机构或者国家授权、许可产品检验检测机构出具的产品有效的检测报告、鉴定报告、出厂合格证等证明产品合格的材料，且报告结论数据满足产品技术规范要求。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上传采购物品检测报告</w:t>
      </w:r>
    </w:p>
    <w:p w14:paraId="210A97AE">
      <w:pPr>
        <w:pStyle w:val="12"/>
        <w:numPr>
          <w:ilvl w:val="0"/>
          <w:numId w:val="0"/>
        </w:numPr>
        <w:tabs>
          <w:tab w:val="left" w:pos="420"/>
        </w:tabs>
        <w:spacing w:before="1" w:after="0" w:line="240" w:lineRule="auto"/>
        <w:ind w:left="107" w:leftChars="0" w:right="0" w:rightChars="0"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</w:pPr>
    </w:p>
    <w:p w14:paraId="4A9E628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）参加政府采购活动前三年内，在经营活动中没有重大违法记录（</w:t>
      </w:r>
      <w:r>
        <w:rPr>
          <w:rFonts w:hint="eastAsia" w:ascii="宋体" w:hAnsi="宋体" w:eastAsia="宋体" w:cs="宋体"/>
          <w:b/>
          <w:bCs/>
          <w:lang w:eastAsia="zh-CN"/>
        </w:rPr>
        <w:t>提供承诺函）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623B293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eastAsia="zh-CN"/>
        </w:rPr>
        <w:t>）业绩要求：近</w:t>
      </w:r>
      <w:r>
        <w:rPr>
          <w:rFonts w:hint="eastAsia" w:eastAsia="宋体" w:cs="宋体"/>
          <w:lang w:val="en-US" w:eastAsia="zh-CN"/>
        </w:rPr>
        <w:t>两</w:t>
      </w:r>
      <w:r>
        <w:rPr>
          <w:rFonts w:hint="eastAsia" w:ascii="宋体" w:hAnsi="宋体" w:eastAsia="宋体" w:cs="宋体"/>
          <w:lang w:eastAsia="zh-CN"/>
        </w:rPr>
        <w:t>年内（202</w:t>
      </w:r>
      <w:r>
        <w:rPr>
          <w:rFonts w:hint="eastAsia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年1月1日至投标截止时间的期间）至少有1项</w:t>
      </w:r>
      <w:r>
        <w:rPr>
          <w:rFonts w:hint="eastAsia" w:eastAsia="宋体" w:cs="宋体"/>
          <w:lang w:val="en-US" w:eastAsia="zh-CN"/>
        </w:rPr>
        <w:t>给养护单位与本次采购货物相似供货</w:t>
      </w:r>
      <w:r>
        <w:rPr>
          <w:rFonts w:hint="eastAsia" w:ascii="宋体" w:hAnsi="宋体" w:eastAsia="宋体" w:cs="宋体"/>
          <w:lang w:eastAsia="zh-CN"/>
        </w:rPr>
        <w:t>业绩（须提供合同协议书</w:t>
      </w:r>
      <w:r>
        <w:rPr>
          <w:rFonts w:hint="eastAsia" w:eastAsia="宋体" w:cs="宋体"/>
          <w:lang w:eastAsia="zh-CN"/>
        </w:rPr>
        <w:t>或中标（成交）通知书</w:t>
      </w:r>
      <w:r>
        <w:rPr>
          <w:rFonts w:hint="eastAsia" w:ascii="宋体" w:hAnsi="宋体" w:eastAsia="宋体" w:cs="宋体"/>
          <w:lang w:eastAsia="zh-CN"/>
        </w:rPr>
        <w:t>），且没有发生过质量和</w:t>
      </w:r>
      <w:r>
        <w:rPr>
          <w:rFonts w:hint="eastAsia" w:eastAsia="宋体" w:cs="宋体"/>
          <w:lang w:val="en-US" w:eastAsia="zh-CN"/>
        </w:rPr>
        <w:t>工</w:t>
      </w:r>
      <w:r>
        <w:rPr>
          <w:rFonts w:hint="eastAsia" w:ascii="宋体" w:hAnsi="宋体" w:eastAsia="宋体" w:cs="宋体"/>
          <w:lang w:eastAsia="zh-CN"/>
        </w:rPr>
        <w:t>期问题。</w:t>
      </w:r>
      <w:r>
        <w:rPr>
          <w:rFonts w:hint="eastAsia" w:eastAsia="宋体" w:cs="宋体"/>
          <w:b/>
          <w:bCs/>
          <w:lang w:eastAsia="zh-CN"/>
        </w:rPr>
        <w:t>（</w:t>
      </w:r>
      <w:r>
        <w:rPr>
          <w:rFonts w:hint="eastAsia" w:eastAsia="宋体" w:cs="宋体"/>
          <w:b/>
          <w:bCs/>
          <w:lang w:val="en-US" w:eastAsia="zh-CN"/>
        </w:rPr>
        <w:t>必须提供业绩证明，如合同、中标通知书</w:t>
      </w:r>
      <w:r>
        <w:rPr>
          <w:rFonts w:hint="eastAsia" w:eastAsia="宋体" w:cs="宋体"/>
          <w:b/>
          <w:bCs/>
          <w:lang w:eastAsia="zh-CN"/>
        </w:rPr>
        <w:t>）</w:t>
      </w:r>
    </w:p>
    <w:p w14:paraId="6BBB094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eastAsia="zh-CN"/>
        </w:rPr>
        <w:t>）与采购人存在利害关系可能影响招标公正性的单位，不得参加投标。单位负责人为同一人或存在控股、管理关系的不同单位，不得参加同一标段投标，否则，相关投标均无效；</w:t>
      </w:r>
    </w:p>
    <w:p w14:paraId="464BDF7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  <w:lang w:eastAsia="zh-CN"/>
        </w:rPr>
        <w:t>）信誉要求：供应商应有良好的信誉，具有相应的货物供货能力，并有良好的技术支持能力和较强的售后服务能力；</w:t>
      </w:r>
      <w:r>
        <w:rPr>
          <w:rFonts w:hint="eastAsia" w:eastAsia="宋体" w:cs="宋体"/>
          <w:b/>
          <w:bCs/>
          <w:lang w:eastAsia="zh-CN"/>
        </w:rPr>
        <w:t>（</w:t>
      </w:r>
      <w:r>
        <w:rPr>
          <w:rFonts w:hint="eastAsia" w:eastAsia="宋体" w:cs="宋体"/>
          <w:b/>
          <w:bCs/>
          <w:lang w:val="en-US" w:eastAsia="zh-CN"/>
        </w:rPr>
        <w:t>中国信用截图</w:t>
      </w:r>
      <w:r>
        <w:rPr>
          <w:rFonts w:hint="eastAsia" w:eastAsia="宋体" w:cs="宋体"/>
          <w:b/>
          <w:bCs/>
          <w:lang w:eastAsia="zh-CN"/>
        </w:rPr>
        <w:t>）</w:t>
      </w:r>
    </w:p>
    <w:p w14:paraId="7D308BB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2"/>
          <w:lang w:val="en-US" w:eastAsia="zh-CN" w:bidi="ar-SA"/>
        </w:rPr>
      </w:pPr>
      <w:r>
        <w:rPr>
          <w:rFonts w:hint="eastAsia" w:eastAsia="宋体" w:cs="宋体"/>
          <w:kern w:val="0"/>
          <w:sz w:val="24"/>
          <w:szCs w:val="22"/>
          <w:lang w:val="en-US" w:eastAsia="zh-CN" w:bidi="ar-SA"/>
        </w:rPr>
        <w:t>（8）</w:t>
      </w:r>
      <w:r>
        <w:rPr>
          <w:rFonts w:hint="eastAsia" w:ascii="宋体" w:hAnsi="宋体" w:eastAsia="宋体" w:cs="宋体"/>
          <w:lang w:val="en-US" w:eastAsia="zh-CN"/>
        </w:rPr>
        <w:t>上传产品照片</w:t>
      </w:r>
    </w:p>
    <w:p w14:paraId="773DAB4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（</w:t>
      </w:r>
      <w:r>
        <w:rPr>
          <w:rFonts w:hint="eastAsia" w:eastAsia="宋体" w:cs="宋体"/>
          <w:kern w:val="0"/>
          <w:sz w:val="24"/>
          <w:szCs w:val="22"/>
          <w:lang w:val="en-US" w:eastAsia="zh-CN" w:bidi="ar-SA"/>
        </w:rPr>
        <w:t>9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）其他要求：A、施工地点民丰县，请投标方充分了解现场情况后进行合理报价。B、项目质量必须满足相关国家现行的有关规范、标准、规程、规定等要求。C、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需上传资格声明函及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承诺书（采用提供模板）D、需上传加盖公章报价单。</w:t>
      </w:r>
      <w:r>
        <w:rPr>
          <w:rFonts w:hint="eastAsia" w:ascii="Times New Roman" w:hAnsi="Times New Roman" w:eastAsia="仿宋_GB2312" w:cs="宋体"/>
          <w:b/>
          <w:bCs/>
          <w:color w:val="FF0000"/>
          <w:sz w:val="32"/>
          <w:szCs w:val="32"/>
          <w:lang w:val="en-US" w:eastAsia="zh-CN"/>
        </w:rPr>
        <w:t>E、本次采购项目所有物资中标单位必须来现场带安装，必须现场安排负责人直至项目结束验收合格。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F、此次投标货物必须符合国家相关质量规定，如经双方抽检进行第三方检测质量不合格，投标方无条件退货，并产生的所有费用由我公司承担。F、</w:t>
      </w:r>
      <w:r>
        <w:rPr>
          <w:rFonts w:hint="eastAsia" w:eastAsia="宋体" w:cs="宋体"/>
          <w:b/>
          <w:bCs/>
          <w:kern w:val="0"/>
          <w:sz w:val="24"/>
          <w:szCs w:val="22"/>
          <w:lang w:val="en-US" w:eastAsia="zh-CN" w:bidi="ar-SA"/>
        </w:rPr>
        <w:t>投标方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投标项目送达采购方指定地点库房负责卸货，我方不负责装卸及任何费用。</w:t>
      </w:r>
    </w:p>
    <w:p w14:paraId="381CEAAF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一、技术标准</w:t>
      </w:r>
    </w:p>
    <w:p w14:paraId="119A42C6"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《公路工程技术标准》（JTG B01—2014）</w:t>
      </w:r>
    </w:p>
    <w:p w14:paraId="74677094"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国家现行的有关规范、标准、规程、规定的要求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 w14:paraId="29B05896">
      <w:pPr>
        <w:widowControl/>
        <w:numPr>
          <w:ilvl w:val="0"/>
          <w:numId w:val="1"/>
        </w:numPr>
        <w:jc w:val="left"/>
        <w:outlineLvl w:val="1"/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工程量</w:t>
      </w:r>
    </w:p>
    <w:p w14:paraId="26F65C1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1、封口胶90Kg；</w:t>
      </w:r>
    </w:p>
    <w:p w14:paraId="69454F9C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2、灌注胶70Kg；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ab/>
      </w:r>
    </w:p>
    <w:p w14:paraId="255461AE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3、防腐剂130Kg；</w:t>
      </w:r>
    </w:p>
    <w:p w14:paraId="05F2B34A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4、油漆40Kg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（红色）；</w:t>
      </w:r>
    </w:p>
    <w:p w14:paraId="14C99D46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5、梯型轮廓标30个；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ab/>
      </w:r>
    </w:p>
    <w:p w14:paraId="097DBB42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6、桥梁踏步扶手32m；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ab/>
      </w:r>
    </w:p>
    <w:p w14:paraId="034F6734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7、环氧树脂砂浆30 Kg；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ab/>
      </w:r>
    </w:p>
    <w:p w14:paraId="786E4D5C">
      <w:pPr>
        <w:widowControl/>
        <w:ind w:firstLine="241" w:firstLineChars="100"/>
        <w:jc w:val="left"/>
        <w:outlineLvl w:val="1"/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三、 环境保护与景观要求</w:t>
      </w:r>
    </w:p>
    <w:p w14:paraId="2E42D12E">
      <w:pPr>
        <w:widowControl/>
        <w:ind w:firstLine="480" w:firstLineChars="200"/>
        <w:jc w:val="left"/>
        <w:outlineLvl w:val="1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 xml:space="preserve">本项目在施工过程中，应严格按《公路环境保护设计规范》（JTG B04-2010）执行。注意防止生活污水、施工废水和工业废渣等环境的污染。注意保护自然水流形态，做到不淤、不堵、不留工程隐患，防止生活污水、施工废水和工业废渣等环境的污染。 </w:t>
      </w:r>
    </w:p>
    <w:p w14:paraId="0F5EBD61">
      <w:pPr>
        <w:widowControl/>
        <w:ind w:firstLine="241" w:firstLineChars="100"/>
        <w:jc w:val="left"/>
        <w:outlineLvl w:val="1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、验收标准</w:t>
      </w:r>
    </w:p>
    <w:p w14:paraId="743BF71D"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1.验收前所产生的一切损失应供应商负责。</w:t>
      </w:r>
    </w:p>
    <w:p w14:paraId="2F01C500">
      <w:pPr>
        <w:widowControl/>
        <w:jc w:val="left"/>
        <w:outlineLvl w:val="1"/>
        <w:rPr>
          <w:rFonts w:hint="eastAsia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2.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质量要符合《公路工程技术标准》（JTG B01—2014）、等国家现行的有关规范、标准、规程、规定的要求。</w:t>
      </w:r>
    </w:p>
    <w:p w14:paraId="15E22494">
      <w:pPr>
        <w:spacing w:line="440" w:lineRule="exact"/>
        <w:jc w:val="both"/>
        <w:outlineLvl w:val="9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sectPr>
          <w:footnotePr>
            <w:numFmt w:val="decimalEnclosedCircleChinese"/>
            <w:numRestart w:val="eachPage"/>
          </w:footnotePr>
          <w:pgSz w:w="11906" w:h="16838"/>
          <w:pgMar w:top="1588" w:right="1418" w:bottom="1418" w:left="1588" w:header="851" w:footer="851" w:gutter="0"/>
          <w:pgNumType w:fmt="decimal"/>
          <w:cols w:space="720" w:num="1"/>
          <w:docGrid w:linePitch="312" w:charSpace="0"/>
        </w:sectPr>
      </w:pPr>
    </w:p>
    <w:p w14:paraId="4C651B8C">
      <w:pPr>
        <w:pStyle w:val="3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</w:rPr>
        <w:t>、投标方资格证明文件，包括：</w:t>
      </w:r>
    </w:p>
    <w:p w14:paraId="5219FC43">
      <w:pPr>
        <w:spacing w:line="42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</w:p>
    <w:p w14:paraId="3D11E327">
      <w:pPr>
        <w:jc w:val="center"/>
        <w:outlineLvl w:val="2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21204_WPSOffice_Level1"/>
      <w:r>
        <w:rPr>
          <w:rFonts w:hint="eastAsia" w:ascii="宋体" w:hAnsi="宋体" w:eastAsia="宋体" w:cs="宋体"/>
          <w:b/>
          <w:sz w:val="30"/>
          <w:szCs w:val="30"/>
        </w:rPr>
        <w:t>关于资格的声明函</w:t>
      </w:r>
      <w:bookmarkEnd w:id="0"/>
    </w:p>
    <w:p w14:paraId="09190BFE">
      <w:pPr>
        <w:rPr>
          <w:rFonts w:hint="eastAsia" w:ascii="宋体" w:hAnsi="宋体" w:eastAsia="宋体" w:cs="宋体"/>
          <w:sz w:val="24"/>
        </w:rPr>
      </w:pPr>
    </w:p>
    <w:p w14:paraId="6136C425">
      <w:pPr>
        <w:pStyle w:val="4"/>
        <w:spacing w:line="440" w:lineRule="exact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致：</w:t>
      </w:r>
      <w:r>
        <w:rPr>
          <w:rFonts w:hint="eastAsia" w:ascii="宋体" w:hAnsi="宋体" w:eastAsia="宋体" w:cs="宋体"/>
          <w:color w:val="auto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lang w:eastAsia="zh-CN"/>
        </w:rPr>
        <w:t>公路管理局</w:t>
      </w:r>
      <w:r>
        <w:rPr>
          <w:rFonts w:hint="eastAsia" w:ascii="宋体" w:hAnsi="宋体" w:eastAsia="宋体" w:cs="宋体"/>
          <w:color w:val="auto"/>
          <w:lang w:val="en-US" w:eastAsia="zh-CN"/>
        </w:rPr>
        <w:t>XX分局</w:t>
      </w:r>
    </w:p>
    <w:p w14:paraId="6ED1CBE5">
      <w:pPr>
        <w:pStyle w:val="4"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关于贵方20</w:t>
      </w:r>
      <w:r>
        <w:rPr>
          <w:rFonts w:hint="eastAsia" w:ascii="宋体" w:hAnsi="宋体" w:eastAsia="宋体" w:cs="宋体"/>
          <w:color w:val="auto"/>
          <w:u w:val="single"/>
        </w:rPr>
        <w:t>　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u w:val="single"/>
        </w:rPr>
        <w:t>　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u w:val="single"/>
        </w:rPr>
        <w:t>　</w:t>
      </w:r>
      <w:r>
        <w:rPr>
          <w:rFonts w:hint="eastAsia" w:ascii="宋体" w:hAnsi="宋体" w:eastAsia="宋体" w:cs="宋体"/>
          <w:color w:val="auto"/>
        </w:rPr>
        <w:t>日</w:t>
      </w:r>
      <w:r>
        <w:rPr>
          <w:rFonts w:hint="eastAsia" w:ascii="宋体" w:hAnsi="宋体" w:eastAsia="宋体" w:cs="宋体"/>
          <w:color w:val="auto"/>
          <w:lang w:val="en-US" w:eastAsia="zh-CN"/>
        </w:rPr>
        <w:t>发布的</w:t>
      </w:r>
      <w:r>
        <w:rPr>
          <w:rFonts w:hint="eastAsia" w:ascii="宋体" w:hAnsi="宋体" w:eastAsia="宋体" w:cs="宋体"/>
          <w:color w:val="auto"/>
          <w:u w:val="single"/>
        </w:rPr>
        <w:t>“　　　　”</w:t>
      </w:r>
      <w:r>
        <w:rPr>
          <w:rFonts w:hint="eastAsia" w:ascii="宋体" w:hAnsi="宋体" w:eastAsia="宋体" w:cs="宋体"/>
          <w:color w:val="auto"/>
        </w:rPr>
        <w:t>项目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项目编号：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  <w:r>
        <w:rPr>
          <w:rFonts w:hint="eastAsia" w:ascii="宋体" w:hAnsi="宋体" w:eastAsia="宋体" w:cs="宋体"/>
          <w:color w:val="auto"/>
        </w:rPr>
        <w:t>，本签字人愿意参加投标，并有能力提供</w:t>
      </w:r>
      <w:r>
        <w:rPr>
          <w:rFonts w:hint="eastAsia" w:ascii="宋体" w:hAnsi="宋体" w:eastAsia="宋体" w:cs="宋体"/>
          <w:color w:val="auto"/>
          <w:u w:val="single"/>
        </w:rPr>
        <w:t xml:space="preserve">  （项目名称） </w:t>
      </w:r>
      <w:r>
        <w:rPr>
          <w:rFonts w:hint="eastAsia" w:ascii="宋体" w:hAnsi="宋体" w:eastAsia="宋体" w:cs="宋体"/>
          <w:color w:val="auto"/>
        </w:rPr>
        <w:t>项目中的（</w:t>
      </w:r>
      <w:r>
        <w:rPr>
          <w:rFonts w:hint="eastAsia" w:ascii="宋体" w:hAnsi="宋体" w:eastAsia="宋体" w:cs="宋体"/>
          <w:color w:val="auto"/>
          <w:u w:val="single"/>
        </w:rPr>
        <w:t>包号及货物名称）</w:t>
      </w:r>
      <w:r>
        <w:rPr>
          <w:rFonts w:hint="eastAsia" w:ascii="宋体" w:hAnsi="宋体" w:eastAsia="宋体" w:cs="宋体"/>
          <w:color w:val="auto"/>
        </w:rPr>
        <w:t>招标货物及相关服务，并保证所提交的所有文件和说明是真实和准确的。</w:t>
      </w:r>
    </w:p>
    <w:p w14:paraId="1909905E">
      <w:pPr>
        <w:pStyle w:val="4"/>
        <w:spacing w:line="440" w:lineRule="exact"/>
        <w:rPr>
          <w:rFonts w:hint="eastAsia" w:ascii="宋体" w:hAnsi="宋体" w:eastAsia="宋体" w:cs="宋体"/>
          <w:color w:val="auto"/>
        </w:rPr>
      </w:pPr>
    </w:p>
    <w:p w14:paraId="02D3C4C4">
      <w:pPr>
        <w:pStyle w:val="4"/>
        <w:spacing w:line="440" w:lineRule="exact"/>
        <w:rPr>
          <w:rFonts w:hint="eastAsia" w:ascii="宋体" w:hAnsi="宋体" w:eastAsia="宋体" w:cs="宋体"/>
          <w:color w:val="auto"/>
        </w:rPr>
      </w:pPr>
    </w:p>
    <w:p w14:paraId="60A9A8E0">
      <w:pPr>
        <w:pStyle w:val="4"/>
        <w:spacing w:line="440" w:lineRule="exact"/>
        <w:rPr>
          <w:rFonts w:hint="eastAsia" w:ascii="宋体" w:hAnsi="宋体" w:eastAsia="宋体" w:cs="宋体"/>
          <w:color w:val="auto"/>
          <w:u w:val="single"/>
        </w:rPr>
      </w:pPr>
      <w:r>
        <w:rPr>
          <w:rFonts w:hint="eastAsia" w:ascii="宋体" w:hAnsi="宋体" w:eastAsia="宋体" w:cs="宋体"/>
          <w:color w:val="auto"/>
        </w:rPr>
        <w:t>投标供应商</w:t>
      </w:r>
      <w:r>
        <w:rPr>
          <w:rFonts w:hint="eastAsia" w:ascii="宋体" w:hAnsi="宋体" w:eastAsia="宋体" w:cs="宋体"/>
          <w:color w:val="auto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u w:val="single"/>
        </w:rPr>
        <w:t>　投标供应商名称　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　受权签署本资格文件人：</w:t>
      </w:r>
      <w:r>
        <w:rPr>
          <w:rFonts w:hint="eastAsia" w:ascii="宋体" w:hAnsi="宋体" w:eastAsia="宋体" w:cs="宋体"/>
          <w:color w:val="auto"/>
          <w:u w:val="single"/>
        </w:rPr>
        <w:t>授权人姓名</w:t>
      </w:r>
    </w:p>
    <w:p w14:paraId="26088205">
      <w:pPr>
        <w:pStyle w:val="4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地址：　　　　　　　　　　　　　签字人姓名、职务</w:t>
      </w:r>
      <w:r>
        <w:rPr>
          <w:rFonts w:hint="eastAsia" w:ascii="宋体" w:hAnsi="宋体" w:eastAsia="宋体" w:cs="宋体"/>
          <w:color w:val="auto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u w:val="single"/>
        </w:rPr>
        <w:t>被授权人姓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>名</w:t>
      </w:r>
      <w:r>
        <w:rPr>
          <w:rFonts w:hint="eastAsia" w:ascii="宋体" w:hAnsi="宋体" w:eastAsia="宋体" w:cs="宋体"/>
          <w:color w:val="auto"/>
          <w:u w:val="single"/>
        </w:rPr>
        <w:t>职务</w:t>
      </w:r>
    </w:p>
    <w:p w14:paraId="4AE672C4">
      <w:pPr>
        <w:pStyle w:val="4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传真：　　　　　　            　　　　　　　　　　　　　</w:t>
      </w:r>
    </w:p>
    <w:p w14:paraId="7B77A495">
      <w:pPr>
        <w:pStyle w:val="4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邮编：　　　　　　　　　　　　　电话：　　　　　　　　</w:t>
      </w:r>
    </w:p>
    <w:p w14:paraId="22412402">
      <w:pPr>
        <w:pStyle w:val="4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盖章：</w:t>
      </w:r>
    </w:p>
    <w:p w14:paraId="1EF9A562">
      <w:pPr>
        <w:pStyle w:val="5"/>
        <w:spacing w:line="440" w:lineRule="exact"/>
        <w:jc w:val="right"/>
        <w:outlineLvl w:val="3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sz w:val="30"/>
        </w:rPr>
        <w:t>　　　　　　　　　　　　　　　　　　</w:t>
      </w:r>
      <w:r>
        <w:rPr>
          <w:rFonts w:hint="eastAsia" w:ascii="宋体" w:hAnsi="宋体" w:eastAsia="宋体" w:cs="宋体"/>
          <w:bCs/>
          <w:sz w:val="24"/>
        </w:rPr>
        <w:t>20</w:t>
      </w:r>
      <w:r>
        <w:rPr>
          <w:rFonts w:hint="eastAsia" w:ascii="宋体" w:hAnsi="宋体" w:eastAsia="宋体" w:cs="宋体"/>
          <w:bCs/>
          <w:sz w:val="24"/>
          <w:u w:val="single"/>
        </w:rPr>
        <w:t>　　</w:t>
      </w:r>
      <w:r>
        <w:rPr>
          <w:rFonts w:hint="eastAsia" w:ascii="宋体" w:hAnsi="宋体" w:eastAsia="宋体" w:cs="宋体"/>
          <w:bCs/>
          <w:sz w:val="24"/>
        </w:rPr>
        <w:t>年</w:t>
      </w:r>
      <w:r>
        <w:rPr>
          <w:rFonts w:hint="eastAsia" w:ascii="宋体" w:hAnsi="宋体" w:eastAsia="宋体" w:cs="宋体"/>
          <w:bCs/>
          <w:sz w:val="24"/>
          <w:u w:val="single"/>
        </w:rPr>
        <w:t>　</w:t>
      </w:r>
      <w:r>
        <w:rPr>
          <w:rFonts w:hint="eastAsia" w:ascii="宋体" w:hAnsi="宋体" w:eastAsia="宋体" w:cs="宋体"/>
          <w:bCs/>
          <w:sz w:val="24"/>
        </w:rPr>
        <w:t>月</w:t>
      </w:r>
      <w:r>
        <w:rPr>
          <w:rFonts w:hint="eastAsia" w:ascii="宋体" w:hAnsi="宋体" w:eastAsia="宋体" w:cs="宋体"/>
          <w:bCs/>
          <w:sz w:val="24"/>
          <w:u w:val="single"/>
        </w:rPr>
        <w:t>　</w:t>
      </w:r>
      <w:r>
        <w:rPr>
          <w:rFonts w:hint="eastAsia" w:ascii="宋体" w:hAnsi="宋体" w:eastAsia="宋体" w:cs="宋体"/>
          <w:bCs/>
          <w:sz w:val="24"/>
        </w:rPr>
        <w:t>日</w:t>
      </w:r>
    </w:p>
    <w:p w14:paraId="4AC36126">
      <w:pPr>
        <w:pStyle w:val="5"/>
        <w:spacing w:line="440" w:lineRule="exact"/>
        <w:jc w:val="center"/>
        <w:rPr>
          <w:rFonts w:hint="eastAsia" w:ascii="宋体" w:hAnsi="宋体" w:eastAsia="宋体" w:cs="宋体"/>
          <w:b/>
          <w:sz w:val="32"/>
        </w:rPr>
      </w:pPr>
    </w:p>
    <w:p w14:paraId="5F8E61AA">
      <w:pPr>
        <w:spacing w:line="440" w:lineRule="exact"/>
        <w:ind w:firstLine="723" w:firstLineChars="200"/>
        <w:rPr>
          <w:rFonts w:hint="eastAsia" w:ascii="宋体" w:hAnsi="宋体" w:eastAsia="宋体" w:cs="宋体"/>
          <w:b/>
          <w:sz w:val="36"/>
          <w:szCs w:val="36"/>
        </w:rPr>
      </w:pPr>
    </w:p>
    <w:p w14:paraId="48AEEF2F">
      <w:pPr>
        <w:spacing w:line="44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</w:t>
      </w:r>
    </w:p>
    <w:p w14:paraId="134CE57B">
      <w:pPr>
        <w:spacing w:line="440" w:lineRule="exact"/>
        <w:jc w:val="center"/>
        <w:rPr>
          <w:rFonts w:hint="eastAsia" w:ascii="宋体" w:hAnsi="宋体" w:eastAsia="宋体" w:cs="宋体"/>
          <w:sz w:val="24"/>
        </w:rPr>
      </w:pPr>
    </w:p>
    <w:p w14:paraId="115F42AE">
      <w:pPr>
        <w:pStyle w:val="3"/>
        <w:rPr>
          <w:rFonts w:hint="eastAsia"/>
        </w:rPr>
      </w:pPr>
    </w:p>
    <w:p w14:paraId="1DAA0609">
      <w:pPr>
        <w:spacing w:line="42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</w:t>
      </w:r>
    </w:p>
    <w:p w14:paraId="2EA35D4C">
      <w:pPr>
        <w:widowControl/>
        <w:autoSpaceDE w:val="0"/>
        <w:autoSpaceDN w:val="0"/>
        <w:spacing w:line="340" w:lineRule="atLeast"/>
        <w:textAlignment w:val="bottom"/>
        <w:rPr>
          <w:rFonts w:hint="eastAsia" w:eastAsia="微软雅黑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0DDCE"/>
    <w:multiLevelType w:val="singleLevel"/>
    <w:tmpl w:val="06D0DD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c5ODc2MjU3N2YyYTliNjc0ZTNjNTA3YTQ4YzkifQ=="/>
  </w:docVars>
  <w:rsids>
    <w:rsidRoot w:val="00D31D50"/>
    <w:rsid w:val="00323B43"/>
    <w:rsid w:val="003D37D8"/>
    <w:rsid w:val="00426133"/>
    <w:rsid w:val="004358AB"/>
    <w:rsid w:val="008B7726"/>
    <w:rsid w:val="00D31D50"/>
    <w:rsid w:val="02F21EC1"/>
    <w:rsid w:val="04243BDC"/>
    <w:rsid w:val="043232F1"/>
    <w:rsid w:val="04C94519"/>
    <w:rsid w:val="0966757A"/>
    <w:rsid w:val="107D700F"/>
    <w:rsid w:val="16B30873"/>
    <w:rsid w:val="1BB44316"/>
    <w:rsid w:val="1DBE4EB2"/>
    <w:rsid w:val="29D02A0C"/>
    <w:rsid w:val="2C8E2493"/>
    <w:rsid w:val="302555F8"/>
    <w:rsid w:val="309147A7"/>
    <w:rsid w:val="32AA7F38"/>
    <w:rsid w:val="357F0027"/>
    <w:rsid w:val="37C00113"/>
    <w:rsid w:val="39A3641C"/>
    <w:rsid w:val="3EC16243"/>
    <w:rsid w:val="41F93451"/>
    <w:rsid w:val="47434A66"/>
    <w:rsid w:val="47C37A6C"/>
    <w:rsid w:val="4926315A"/>
    <w:rsid w:val="4D3F325D"/>
    <w:rsid w:val="4E475E11"/>
    <w:rsid w:val="4F1A4C62"/>
    <w:rsid w:val="50FE413F"/>
    <w:rsid w:val="52BF6F62"/>
    <w:rsid w:val="592B211D"/>
    <w:rsid w:val="59B841B2"/>
    <w:rsid w:val="64751DE9"/>
    <w:rsid w:val="6663444A"/>
    <w:rsid w:val="6A7F5AA3"/>
    <w:rsid w:val="6CD07A07"/>
    <w:rsid w:val="78504348"/>
    <w:rsid w:val="7B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adjustRightInd w:val="0"/>
      <w:spacing w:line="460" w:lineRule="exact"/>
      <w:jc w:val="left"/>
      <w:textAlignment w:val="baseline"/>
      <w:outlineLvl w:val="0"/>
    </w:pPr>
    <w:rPr>
      <w:b/>
      <w:kern w:val="44"/>
      <w:sz w:val="32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autoRedefine/>
    <w:qFormat/>
    <w:uiPriority w:val="0"/>
    <w:pPr>
      <w:keepNext/>
      <w:keepLines/>
      <w:spacing w:before="260" w:after="260" w:line="415" w:lineRule="auto"/>
      <w:ind w:firstLine="137" w:firstLineChars="49"/>
      <w:textAlignment w:val="baseline"/>
    </w:pPr>
    <w:rPr>
      <w:rFonts w:ascii="黑体" w:hAnsi="宋体" w:eastAsia="黑体"/>
      <w:bCs/>
      <w:sz w:val="28"/>
      <w:szCs w:val="28"/>
    </w:rPr>
  </w:style>
  <w:style w:type="paragraph" w:styleId="4">
    <w:name w:val="Body Text Indent"/>
    <w:basedOn w:val="1"/>
    <w:autoRedefine/>
    <w:qFormat/>
    <w:uiPriority w:val="0"/>
    <w:pPr>
      <w:spacing w:line="360" w:lineRule="auto"/>
      <w:ind w:firstLine="425"/>
    </w:pPr>
    <w:rPr>
      <w:color w:val="FF0000"/>
      <w:sz w:val="24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1">
    <w:name w:val="缺省文本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Cs w:val="24"/>
      <w:lang w:val="en-US" w:eastAsia="zh-CN" w:bidi="ar-SA"/>
    </w:rPr>
  </w:style>
  <w:style w:type="paragraph" w:customStyle="1" w:styleId="12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1315</Words>
  <Characters>1371</Characters>
  <Lines>1</Lines>
  <Paragraphs>1</Paragraphs>
  <TotalTime>28</TotalTime>
  <ScaleCrop>false</ScaleCrop>
  <LinksUpToDate>false</LinksUpToDate>
  <CharactersWithSpaces>1501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</cp:lastModifiedBy>
  <dcterms:modified xsi:type="dcterms:W3CDTF">2024-06-20T11:19:38Z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2672D17037D24DD581F4AAF7326CDC52_13</vt:lpwstr>
  </property>
</Properties>
</file>