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52D0C">
      <w:pPr>
        <w:pStyle w:val="3"/>
        <w:bidi w:val="0"/>
        <w:jc w:val="center"/>
        <w:rPr>
          <w:rFonts w:hint="eastAsia" w:ascii="宋体" w:hAnsi="宋体" w:eastAsia="宋体" w:cs="宋体"/>
          <w:b/>
          <w:sz w:val="32"/>
          <w:szCs w:val="20"/>
          <w:lang w:val="en-US" w:eastAsia="zh-CN"/>
        </w:rPr>
      </w:pPr>
      <w:r>
        <w:rPr>
          <w:rFonts w:hint="eastAsia" w:ascii="宋体" w:hAnsi="宋体" w:eastAsia="宋体" w:cs="宋体"/>
          <w:b/>
          <w:sz w:val="32"/>
          <w:szCs w:val="20"/>
          <w:lang w:val="en-US" w:eastAsia="zh-CN"/>
        </w:rPr>
        <w:t>微空间学习设备</w:t>
      </w:r>
      <w:r>
        <w:rPr>
          <w:rFonts w:hint="eastAsia" w:ascii="宋体" w:hAnsi="宋体" w:cs="宋体"/>
          <w:b/>
          <w:sz w:val="32"/>
          <w:szCs w:val="20"/>
          <w:lang w:val="en-US" w:eastAsia="zh-CN"/>
        </w:rPr>
        <w:t>（5w）</w:t>
      </w:r>
    </w:p>
    <w:tbl>
      <w:tblPr>
        <w:tblStyle w:val="5"/>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57"/>
        <w:gridCol w:w="6125"/>
      </w:tblGrid>
      <w:tr w14:paraId="4887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noWrap w:val="0"/>
            <w:vAlign w:val="center"/>
          </w:tcPr>
          <w:p w14:paraId="6857FEE8">
            <w:pPr>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序号</w:t>
            </w:r>
          </w:p>
        </w:tc>
        <w:tc>
          <w:tcPr>
            <w:tcW w:w="1657" w:type="dxa"/>
            <w:noWrap w:val="0"/>
            <w:vAlign w:val="center"/>
          </w:tcPr>
          <w:p w14:paraId="2B15CF51">
            <w:pPr>
              <w:jc w:val="center"/>
              <w:rPr>
                <w:rFonts w:hint="eastAsia" w:ascii="宋体" w:hAnsi="宋体" w:eastAsia="宋体" w:cs="宋体"/>
                <w:b w:val="0"/>
                <w:bCs/>
                <w:color w:val="000000"/>
                <w:sz w:val="24"/>
                <w:szCs w:val="24"/>
                <w:vertAlign w:val="baseline"/>
                <w:lang w:eastAsia="zh-CN"/>
              </w:rPr>
            </w:pPr>
            <w:r>
              <w:rPr>
                <w:rFonts w:hint="eastAsia" w:ascii="宋体" w:hAnsi="宋体" w:eastAsia="宋体" w:cs="宋体"/>
                <w:b w:val="0"/>
                <w:bCs/>
                <w:color w:val="000000"/>
                <w:sz w:val="24"/>
                <w:szCs w:val="24"/>
                <w:vertAlign w:val="baseline"/>
                <w:lang w:val="en-US" w:eastAsia="zh-CN"/>
              </w:rPr>
              <w:t>设备</w:t>
            </w:r>
            <w:r>
              <w:rPr>
                <w:rFonts w:hint="eastAsia" w:ascii="宋体" w:hAnsi="宋体" w:eastAsia="宋体" w:cs="宋体"/>
                <w:b w:val="0"/>
                <w:bCs/>
                <w:color w:val="000000"/>
                <w:sz w:val="24"/>
                <w:szCs w:val="24"/>
                <w:vertAlign w:val="baseline"/>
                <w:lang w:eastAsia="zh-CN"/>
              </w:rPr>
              <w:t>名称</w:t>
            </w:r>
          </w:p>
        </w:tc>
        <w:tc>
          <w:tcPr>
            <w:tcW w:w="6125" w:type="dxa"/>
            <w:noWrap w:val="0"/>
            <w:vAlign w:val="center"/>
          </w:tcPr>
          <w:p w14:paraId="3CA20857">
            <w:pPr>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技术</w:t>
            </w:r>
            <w:r>
              <w:rPr>
                <w:rFonts w:hint="eastAsia" w:ascii="宋体" w:hAnsi="宋体" w:eastAsia="宋体" w:cs="宋体"/>
                <w:b w:val="0"/>
                <w:bCs/>
                <w:color w:val="000000"/>
                <w:sz w:val="24"/>
                <w:szCs w:val="24"/>
                <w:vertAlign w:val="baseline"/>
                <w:lang w:eastAsia="zh-CN"/>
              </w:rPr>
              <w:t>参数</w:t>
            </w:r>
            <w:r>
              <w:rPr>
                <w:rFonts w:hint="eastAsia" w:ascii="宋体" w:hAnsi="宋体" w:eastAsia="宋体" w:cs="宋体"/>
                <w:b w:val="0"/>
                <w:bCs/>
                <w:color w:val="000000"/>
                <w:sz w:val="24"/>
                <w:szCs w:val="24"/>
                <w:vertAlign w:val="baseline"/>
                <w:lang w:val="en-US" w:eastAsia="zh-CN"/>
              </w:rPr>
              <w:t>及要求</w:t>
            </w:r>
          </w:p>
        </w:tc>
      </w:tr>
      <w:tr w14:paraId="6B3B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7" w:type="dxa"/>
            <w:noWrap w:val="0"/>
            <w:vAlign w:val="top"/>
          </w:tcPr>
          <w:p w14:paraId="063017E2">
            <w:pPr>
              <w:jc w:val="left"/>
              <w:rPr>
                <w:rFonts w:hint="eastAsia" w:ascii="宋体" w:hAnsi="宋体" w:eastAsia="宋体" w:cs="宋体"/>
                <w:b w:val="0"/>
                <w:bCs/>
                <w:color w:val="000000"/>
                <w:sz w:val="21"/>
                <w:szCs w:val="21"/>
                <w:vertAlign w:val="baseline"/>
                <w:lang w:eastAsia="zh-CN"/>
              </w:rPr>
            </w:pPr>
          </w:p>
          <w:p w14:paraId="4223CDA7">
            <w:pPr>
              <w:jc w:val="left"/>
              <w:rPr>
                <w:rFonts w:hint="eastAsia" w:ascii="宋体" w:hAnsi="宋体" w:eastAsia="宋体" w:cs="宋体"/>
                <w:b w:val="0"/>
                <w:bCs/>
                <w:color w:val="000000"/>
                <w:sz w:val="21"/>
                <w:szCs w:val="21"/>
                <w:vertAlign w:val="baseline"/>
                <w:lang w:eastAsia="zh-CN"/>
              </w:rPr>
            </w:pPr>
          </w:p>
          <w:p w14:paraId="49630DCA">
            <w:pPr>
              <w:jc w:val="left"/>
              <w:rPr>
                <w:rFonts w:hint="eastAsia" w:ascii="宋体" w:hAnsi="宋体" w:eastAsia="宋体" w:cs="宋体"/>
                <w:b w:val="0"/>
                <w:bCs/>
                <w:color w:val="000000"/>
                <w:sz w:val="21"/>
                <w:szCs w:val="21"/>
                <w:vertAlign w:val="baseline"/>
                <w:lang w:eastAsia="zh-CN"/>
              </w:rPr>
            </w:pPr>
          </w:p>
          <w:p w14:paraId="7ABE024F">
            <w:pPr>
              <w:jc w:val="left"/>
              <w:rPr>
                <w:rFonts w:hint="eastAsia" w:ascii="宋体" w:hAnsi="宋体" w:eastAsia="宋体" w:cs="宋体"/>
                <w:b w:val="0"/>
                <w:bCs/>
                <w:color w:val="000000"/>
                <w:sz w:val="21"/>
                <w:szCs w:val="21"/>
                <w:vertAlign w:val="baseline"/>
                <w:lang w:eastAsia="zh-CN"/>
              </w:rPr>
            </w:pPr>
          </w:p>
          <w:p w14:paraId="2E7EF003">
            <w:pPr>
              <w:jc w:val="left"/>
              <w:rPr>
                <w:rFonts w:hint="eastAsia" w:ascii="宋体" w:hAnsi="宋体" w:eastAsia="宋体" w:cs="宋体"/>
                <w:b w:val="0"/>
                <w:bCs/>
                <w:color w:val="000000"/>
                <w:sz w:val="21"/>
                <w:szCs w:val="21"/>
                <w:vertAlign w:val="baseline"/>
                <w:lang w:eastAsia="zh-CN"/>
              </w:rPr>
            </w:pPr>
          </w:p>
          <w:p w14:paraId="52CD660C">
            <w:pPr>
              <w:jc w:val="left"/>
              <w:rPr>
                <w:rFonts w:hint="eastAsia" w:ascii="宋体" w:hAnsi="宋体" w:eastAsia="宋体" w:cs="宋体"/>
                <w:b w:val="0"/>
                <w:bCs/>
                <w:color w:val="000000"/>
                <w:sz w:val="21"/>
                <w:szCs w:val="21"/>
                <w:vertAlign w:val="baseline"/>
                <w:lang w:eastAsia="zh-CN"/>
              </w:rPr>
            </w:pPr>
          </w:p>
          <w:p w14:paraId="58E20913">
            <w:pPr>
              <w:jc w:val="left"/>
              <w:rPr>
                <w:rFonts w:hint="eastAsia" w:ascii="宋体" w:hAnsi="宋体" w:eastAsia="宋体" w:cs="宋体"/>
                <w:b w:val="0"/>
                <w:bCs/>
                <w:color w:val="000000"/>
                <w:sz w:val="21"/>
                <w:szCs w:val="21"/>
                <w:vertAlign w:val="baseline"/>
                <w:lang w:eastAsia="zh-CN"/>
              </w:rPr>
            </w:pPr>
          </w:p>
          <w:p w14:paraId="60BBE53A">
            <w:pPr>
              <w:jc w:val="left"/>
              <w:rPr>
                <w:rFonts w:hint="eastAsia" w:ascii="宋体" w:hAnsi="宋体" w:eastAsia="宋体" w:cs="宋体"/>
                <w:b w:val="0"/>
                <w:bCs/>
                <w:color w:val="000000"/>
                <w:sz w:val="21"/>
                <w:szCs w:val="21"/>
                <w:vertAlign w:val="baseline"/>
                <w:lang w:eastAsia="zh-CN"/>
              </w:rPr>
            </w:pPr>
          </w:p>
          <w:p w14:paraId="01E86599">
            <w:pPr>
              <w:jc w:val="left"/>
              <w:rPr>
                <w:rFonts w:hint="eastAsia" w:ascii="宋体" w:hAnsi="宋体" w:eastAsia="宋体" w:cs="宋体"/>
                <w:b w:val="0"/>
                <w:bCs/>
                <w:color w:val="000000"/>
                <w:sz w:val="21"/>
                <w:szCs w:val="21"/>
                <w:vertAlign w:val="baseline"/>
                <w:lang w:eastAsia="zh-CN"/>
              </w:rPr>
            </w:pPr>
          </w:p>
          <w:p w14:paraId="264E7777">
            <w:pPr>
              <w:jc w:val="left"/>
              <w:rPr>
                <w:rFonts w:hint="eastAsia" w:ascii="宋体" w:hAnsi="宋体" w:eastAsia="宋体" w:cs="宋体"/>
                <w:b w:val="0"/>
                <w:bCs/>
                <w:color w:val="000000"/>
                <w:sz w:val="21"/>
                <w:szCs w:val="21"/>
                <w:vertAlign w:val="baseline"/>
                <w:lang w:eastAsia="zh-CN"/>
              </w:rPr>
            </w:pPr>
          </w:p>
          <w:p w14:paraId="17248A82">
            <w:pPr>
              <w:jc w:val="center"/>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w:t>
            </w:r>
          </w:p>
        </w:tc>
        <w:tc>
          <w:tcPr>
            <w:tcW w:w="1657" w:type="dxa"/>
            <w:noWrap w:val="0"/>
            <w:vAlign w:val="top"/>
          </w:tcPr>
          <w:p w14:paraId="624505DE">
            <w:pPr>
              <w:jc w:val="left"/>
              <w:rPr>
                <w:rFonts w:hint="eastAsia" w:ascii="宋体" w:hAnsi="宋体" w:eastAsia="宋体" w:cs="宋体"/>
                <w:color w:val="000000"/>
                <w:sz w:val="24"/>
                <w:szCs w:val="28"/>
                <w:lang w:val="en-US" w:eastAsia="zh-CN"/>
              </w:rPr>
            </w:pPr>
          </w:p>
          <w:p w14:paraId="57A6914F">
            <w:pPr>
              <w:jc w:val="left"/>
              <w:rPr>
                <w:rFonts w:hint="eastAsia" w:ascii="宋体" w:hAnsi="宋体" w:eastAsia="宋体" w:cs="宋体"/>
                <w:color w:val="000000"/>
                <w:sz w:val="24"/>
                <w:szCs w:val="28"/>
                <w:lang w:val="en-US" w:eastAsia="zh-CN"/>
              </w:rPr>
            </w:pPr>
          </w:p>
          <w:p w14:paraId="48B7EA21">
            <w:pPr>
              <w:jc w:val="left"/>
              <w:rPr>
                <w:rFonts w:hint="eastAsia" w:ascii="宋体" w:hAnsi="宋体" w:eastAsia="宋体" w:cs="宋体"/>
                <w:color w:val="000000"/>
                <w:sz w:val="24"/>
                <w:szCs w:val="28"/>
                <w:lang w:val="en-US" w:eastAsia="zh-CN"/>
              </w:rPr>
            </w:pPr>
          </w:p>
          <w:p w14:paraId="1F06B73A">
            <w:pPr>
              <w:jc w:val="left"/>
              <w:rPr>
                <w:rFonts w:hint="eastAsia" w:ascii="宋体" w:hAnsi="宋体" w:eastAsia="宋体" w:cs="宋体"/>
                <w:color w:val="000000"/>
                <w:sz w:val="24"/>
                <w:szCs w:val="28"/>
                <w:lang w:val="en-US" w:eastAsia="zh-CN"/>
              </w:rPr>
            </w:pPr>
          </w:p>
          <w:p w14:paraId="15066DD4">
            <w:pPr>
              <w:jc w:val="left"/>
              <w:rPr>
                <w:rFonts w:hint="eastAsia" w:ascii="宋体" w:hAnsi="宋体" w:eastAsia="宋体" w:cs="宋体"/>
                <w:color w:val="000000"/>
                <w:sz w:val="24"/>
                <w:szCs w:val="28"/>
                <w:lang w:val="en-US" w:eastAsia="zh-CN"/>
              </w:rPr>
            </w:pPr>
          </w:p>
          <w:p w14:paraId="410D76E3">
            <w:pPr>
              <w:jc w:val="left"/>
              <w:rPr>
                <w:rFonts w:hint="eastAsia" w:ascii="宋体" w:hAnsi="宋体" w:eastAsia="宋体" w:cs="宋体"/>
                <w:color w:val="000000"/>
                <w:sz w:val="24"/>
                <w:szCs w:val="28"/>
                <w:lang w:val="en-US" w:eastAsia="zh-CN"/>
              </w:rPr>
            </w:pPr>
          </w:p>
          <w:p w14:paraId="79D1362C">
            <w:pPr>
              <w:jc w:val="left"/>
              <w:rPr>
                <w:rFonts w:hint="eastAsia" w:ascii="宋体" w:hAnsi="宋体" w:eastAsia="宋体" w:cs="宋体"/>
                <w:color w:val="000000"/>
                <w:sz w:val="24"/>
                <w:szCs w:val="28"/>
                <w:lang w:val="en-US" w:eastAsia="zh-CN"/>
              </w:rPr>
            </w:pPr>
          </w:p>
          <w:p w14:paraId="765B0E61">
            <w:pPr>
              <w:jc w:val="left"/>
              <w:rPr>
                <w:rFonts w:hint="eastAsia" w:ascii="宋体" w:hAnsi="宋体" w:eastAsia="宋体" w:cs="宋体"/>
                <w:color w:val="000000"/>
                <w:sz w:val="24"/>
                <w:szCs w:val="28"/>
                <w:lang w:val="en-US" w:eastAsia="zh-CN"/>
              </w:rPr>
            </w:pPr>
          </w:p>
          <w:p w14:paraId="3380A37B">
            <w:pPr>
              <w:jc w:val="left"/>
              <w:rPr>
                <w:rFonts w:hint="eastAsia" w:ascii="宋体" w:hAnsi="宋体" w:eastAsia="宋体" w:cs="宋体"/>
                <w:color w:val="000000"/>
                <w:sz w:val="24"/>
                <w:szCs w:val="28"/>
                <w:lang w:val="en-US" w:eastAsia="zh-CN"/>
              </w:rPr>
            </w:pPr>
          </w:p>
          <w:p w14:paraId="466EDD12">
            <w:pPr>
              <w:jc w:val="left"/>
              <w:rPr>
                <w:rFonts w:hint="eastAsia" w:ascii="宋体" w:hAnsi="宋体" w:eastAsia="宋体" w:cs="宋体"/>
                <w:b w:val="0"/>
                <w:bCs/>
                <w:color w:val="000000"/>
                <w:sz w:val="24"/>
                <w:szCs w:val="24"/>
                <w:vertAlign w:val="baseline"/>
                <w:lang w:val="en-US"/>
              </w:rPr>
            </w:pPr>
            <w:r>
              <w:rPr>
                <w:rFonts w:hint="eastAsia" w:ascii="宋体" w:hAnsi="宋体" w:eastAsia="宋体" w:cs="宋体"/>
                <w:color w:val="000000"/>
                <w:sz w:val="24"/>
                <w:szCs w:val="28"/>
                <w:lang w:val="en-US" w:eastAsia="zh-CN"/>
              </w:rPr>
              <w:t>微空间静音舱</w:t>
            </w:r>
          </w:p>
        </w:tc>
        <w:tc>
          <w:tcPr>
            <w:tcW w:w="6125" w:type="dxa"/>
            <w:noWrap w:val="0"/>
            <w:vAlign w:val="top"/>
          </w:tcPr>
          <w:p w14:paraId="3D771E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一、舱体</w:t>
            </w:r>
            <w:r>
              <w:rPr>
                <w:rFonts w:hint="eastAsia" w:ascii="宋体" w:hAnsi="宋体" w:eastAsia="宋体" w:cs="宋体"/>
                <w:b/>
                <w:bCs/>
                <w:color w:val="000000"/>
                <w:sz w:val="24"/>
                <w:szCs w:val="24"/>
                <w:lang w:eastAsia="zh-CN"/>
              </w:rPr>
              <w:t>主要硬件指标</w:t>
            </w:r>
            <w:r>
              <w:rPr>
                <w:rFonts w:hint="eastAsia" w:ascii="宋体" w:hAnsi="宋体" w:eastAsia="宋体" w:cs="宋体"/>
                <w:b/>
                <w:bCs/>
                <w:color w:val="000000"/>
                <w:sz w:val="24"/>
                <w:szCs w:val="24"/>
              </w:rPr>
              <w:t>：</w:t>
            </w:r>
          </w:p>
          <w:p w14:paraId="272787CB">
            <w:pPr>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1、尺寸及规格：</w:t>
            </w:r>
          </w:p>
          <w:p w14:paraId="12533576">
            <w:pPr>
              <w:jc w:val="both"/>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lang w:val="en-US" w:eastAsia="zh-CN"/>
              </w:rPr>
              <w:t>二、（型号Z-SpaceM）舱体尺寸：W1500*D1236*H2300，可满足2人使用。</w:t>
            </w:r>
          </w:p>
          <w:p w14:paraId="5E778246">
            <w:pPr>
              <w:pStyle w:val="2"/>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材质结构：</w:t>
            </w:r>
            <w:r>
              <w:rPr>
                <w:rFonts w:hint="eastAsia" w:ascii="宋体" w:hAnsi="宋体" w:eastAsia="宋体" w:cs="宋体"/>
                <w:color w:val="000000"/>
                <w:sz w:val="24"/>
                <w:szCs w:val="24"/>
                <w:lang w:eastAsia="zh-CN"/>
              </w:rPr>
              <w:t>无木头，无钣金，</w:t>
            </w:r>
            <w:r>
              <w:rPr>
                <w:rFonts w:hint="eastAsia" w:ascii="宋体" w:hAnsi="宋体" w:eastAsia="宋体" w:cs="宋体"/>
                <w:color w:val="000000"/>
                <w:sz w:val="24"/>
                <w:szCs w:val="24"/>
              </w:rPr>
              <w:t>隔音室为整体开模生产，主要由航空级铝板、碳塑复合板、高铁</w:t>
            </w:r>
            <w:r>
              <w:rPr>
                <w:rFonts w:hint="eastAsia" w:ascii="宋体" w:hAnsi="宋体" w:eastAsia="宋体" w:cs="宋体"/>
                <w:color w:val="000000"/>
                <w:sz w:val="24"/>
                <w:szCs w:val="24"/>
                <w:lang w:val="en-US" w:eastAsia="zh-CN"/>
              </w:rPr>
              <w:t>级</w:t>
            </w:r>
            <w:r>
              <w:rPr>
                <w:rFonts w:hint="eastAsia" w:ascii="宋体" w:hAnsi="宋体" w:eastAsia="宋体" w:cs="宋体"/>
                <w:color w:val="000000"/>
                <w:sz w:val="24"/>
                <w:szCs w:val="24"/>
              </w:rPr>
              <w:t>玻璃等模块自由拼装构成，隔音室通过精准的 SOLIDWORKS 软体力学建模，利用90°紧固锁扣组装方式无需螺丝、射钉、胶水等材料，可在三小时内完成六面拆卸；隔声板件饰面为复合耐摩擦、抗污染、抗紫外线、</w:t>
            </w:r>
            <w:r>
              <w:rPr>
                <w:rFonts w:hint="eastAsia" w:ascii="宋体" w:hAnsi="宋体" w:eastAsia="宋体" w:cs="宋体"/>
                <w:color w:val="000000"/>
                <w:sz w:val="24"/>
                <w:szCs w:val="24"/>
                <w:lang w:val="en-US" w:eastAsia="zh-CN"/>
              </w:rPr>
              <w:t>阻燃</w:t>
            </w:r>
            <w:r>
              <w:rPr>
                <w:rFonts w:hint="eastAsia" w:ascii="宋体" w:hAnsi="宋体" w:eastAsia="宋体" w:cs="宋体"/>
                <w:color w:val="000000"/>
                <w:sz w:val="24"/>
                <w:szCs w:val="24"/>
              </w:rPr>
              <w:t>防潮防水的纳米PP饰面；模块地毡采用非硫化丁基橡胶，阻尼胶垫使用原生胶改性物料具备宽频阻尼承压指数和耐老化记忆周期；环保等级达E</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环保要求，隔声玻璃门开门角度可达</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0°；</w:t>
            </w:r>
          </w:p>
          <w:p w14:paraId="2D844B4C">
            <w:pPr>
              <w:pStyle w:val="2"/>
              <w:numPr>
                <w:ilvl w:val="0"/>
                <w:numId w:val="0"/>
              </w:num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侧面基材板为</w:t>
            </w:r>
            <w:r>
              <w:rPr>
                <w:rFonts w:hint="eastAsia" w:ascii="宋体" w:hAnsi="宋体" w:eastAsia="宋体" w:cs="宋体"/>
                <w:color w:val="000000"/>
                <w:sz w:val="24"/>
                <w:szCs w:val="24"/>
                <w:lang w:val="en-US" w:eastAsia="zh-CN"/>
              </w:rPr>
              <w:t>环保</w:t>
            </w:r>
            <w:r>
              <w:rPr>
                <w:rFonts w:hint="eastAsia" w:ascii="宋体" w:hAnsi="宋体" w:eastAsia="宋体" w:cs="宋体"/>
                <w:color w:val="000000"/>
                <w:sz w:val="24"/>
                <w:szCs w:val="24"/>
                <w:lang w:eastAsia="zh-CN"/>
              </w:rPr>
              <w:t>碳塑</w:t>
            </w:r>
            <w:r>
              <w:rPr>
                <w:rFonts w:hint="eastAsia" w:ascii="宋体" w:hAnsi="宋体" w:eastAsia="宋体" w:cs="宋体"/>
                <w:color w:val="000000"/>
                <w:sz w:val="24"/>
                <w:szCs w:val="24"/>
                <w:lang w:val="en-US" w:eastAsia="zh-CN"/>
              </w:rPr>
              <w:t>复合</w:t>
            </w:r>
            <w:r>
              <w:rPr>
                <w:rFonts w:hint="eastAsia" w:ascii="宋体" w:hAnsi="宋体" w:eastAsia="宋体" w:cs="宋体"/>
                <w:color w:val="000000"/>
                <w:sz w:val="24"/>
                <w:szCs w:val="24"/>
                <w:lang w:eastAsia="zh-CN"/>
              </w:rPr>
              <w:t>板，</w:t>
            </w:r>
            <w:r>
              <w:rPr>
                <w:rFonts w:hint="eastAsia" w:ascii="宋体" w:hAnsi="宋体" w:eastAsia="宋体" w:cs="宋体"/>
                <w:color w:val="000000"/>
                <w:sz w:val="24"/>
                <w:szCs w:val="24"/>
              </w:rPr>
              <w:t>根据GB</w:t>
            </w:r>
            <w:r>
              <w:rPr>
                <w:rFonts w:hint="eastAsia" w:ascii="宋体" w:hAnsi="宋体" w:eastAsia="宋体" w:cs="宋体"/>
                <w:color w:val="000000"/>
                <w:sz w:val="24"/>
                <w:szCs w:val="24"/>
                <w:lang w:val="en-US" w:eastAsia="zh-CN"/>
              </w:rPr>
              <w:t xml:space="preserve">/T </w:t>
            </w:r>
            <w:r>
              <w:rPr>
                <w:rFonts w:hint="eastAsia" w:ascii="宋体" w:hAnsi="宋体" w:eastAsia="宋体" w:cs="宋体"/>
                <w:color w:val="000000"/>
                <w:sz w:val="24"/>
                <w:szCs w:val="24"/>
              </w:rPr>
              <w:t>17657-2013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人造板及饰面人造板理化性能试验方法》</w:t>
            </w:r>
            <w:r>
              <w:rPr>
                <w:rFonts w:hint="eastAsia" w:ascii="宋体" w:hAnsi="宋体" w:eastAsia="宋体" w:cs="宋体"/>
                <w:color w:val="000000"/>
                <w:sz w:val="24"/>
                <w:szCs w:val="24"/>
              </w:rPr>
              <w:t>检验依据，执行甲醛释放量≤</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mg/ L</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符合国家E1环保标准</w:t>
            </w:r>
            <w:r>
              <w:rPr>
                <w:rFonts w:hint="eastAsia" w:ascii="宋体" w:hAnsi="宋体" w:eastAsia="宋体" w:cs="宋体"/>
                <w:color w:val="000000"/>
                <w:sz w:val="24"/>
                <w:szCs w:val="24"/>
                <w:lang w:eastAsia="zh-CN"/>
              </w:rPr>
              <w:t>。</w:t>
            </w:r>
            <w:r>
              <w:rPr>
                <w:rFonts w:hint="eastAsia" w:ascii="宋体" w:hAnsi="宋体" w:eastAsia="宋体" w:cs="宋体"/>
                <w:b/>
                <w:bCs/>
                <w:color w:val="000000"/>
                <w:sz w:val="24"/>
                <w:szCs w:val="24"/>
                <w:lang w:val="en-US" w:eastAsia="zh-CN"/>
              </w:rPr>
              <w:t>投标人须</w:t>
            </w:r>
            <w:r>
              <w:rPr>
                <w:rFonts w:hint="eastAsia" w:ascii="宋体" w:hAnsi="宋体" w:eastAsia="宋体" w:cs="宋体"/>
                <w:b/>
                <w:bCs/>
                <w:color w:val="000000"/>
                <w:sz w:val="24"/>
                <w:szCs w:val="24"/>
              </w:rPr>
              <w:t>提供</w:t>
            </w:r>
            <w:r>
              <w:rPr>
                <w:rFonts w:hint="eastAsia" w:ascii="宋体" w:hAnsi="宋体" w:eastAsia="宋体" w:cs="宋体"/>
                <w:b/>
                <w:bCs/>
                <w:color w:val="000000"/>
                <w:sz w:val="24"/>
                <w:szCs w:val="24"/>
                <w:lang w:val="en-US" w:eastAsia="zh-CN"/>
              </w:rPr>
              <w:t>国家认可的具有检测资质的检测机构出具的检测报告复印件佐证并加盖投标人公章</w:t>
            </w:r>
            <w:r>
              <w:rPr>
                <w:rFonts w:hint="eastAsia" w:ascii="宋体" w:hAnsi="宋体" w:eastAsia="宋体" w:cs="宋体"/>
                <w:color w:val="000000"/>
                <w:sz w:val="24"/>
                <w:szCs w:val="24"/>
              </w:rPr>
              <w:t>；</w:t>
            </w:r>
          </w:p>
          <w:p w14:paraId="4090E993">
            <w:pPr>
              <w:rPr>
                <w:rFonts w:hint="eastAsia" w:ascii="宋体" w:hAnsi="宋体" w:eastAsia="宋体" w:cs="宋体"/>
                <w:b w:val="0"/>
                <w:bCs w:val="0"/>
                <w:color w:val="000000"/>
                <w:sz w:val="24"/>
                <w:szCs w:val="24"/>
                <w:lang w:eastAsia="zh-CN"/>
              </w:rPr>
            </w:pPr>
            <w:r>
              <w:rPr>
                <w:rFonts w:hint="eastAsia" w:ascii="宋体" w:hAnsi="宋体" w:eastAsia="宋体" w:cs="宋体"/>
                <w:color w:val="000000"/>
                <w:sz w:val="24"/>
                <w:szCs w:val="24"/>
                <w:lang w:val="en-US" w:eastAsia="zh-CN"/>
              </w:rPr>
              <w:t>4、舱内采用环保吸音板，</w:t>
            </w:r>
            <w:r>
              <w:rPr>
                <w:rFonts w:hint="eastAsia" w:ascii="宋体" w:hAnsi="宋体" w:eastAsia="宋体" w:cs="宋体"/>
                <w:b w:val="0"/>
                <w:bCs w:val="0"/>
                <w:color w:val="000000"/>
                <w:sz w:val="24"/>
                <w:szCs w:val="24"/>
              </w:rPr>
              <w:t>根据GB</w:t>
            </w:r>
            <w:r>
              <w:rPr>
                <w:rFonts w:hint="eastAsia" w:ascii="宋体" w:hAnsi="宋体" w:eastAsia="宋体" w:cs="宋体"/>
                <w:b w:val="0"/>
                <w:bCs w:val="0"/>
                <w:color w:val="000000"/>
                <w:sz w:val="24"/>
                <w:szCs w:val="24"/>
                <w:lang w:val="en-US" w:eastAsia="zh-CN"/>
              </w:rPr>
              <w:t xml:space="preserve">/T </w:t>
            </w:r>
            <w:r>
              <w:rPr>
                <w:rFonts w:hint="eastAsia" w:ascii="宋体" w:hAnsi="宋体" w:eastAsia="宋体" w:cs="宋体"/>
                <w:b w:val="0"/>
                <w:bCs w:val="0"/>
                <w:color w:val="000000"/>
                <w:sz w:val="24"/>
                <w:szCs w:val="24"/>
              </w:rPr>
              <w:t>17657-2013</w:t>
            </w:r>
            <w:r>
              <w:rPr>
                <w:rFonts w:hint="eastAsia" w:ascii="宋体" w:hAnsi="宋体" w:eastAsia="宋体" w:cs="宋体"/>
                <w:b w:val="0"/>
                <w:bCs w:val="0"/>
                <w:color w:val="000000"/>
                <w:sz w:val="24"/>
                <w:szCs w:val="24"/>
                <w:lang w:eastAsia="zh-CN"/>
              </w:rPr>
              <w:t>《</w:t>
            </w:r>
            <w:r>
              <w:rPr>
                <w:rFonts w:hint="eastAsia" w:ascii="宋体" w:hAnsi="宋体" w:eastAsia="宋体" w:cs="宋体"/>
                <w:color w:val="000000"/>
                <w:sz w:val="24"/>
                <w:szCs w:val="24"/>
                <w:lang w:val="en-US" w:eastAsia="zh-CN"/>
              </w:rPr>
              <w:t>人造板及饰面人造板理化性能试验方法</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检验依据，执行甲醛释放量≤1.5mg/ L</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符合国家E1环保标准</w:t>
            </w:r>
            <w:r>
              <w:rPr>
                <w:rFonts w:hint="eastAsia" w:ascii="宋体" w:hAnsi="宋体" w:eastAsia="宋体" w:cs="宋体"/>
                <w:b w:val="0"/>
                <w:bCs w:val="0"/>
                <w:color w:val="000000"/>
                <w:sz w:val="24"/>
                <w:szCs w:val="24"/>
                <w:lang w:eastAsia="zh-CN"/>
              </w:rPr>
              <w:t>。</w:t>
            </w:r>
            <w:r>
              <w:rPr>
                <w:rFonts w:hint="eastAsia" w:ascii="宋体" w:hAnsi="宋体" w:eastAsia="宋体" w:cs="宋体"/>
                <w:b/>
                <w:bCs/>
                <w:color w:val="000000"/>
                <w:sz w:val="24"/>
                <w:szCs w:val="24"/>
                <w:lang w:val="en-US" w:eastAsia="zh-CN"/>
              </w:rPr>
              <w:t>投标人须</w:t>
            </w:r>
            <w:r>
              <w:rPr>
                <w:rFonts w:hint="eastAsia" w:ascii="宋体" w:hAnsi="宋体" w:eastAsia="宋体" w:cs="宋体"/>
                <w:b/>
                <w:bCs/>
                <w:color w:val="000000"/>
                <w:sz w:val="24"/>
                <w:szCs w:val="24"/>
              </w:rPr>
              <w:t>提供</w:t>
            </w:r>
            <w:r>
              <w:rPr>
                <w:rFonts w:hint="eastAsia" w:ascii="宋体" w:hAnsi="宋体" w:eastAsia="宋体" w:cs="宋体"/>
                <w:b/>
                <w:bCs/>
                <w:color w:val="000000"/>
                <w:sz w:val="24"/>
                <w:szCs w:val="24"/>
                <w:lang w:val="en-US" w:eastAsia="zh-CN"/>
              </w:rPr>
              <w:t>国家认可的具有检测资质的检测机构出具的检测报告复印件佐证并加盖投标人公章</w:t>
            </w:r>
            <w:r>
              <w:rPr>
                <w:rFonts w:hint="eastAsia" w:ascii="宋体" w:hAnsi="宋体" w:eastAsia="宋体" w:cs="宋体"/>
                <w:color w:val="000000"/>
                <w:sz w:val="24"/>
                <w:szCs w:val="24"/>
              </w:rPr>
              <w:t>；</w:t>
            </w:r>
          </w:p>
          <w:p w14:paraId="40D79741">
            <w:pPr>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lang w:val="en-US" w:eastAsia="zh-CN"/>
              </w:rPr>
              <w:t>5、舱内地面采用环保地毯，</w:t>
            </w:r>
            <w:r>
              <w:rPr>
                <w:rFonts w:hint="eastAsia" w:ascii="宋体" w:hAnsi="宋体" w:eastAsia="宋体" w:cs="宋体"/>
                <w:b w:val="0"/>
                <w:bCs w:val="0"/>
                <w:color w:val="000000"/>
                <w:sz w:val="24"/>
                <w:szCs w:val="24"/>
              </w:rPr>
              <w:t>根据GB</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18587-200</w:t>
            </w:r>
            <w:r>
              <w:rPr>
                <w:rFonts w:hint="eastAsia" w:ascii="宋体" w:hAnsi="宋体" w:eastAsia="宋体" w:cs="宋体"/>
                <w:b w:val="0"/>
                <w:bCs w:val="0"/>
                <w:color w:val="000000"/>
                <w:sz w:val="24"/>
                <w:szCs w:val="24"/>
                <w:lang w:val="en-US" w:eastAsia="zh-CN"/>
              </w:rPr>
              <w:t>1《室内装饰装修材料 地毯、地毯衬垫及地毯胶粘剂有害物质释放限量</w:t>
            </w:r>
            <w:r>
              <w:rPr>
                <w:rFonts w:hint="eastAsia" w:ascii="宋体" w:hAnsi="宋体" w:eastAsia="宋体" w:cs="宋体"/>
                <w:color w:val="000000"/>
                <w:sz w:val="24"/>
                <w:szCs w:val="24"/>
                <w:lang w:val="en-US" w:eastAsia="zh-CN"/>
              </w:rPr>
              <w:t>》</w:t>
            </w:r>
            <w:r>
              <w:rPr>
                <w:rFonts w:hint="eastAsia" w:ascii="宋体" w:hAnsi="宋体" w:eastAsia="宋体" w:cs="宋体"/>
                <w:b w:val="0"/>
                <w:bCs w:val="0"/>
                <w:color w:val="000000"/>
                <w:sz w:val="24"/>
                <w:szCs w:val="24"/>
              </w:rPr>
              <w:t>检验依据，执行甲醛释放量≤</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.5mg/㎡</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h</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符合国家E1环保标准</w:t>
            </w:r>
            <w:r>
              <w:rPr>
                <w:rFonts w:hint="eastAsia" w:ascii="宋体" w:hAnsi="宋体" w:eastAsia="宋体" w:cs="宋体"/>
                <w:b w:val="0"/>
                <w:bCs w:val="0"/>
                <w:color w:val="000000"/>
                <w:sz w:val="24"/>
                <w:szCs w:val="24"/>
                <w:lang w:eastAsia="zh-CN"/>
              </w:rPr>
              <w:t>。</w:t>
            </w:r>
            <w:r>
              <w:rPr>
                <w:rFonts w:hint="eastAsia" w:ascii="宋体" w:hAnsi="宋体" w:eastAsia="宋体" w:cs="宋体"/>
                <w:b/>
                <w:bCs/>
                <w:color w:val="000000"/>
                <w:sz w:val="24"/>
                <w:szCs w:val="24"/>
                <w:lang w:val="en-US" w:eastAsia="zh-CN"/>
              </w:rPr>
              <w:t>投标人须</w:t>
            </w:r>
            <w:r>
              <w:rPr>
                <w:rFonts w:hint="eastAsia" w:ascii="宋体" w:hAnsi="宋体" w:eastAsia="宋体" w:cs="宋体"/>
                <w:b/>
                <w:bCs/>
                <w:color w:val="000000"/>
                <w:sz w:val="24"/>
                <w:szCs w:val="24"/>
              </w:rPr>
              <w:t>提供</w:t>
            </w:r>
            <w:r>
              <w:rPr>
                <w:rFonts w:hint="eastAsia" w:ascii="宋体" w:hAnsi="宋体" w:eastAsia="宋体" w:cs="宋体"/>
                <w:b/>
                <w:bCs/>
                <w:color w:val="000000"/>
                <w:sz w:val="24"/>
                <w:szCs w:val="24"/>
                <w:lang w:val="en-US" w:eastAsia="zh-CN"/>
              </w:rPr>
              <w:t>国家认可的具有检测资质的检测机构出具的检测报告复印件佐证并加盖投标人公章</w:t>
            </w:r>
            <w:r>
              <w:rPr>
                <w:rFonts w:hint="eastAsia" w:ascii="宋体" w:hAnsi="宋体" w:eastAsia="宋体" w:cs="宋体"/>
                <w:color w:val="000000"/>
                <w:sz w:val="24"/>
                <w:szCs w:val="24"/>
              </w:rPr>
              <w:t>；</w:t>
            </w:r>
          </w:p>
          <w:p w14:paraId="1969D2F8">
            <w:pPr>
              <w:keepNext w:val="0"/>
              <w:keepLines w:val="0"/>
              <w:widowControl/>
              <w:suppressLineNumbers w:val="0"/>
              <w:jc w:val="left"/>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6、舱内空气质量符合GB/T 18883-2002《室内空气质量标准》检测标准，甲醛空气释放量≤0.1㎎/m³，TVOC含量≤0.60㎎/m³，</w:t>
            </w:r>
            <w:r>
              <w:rPr>
                <w:rFonts w:hint="eastAsia" w:ascii="宋体" w:hAnsi="宋体" w:eastAsia="宋体" w:cs="宋体"/>
                <w:color w:val="000000"/>
                <w:kern w:val="0"/>
                <w:sz w:val="24"/>
                <w:szCs w:val="24"/>
                <w:lang w:val="en-US" w:eastAsia="zh-CN" w:bidi="ar"/>
              </w:rPr>
              <w:t xml:space="preserve">苯≤0.11mg/m </w:t>
            </w:r>
            <w:r>
              <w:rPr>
                <w:rFonts w:hint="eastAsia" w:ascii="宋体" w:hAnsi="宋体" w:eastAsia="宋体" w:cs="宋体"/>
                <w:color w:val="000000"/>
                <w:kern w:val="0"/>
                <w:sz w:val="12"/>
                <w:szCs w:val="12"/>
                <w:lang w:val="en-US" w:eastAsia="zh-CN" w:bidi="ar"/>
              </w:rPr>
              <w:t>3</w:t>
            </w:r>
            <w:r>
              <w:rPr>
                <w:rFonts w:hint="eastAsia" w:ascii="宋体" w:hAnsi="宋体" w:eastAsia="宋体" w:cs="宋体"/>
                <w:color w:val="000000"/>
                <w:sz w:val="24"/>
                <w:szCs w:val="24"/>
                <w:lang w:val="en-US" w:eastAsia="zh-CN"/>
              </w:rPr>
              <w:t>。</w:t>
            </w:r>
            <w:r>
              <w:rPr>
                <w:rFonts w:hint="eastAsia" w:ascii="宋体" w:hAnsi="宋体" w:eastAsia="宋体" w:cs="宋体"/>
                <w:b/>
                <w:bCs/>
                <w:color w:val="000000"/>
                <w:sz w:val="24"/>
                <w:szCs w:val="24"/>
                <w:lang w:val="en-US" w:eastAsia="zh-CN"/>
              </w:rPr>
              <w:t>投标人须</w:t>
            </w:r>
            <w:r>
              <w:rPr>
                <w:rFonts w:hint="eastAsia" w:ascii="宋体" w:hAnsi="宋体" w:eastAsia="宋体" w:cs="宋体"/>
                <w:b/>
                <w:bCs/>
                <w:color w:val="000000"/>
                <w:sz w:val="24"/>
                <w:szCs w:val="24"/>
              </w:rPr>
              <w:t>提供</w:t>
            </w:r>
            <w:r>
              <w:rPr>
                <w:rFonts w:hint="eastAsia" w:ascii="宋体" w:hAnsi="宋体" w:eastAsia="宋体" w:cs="宋体"/>
                <w:b/>
                <w:bCs/>
                <w:color w:val="000000"/>
                <w:sz w:val="24"/>
                <w:szCs w:val="24"/>
                <w:lang w:val="en-US" w:eastAsia="zh-CN"/>
              </w:rPr>
              <w:t>国家认可的具有检测资质的检测机构出具的检测报告复印件佐证并加盖投标人公章</w:t>
            </w:r>
          </w:p>
          <w:p w14:paraId="243B7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构造</w:t>
            </w:r>
            <w:r>
              <w:rPr>
                <w:rFonts w:hint="eastAsia" w:ascii="宋体" w:hAnsi="宋体" w:eastAsia="宋体" w:cs="宋体"/>
                <w:color w:val="000000"/>
                <w:sz w:val="24"/>
                <w:szCs w:val="24"/>
                <w:lang w:val="en-US" w:eastAsia="zh-CN"/>
              </w:rPr>
              <w:t>部分</w:t>
            </w:r>
            <w:r>
              <w:rPr>
                <w:rFonts w:hint="eastAsia" w:ascii="宋体" w:hAnsi="宋体" w:eastAsia="宋体" w:cs="宋体"/>
                <w:color w:val="000000"/>
                <w:sz w:val="24"/>
                <w:szCs w:val="24"/>
              </w:rPr>
              <w:t>：SOLIDWORKS力学建模实现舱体模块化，INSUL MARSHALL ACOUSTIC声学模拟设计准确预知并实现了舱体隔声和舱室声环境指标，确保隔声降噪、快速搭建、移動搬迁、防火防水、安全環保性能。</w:t>
            </w:r>
          </w:p>
          <w:p w14:paraId="619FC316">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声学</w:t>
            </w:r>
            <w:r>
              <w:rPr>
                <w:rFonts w:hint="eastAsia" w:ascii="宋体" w:hAnsi="宋体" w:eastAsia="宋体" w:cs="宋体"/>
                <w:color w:val="000000"/>
                <w:sz w:val="24"/>
                <w:szCs w:val="24"/>
                <w:lang w:val="en-US" w:eastAsia="zh-CN"/>
              </w:rPr>
              <w:t>部分</w:t>
            </w:r>
            <w:r>
              <w:rPr>
                <w:rFonts w:hint="eastAsia" w:ascii="宋体" w:hAnsi="宋体" w:eastAsia="宋体" w:cs="宋体"/>
                <w:color w:val="000000"/>
                <w:sz w:val="24"/>
                <w:szCs w:val="24"/>
              </w:rPr>
              <w:t>：INSUL MARSHALL ACOUSTIC声学模拟设计，满足制作室隔声和声学环境指标，其设计值达RT0.75s（±0.1s），整体隔声性能STC</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dB（±5dB）。内饰迎合INSUL MARSHALL ACOUSTIC声学摸拟设计，制作室60%面积采用环保吸声材料，为实现宽频响应局部物料特殊工艺处理，技术整合了40%当量面积的活跃反射声；</w:t>
            </w:r>
          </w:p>
          <w:p w14:paraId="25B7ED74">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通风</w:t>
            </w:r>
            <w:r>
              <w:rPr>
                <w:rFonts w:hint="eastAsia" w:ascii="宋体" w:hAnsi="宋体" w:eastAsia="宋体" w:cs="宋体"/>
                <w:color w:val="000000"/>
                <w:sz w:val="24"/>
                <w:szCs w:val="24"/>
                <w:lang w:val="en-US" w:eastAsia="zh-CN"/>
              </w:rPr>
              <w:t>部分</w:t>
            </w:r>
            <w:r>
              <w:rPr>
                <w:rFonts w:hint="eastAsia" w:ascii="宋体" w:hAnsi="宋体" w:eastAsia="宋体" w:cs="宋体"/>
                <w:color w:val="000000"/>
                <w:sz w:val="24"/>
                <w:szCs w:val="24"/>
              </w:rPr>
              <w:t>：迷宫式的低噪声给排新风系统，减少室内外的声交互的同时，不间断换气运行；</w:t>
            </w:r>
          </w:p>
          <w:p w14:paraId="7FC6B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照明及强弱电设计</w:t>
            </w:r>
            <w:r>
              <w:rPr>
                <w:rFonts w:hint="eastAsia" w:ascii="宋体" w:hAnsi="宋体" w:eastAsia="宋体" w:cs="宋体"/>
                <w:color w:val="000000"/>
                <w:sz w:val="24"/>
                <w:szCs w:val="24"/>
                <w:lang w:val="en-US" w:eastAsia="zh-CN"/>
              </w:rPr>
              <w:t>部分</w:t>
            </w:r>
            <w:r>
              <w:rPr>
                <w:rFonts w:hint="eastAsia" w:ascii="宋体" w:hAnsi="宋体" w:eastAsia="宋体" w:cs="宋体"/>
                <w:color w:val="000000"/>
                <w:sz w:val="24"/>
                <w:szCs w:val="24"/>
              </w:rPr>
              <w:t>：舱室四个竖立面其中的两面</w:t>
            </w:r>
            <w:r>
              <w:rPr>
                <w:rFonts w:hint="eastAsia" w:ascii="宋体" w:hAnsi="宋体" w:eastAsia="宋体" w:cs="宋体"/>
                <w:color w:val="000000"/>
                <w:sz w:val="24"/>
                <w:szCs w:val="24"/>
                <w:lang w:val="en-US" w:eastAsia="zh-CN"/>
              </w:rPr>
              <w:t>为高铁列车</w:t>
            </w:r>
            <w:r>
              <w:rPr>
                <w:rFonts w:hint="eastAsia" w:ascii="宋体" w:hAnsi="宋体" w:eastAsia="宋体" w:cs="宋体"/>
                <w:color w:val="000000"/>
                <w:sz w:val="24"/>
                <w:szCs w:val="24"/>
              </w:rPr>
              <w:t>玻璃拼装而成，并配备4000K自然光色温LED中央照明系统，标配150Lsx光照满足常态使用需求和专业光照诉求。制作室内预置可扩充电源适配100-220V/50HZ和12V-USB电源供应系统，预留外连线孔满足室内与外部设备的信息连接诉求，线孔可机械封闭达到避免漏声的目的，符合制作室内外主流设备器材和能源环境使用。</w:t>
            </w:r>
          </w:p>
          <w:p w14:paraId="14B97B8A">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桌椅</w:t>
            </w:r>
            <w:r>
              <w:rPr>
                <w:rFonts w:hint="eastAsia" w:ascii="宋体" w:hAnsi="宋体" w:eastAsia="宋体" w:cs="宋体"/>
                <w:color w:val="000000"/>
                <w:sz w:val="24"/>
                <w:szCs w:val="24"/>
                <w:lang w:val="en-US" w:eastAsia="zh-CN"/>
              </w:rPr>
              <w:t>部分</w:t>
            </w:r>
            <w:r>
              <w:rPr>
                <w:rFonts w:hint="eastAsia" w:ascii="宋体" w:hAnsi="宋体" w:eastAsia="宋体" w:cs="宋体"/>
                <w:color w:val="000000"/>
                <w:sz w:val="24"/>
                <w:szCs w:val="24"/>
              </w:rPr>
              <w:t>：内置2张椅</w:t>
            </w:r>
            <w:r>
              <w:rPr>
                <w:rFonts w:hint="eastAsia" w:ascii="宋体" w:hAnsi="宋体" w:eastAsia="宋体" w:cs="宋体"/>
                <w:color w:val="000000"/>
                <w:sz w:val="24"/>
                <w:szCs w:val="24"/>
                <w:lang w:val="en-US" w:eastAsia="zh-CN"/>
              </w:rPr>
              <w:t>子</w:t>
            </w:r>
            <w:r>
              <w:rPr>
                <w:rFonts w:hint="eastAsia" w:ascii="宋体" w:hAnsi="宋体" w:eastAsia="宋体" w:cs="宋体"/>
                <w:color w:val="000000"/>
                <w:sz w:val="24"/>
                <w:szCs w:val="24"/>
              </w:rPr>
              <w:t>及1张小型会议桌。</w:t>
            </w:r>
          </w:p>
          <w:p w14:paraId="5157D256">
            <w:pPr>
              <w:rPr>
                <w:rFonts w:hint="eastAsia" w:ascii="宋体" w:hAnsi="宋体" w:eastAsia="宋体" w:cs="宋体"/>
                <w:b w:val="0"/>
                <w:bCs/>
                <w:color w:val="000000"/>
                <w:sz w:val="21"/>
                <w:szCs w:val="21"/>
                <w:vertAlign w:val="baseline"/>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预留线孔：当用于录音、直播、控音、传译场景线材接入使用，不使用时有机械封闭</w:t>
            </w:r>
          </w:p>
        </w:tc>
      </w:tr>
      <w:tr w14:paraId="6E7B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7" w:type="dxa"/>
            <w:noWrap w:val="0"/>
            <w:vAlign w:val="center"/>
          </w:tcPr>
          <w:p w14:paraId="3DAD33A7">
            <w:pPr>
              <w:jc w:val="left"/>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2</w:t>
            </w:r>
          </w:p>
        </w:tc>
        <w:tc>
          <w:tcPr>
            <w:tcW w:w="1657" w:type="dxa"/>
            <w:noWrap w:val="0"/>
            <w:vAlign w:val="center"/>
          </w:tcPr>
          <w:p w14:paraId="0B47AEBB">
            <w:pPr>
              <w:jc w:val="left"/>
              <w:rPr>
                <w:rFonts w:hint="eastAsia" w:ascii="宋体" w:hAnsi="宋体" w:eastAsia="宋体" w:cs="宋体"/>
                <w:b w:val="0"/>
                <w:bCs/>
                <w:color w:val="000000"/>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智能微空间管理系统</w:t>
            </w:r>
          </w:p>
        </w:tc>
        <w:tc>
          <w:tcPr>
            <w:tcW w:w="6125" w:type="dxa"/>
            <w:noWrap w:val="0"/>
            <w:vAlign w:val="top"/>
          </w:tcPr>
          <w:p w14:paraId="202C01A4">
            <w:pPr>
              <w:numPr>
                <w:ilvl w:val="0"/>
                <w:numId w:val="1"/>
              </w:numPr>
              <w:ind w:leftChars="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硬件技术指标：</w:t>
            </w:r>
          </w:p>
          <w:p w14:paraId="59AC4AB0">
            <w:pPr>
              <w:pStyle w:val="2"/>
              <w:numPr>
                <w:ilvl w:val="0"/>
                <w:numId w:val="2"/>
              </w:num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处理器： 双核处理器</w:t>
            </w:r>
          </w:p>
          <w:p w14:paraId="4DF559A4">
            <w:pPr>
              <w:pStyle w:val="2"/>
              <w:numPr>
                <w:ilvl w:val="0"/>
                <w:numId w:val="2"/>
              </w:num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存储：2G内存+8G闪存。</w:t>
            </w:r>
          </w:p>
          <w:p w14:paraId="06EFFAF2">
            <w:pPr>
              <w:pStyle w:val="2"/>
              <w:numPr>
                <w:ilvl w:val="0"/>
                <w:numId w:val="2"/>
              </w:num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屏幕： 8寸，全视角IPS液晶屏，分辨率800*1280 。</w:t>
            </w:r>
          </w:p>
          <w:p w14:paraId="07E34495">
            <w:pPr>
              <w:pStyle w:val="2"/>
              <w:numPr>
                <w:ilvl w:val="0"/>
                <w:numId w:val="2"/>
              </w:num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扫码： 支持通用一维码及二维码识别。</w:t>
            </w:r>
          </w:p>
          <w:p w14:paraId="4F4F781D">
            <w:pPr>
              <w:pStyle w:val="2"/>
              <w:numPr>
                <w:ilvl w:val="0"/>
                <w:numId w:val="2"/>
              </w:numPr>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触摸： 屏幕可触摸。</w:t>
            </w:r>
          </w:p>
          <w:p w14:paraId="30905133">
            <w:pPr>
              <w:pStyle w:val="2"/>
              <w:numPr>
                <w:ilvl w:val="0"/>
                <w:numId w:val="2"/>
              </w:numPr>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摄像头： 双目摄像头，可见光和近红外，支持活体检测。</w:t>
            </w:r>
          </w:p>
          <w:p w14:paraId="2F061463">
            <w:pPr>
              <w:pStyle w:val="2"/>
              <w:numPr>
                <w:ilvl w:val="0"/>
                <w:numId w:val="0"/>
              </w:num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识别高度： 1.2~2.2米，角度可调。识别距离： 0.5~1.5米，识别速度小于1s。</w:t>
            </w:r>
            <w:r>
              <w:rPr>
                <w:rFonts w:hint="eastAsia" w:ascii="宋体" w:hAnsi="宋体" w:eastAsia="宋体" w:cs="宋体"/>
                <w:color w:val="000000"/>
                <w:kern w:val="2"/>
                <w:sz w:val="24"/>
                <w:szCs w:val="24"/>
                <w:lang w:val="en-US" w:eastAsia="zh-CN" w:bidi="ar-SA"/>
              </w:rPr>
              <w:br w:type="textWrapping"/>
            </w:r>
            <w:r>
              <w:rPr>
                <w:rFonts w:hint="eastAsia" w:ascii="宋体" w:hAnsi="宋体" w:eastAsia="宋体" w:cs="宋体"/>
                <w:color w:val="000000"/>
                <w:kern w:val="2"/>
                <w:sz w:val="24"/>
                <w:szCs w:val="24"/>
                <w:lang w:val="en-US" w:eastAsia="zh-CN" w:bidi="ar-SA"/>
              </w:rPr>
              <w:t>7、人脸容量： 脱机5000人脸库，在线40000人脸库。</w:t>
            </w:r>
          </w:p>
          <w:p w14:paraId="2971B33E">
            <w:pPr>
              <w:numPr>
                <w:ilvl w:val="0"/>
                <w:numId w:val="1"/>
              </w:numPr>
              <w:ind w:leftChars="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软件技术指标</w:t>
            </w:r>
            <w:r>
              <w:rPr>
                <w:rFonts w:hint="eastAsia" w:ascii="宋体" w:hAnsi="宋体" w:eastAsia="宋体" w:cs="宋体"/>
                <w:color w:val="000000"/>
                <w:sz w:val="24"/>
                <w:szCs w:val="24"/>
                <w:lang w:val="en-US" w:eastAsia="zh-CN"/>
              </w:rPr>
              <w:t>：</w:t>
            </w:r>
          </w:p>
          <w:p w14:paraId="377C401E">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．支持自定义</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预约系统的图标和</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属性字段。</w:t>
            </w:r>
          </w:p>
          <w:p w14:paraId="14A0820F">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.支持手动添加或批量导入</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，支持设置每个</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的属性、标签、和封面轮播图。</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的标签可参与筛选，方便用户快速选择需要预约的</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w:t>
            </w:r>
          </w:p>
          <w:p w14:paraId="4C0FF6F6">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支持根据学校实际情况自定义配置各项预约相关的规则。主要包括：预约开放/截止时间，支持选择按照固定时间点开放/截止还是按照动态时间开放/截止；支持设置同时进行的预约数量限制、单次预约最大时长限制、是否允许预约当前时间段、取消预约限制；可设置是否允许周期预约，设置后用户可按照每日、每周、每月等规则一次性预约多天；并可设置弹性签到签退时间，是否仅允许管理员创建</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，是否允许单位外用户使用等。</w:t>
            </w:r>
          </w:p>
          <w:p w14:paraId="0484945B">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.支持设置每周违约次数上限。用户违约达到次数限制后，系统会自动限制该用户本周不可使用预约，到期后自动解除限制。管理员也可提前将用户手动移出限制使用名单。</w:t>
            </w:r>
          </w:p>
          <w:p w14:paraId="7853F0C2">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.支持将用户添加进黑名单，限制用户使用本预约应用。</w:t>
            </w:r>
          </w:p>
          <w:p w14:paraId="7FD20D16">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.支持设置对象标签，可自定义最多三种类别的标签，便于用户筛选所需</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w:t>
            </w:r>
          </w:p>
          <w:p w14:paraId="5D052C70">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.支持数据推送功能，在后台填写第三方服务器地址并触发条件后，可将预约数据自由推往第三方，实现数据互通。同时支持将预约数据通过设置对应字段将预约信息推送至指定表单。</w:t>
            </w:r>
          </w:p>
          <w:p w14:paraId="76C6C04D">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.支持灵活的自定义预约开放时间功能。每天的预约开始结束时间、时间段的数量均可独立设置，支持单独设置一周中任何一天的特殊开放时间；支持单独设置某个</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的特殊开放时间；支持设置某个</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的暂停开放日期。</w:t>
            </w:r>
          </w:p>
          <w:p w14:paraId="665B1A6E">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具有完善的预约数据管理功能，用户产生的每一条预约或违约数据均在后台可查可导出。管理员可在后台看到每一条预约的预约人信息、开始结束时间、预约时长、签到状态、审批状态、签到时间、签退时间、实际使用时长；可根据时间、</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筛选预约记录，并且可以在后台进行批量取消、批量签退、批量恢复使用等操作。</w:t>
            </w:r>
          </w:p>
          <w:p w14:paraId="40E25F45">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.支持自定义设置预约通知公告栏目。可随时上架下架或替换内容，并可设置每次进入应用后的强制弹窗内容。</w:t>
            </w:r>
          </w:p>
          <w:p w14:paraId="4614AD47">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.具有完善的预约使用情况展示功能，管理员在后台首页可以查看预约应用总预约人次、总预约时长、总使用时长、总</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个数、预约使用趋势、</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使用排行，以及当日的预约人次、预约时长、签到人次、签退人次、使用时长、当前使用人数等数据统计。</w:t>
            </w:r>
          </w:p>
          <w:p w14:paraId="5D8D55CB">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.支持用户在PC端、学习通、微信端多终端进行可视化的预约。</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以时间格的形式展示出可预约时间段及每个时间段可预约的人数，用户可直接在界面上看到每天开放的时间段，点击时间进行预约，同时已约满或不可预约的时间段禁止选择。</w:t>
            </w:r>
          </w:p>
          <w:p w14:paraId="638A1EF3">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.系统支持自动将用户自建的</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和最近使用的</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置于列表前排。</w:t>
            </w:r>
          </w:p>
          <w:p w14:paraId="5F6209A2">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.用户预约时，可根据需要预约时间、对象标签筛选出需要预约的对象。</w:t>
            </w:r>
          </w:p>
          <w:p w14:paraId="5DFFD911">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.用户预约时可填写备注，方便标注用途及其他说明，支持用户查看自己的全部预约记录。</w:t>
            </w:r>
          </w:p>
          <w:p w14:paraId="507C98B8">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.到签到、签退时间，系统会自动发通知提醒，支持用户在预约开始前取消已预约的记录，支持用户通过出具二维码进行</w:t>
            </w:r>
            <w:r>
              <w:rPr>
                <w:rFonts w:hint="eastAsia" w:ascii="宋体" w:hAnsi="宋体" w:eastAsia="宋体" w:cs="宋体"/>
                <w:color w:val="000000"/>
                <w:sz w:val="24"/>
                <w:szCs w:val="24"/>
                <w:lang w:val="en-US" w:eastAsia="zh-CN"/>
              </w:rPr>
              <w:t>开门</w:t>
            </w:r>
            <w:r>
              <w:rPr>
                <w:rFonts w:hint="eastAsia" w:ascii="宋体" w:hAnsi="宋体" w:eastAsia="宋体" w:cs="宋体"/>
                <w:color w:val="000000"/>
                <w:sz w:val="24"/>
                <w:szCs w:val="24"/>
              </w:rPr>
              <w:t>。</w:t>
            </w:r>
          </w:p>
          <w:p w14:paraId="7CF4B319">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.支持管理员在移动端查看当前预约情况，详细预约记录、查看违约记录、查看预约记录的表单/审批信息、以及在手机端进行代签到、签退、取消、解除限制使用操作。</w:t>
            </w:r>
          </w:p>
          <w:p w14:paraId="2CE7E6D3">
            <w:pPr>
              <w:pStyle w:val="2"/>
              <w:numPr>
                <w:ilvl w:val="0"/>
                <w:numId w:val="0"/>
              </w:numPr>
              <w:rPr>
                <w:rFonts w:hint="eastAsia" w:ascii="宋体" w:hAnsi="宋体" w:eastAsia="宋体" w:cs="宋体"/>
                <w:b w:val="0"/>
                <w:bCs/>
                <w:color w:val="000000"/>
                <w:sz w:val="21"/>
                <w:szCs w:val="21"/>
                <w:vertAlign w:val="baseline"/>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.支持</w:t>
            </w:r>
            <w:r>
              <w:rPr>
                <w:rFonts w:hint="eastAsia" w:ascii="宋体" w:hAnsi="宋体" w:eastAsia="宋体" w:cs="宋体"/>
                <w:color w:val="000000"/>
                <w:sz w:val="24"/>
                <w:szCs w:val="24"/>
                <w:lang w:val="en-US" w:eastAsia="zh-CN"/>
              </w:rPr>
              <w:t>舱内预约屏及触摸一体机</w:t>
            </w:r>
            <w:r>
              <w:rPr>
                <w:rFonts w:hint="eastAsia" w:ascii="宋体" w:hAnsi="宋体" w:eastAsia="宋体" w:cs="宋体"/>
                <w:color w:val="000000"/>
                <w:sz w:val="24"/>
                <w:szCs w:val="24"/>
              </w:rPr>
              <w:t>终端上显示本</w:t>
            </w:r>
            <w:r>
              <w:rPr>
                <w:rFonts w:hint="eastAsia" w:ascii="宋体" w:hAnsi="宋体" w:eastAsia="宋体" w:cs="宋体"/>
                <w:color w:val="000000"/>
                <w:sz w:val="24"/>
                <w:szCs w:val="24"/>
                <w:lang w:eastAsia="zh-CN"/>
              </w:rPr>
              <w:t>空间</w:t>
            </w:r>
            <w:r>
              <w:rPr>
                <w:rFonts w:hint="eastAsia" w:ascii="宋体" w:hAnsi="宋体" w:eastAsia="宋体" w:cs="宋体"/>
                <w:color w:val="000000"/>
                <w:sz w:val="24"/>
                <w:szCs w:val="24"/>
              </w:rPr>
              <w:t>近期预约情况。</w:t>
            </w:r>
          </w:p>
        </w:tc>
      </w:tr>
      <w:tr w14:paraId="4496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57" w:type="dxa"/>
            <w:noWrap w:val="0"/>
            <w:vAlign w:val="center"/>
          </w:tcPr>
          <w:p w14:paraId="065682D9">
            <w:pPr>
              <w:jc w:val="left"/>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3</w:t>
            </w:r>
          </w:p>
        </w:tc>
        <w:tc>
          <w:tcPr>
            <w:tcW w:w="1657" w:type="dxa"/>
            <w:noWrap w:val="0"/>
            <w:vAlign w:val="center"/>
          </w:tcPr>
          <w:p w14:paraId="530E9E7D">
            <w:pPr>
              <w:jc w:val="left"/>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交互智能平板</w:t>
            </w:r>
          </w:p>
        </w:tc>
        <w:tc>
          <w:tcPr>
            <w:tcW w:w="6125" w:type="dxa"/>
            <w:noWrap w:val="0"/>
            <w:vAlign w:val="top"/>
          </w:tcPr>
          <w:p w14:paraId="387C9389">
            <w:pPr>
              <w:pStyle w:val="7"/>
              <w:numPr>
                <w:ilvl w:val="0"/>
                <w:numId w:val="0"/>
              </w:numPr>
              <w:ind w:leftChars="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一、硬件技术指标：</w:t>
            </w:r>
          </w:p>
          <w:p w14:paraId="6DA166E9">
            <w:pPr>
              <w:pStyle w:val="7"/>
              <w:numPr>
                <w:ilvl w:val="0"/>
                <w:numId w:val="0"/>
              </w:numPr>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1、整机屏幕采用32英寸高清LED显示屏，显示比例16：9。</w:t>
            </w:r>
          </w:p>
          <w:p w14:paraId="6F0DEC55">
            <w:pPr>
              <w:pStyle w:val="7"/>
              <w:numPr>
                <w:ilvl w:val="0"/>
                <w:numId w:val="0"/>
              </w:numPr>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2、整机采用红外触控，超窄四等边设计。</w:t>
            </w:r>
          </w:p>
          <w:p w14:paraId="340AE4DB">
            <w:pPr>
              <w:pStyle w:val="7"/>
              <w:numPr>
                <w:ilvl w:val="0"/>
                <w:numId w:val="0"/>
              </w:numPr>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3、内置系统版本不低于Android11，内存≥2G，存储≥32G。</w:t>
            </w:r>
          </w:p>
          <w:p w14:paraId="335699D9">
            <w:pPr>
              <w:pStyle w:val="7"/>
              <w:numPr>
                <w:ilvl w:val="0"/>
                <w:numId w:val="0"/>
              </w:numPr>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4、整机接口：HDMI≥2，VGA≥1,USB≥2，touch USB≥1，RJ45≥1,RS232≥1。</w:t>
            </w:r>
          </w:p>
          <w:p w14:paraId="221CD9A5">
            <w:pPr>
              <w:pStyle w:val="7"/>
              <w:numPr>
                <w:ilvl w:val="0"/>
                <w:numId w:val="0"/>
              </w:numPr>
              <w:ind w:left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5、内置</w:t>
            </w:r>
            <w:r>
              <w:rPr>
                <w:rFonts w:hint="eastAsia" w:ascii="宋体" w:hAnsi="宋体" w:eastAsia="宋体" w:cs="宋体"/>
                <w:color w:val="000000"/>
                <w:sz w:val="24"/>
                <w:szCs w:val="24"/>
              </w:rPr>
              <w:t>2×5W大功率扬声器，音量可调</w:t>
            </w:r>
            <w:r>
              <w:rPr>
                <w:rFonts w:hint="eastAsia" w:ascii="宋体" w:hAnsi="宋体" w:eastAsia="宋体" w:cs="宋体"/>
                <w:color w:val="000000"/>
                <w:sz w:val="24"/>
                <w:szCs w:val="24"/>
                <w:lang w:eastAsia="zh-CN"/>
              </w:rPr>
              <w:t>。</w:t>
            </w:r>
          </w:p>
          <w:p w14:paraId="2CFAEDB4">
            <w:pPr>
              <w:pStyle w:val="7"/>
              <w:numPr>
                <w:ilvl w:val="0"/>
                <w:numId w:val="0"/>
              </w:numPr>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6、支持</w:t>
            </w:r>
            <w:r>
              <w:rPr>
                <w:rFonts w:hint="eastAsia" w:ascii="宋体" w:hAnsi="宋体" w:eastAsia="宋体" w:cs="宋体"/>
                <w:color w:val="000000"/>
                <w:sz w:val="24"/>
                <w:szCs w:val="24"/>
              </w:rPr>
              <w:t>显示区域采用防眩光钢化玻璃。表面至少可承受不小于 1.55 千克、高度不低于 2m 的自由下落钢球撞击后，设备无损伤、功能正常。</w:t>
            </w:r>
            <w:r>
              <w:rPr>
                <w:rFonts w:hint="eastAsia" w:ascii="宋体" w:hAnsi="宋体" w:eastAsia="宋体" w:cs="宋体"/>
                <w:b/>
                <w:bCs/>
                <w:color w:val="000000"/>
                <w:sz w:val="24"/>
                <w:szCs w:val="24"/>
                <w:lang w:val="en-US" w:eastAsia="zh-CN"/>
              </w:rPr>
              <w:t>投标人须</w:t>
            </w:r>
            <w:r>
              <w:rPr>
                <w:rFonts w:hint="eastAsia" w:ascii="宋体" w:hAnsi="宋体" w:eastAsia="宋体" w:cs="宋体"/>
                <w:b/>
                <w:bCs/>
                <w:color w:val="000000"/>
                <w:sz w:val="24"/>
                <w:szCs w:val="24"/>
              </w:rPr>
              <w:t>提供</w:t>
            </w:r>
            <w:r>
              <w:rPr>
                <w:rFonts w:hint="eastAsia" w:ascii="宋体" w:hAnsi="宋体" w:eastAsia="宋体" w:cs="宋体"/>
                <w:b/>
                <w:bCs/>
                <w:color w:val="000000"/>
                <w:sz w:val="24"/>
                <w:szCs w:val="24"/>
                <w:lang w:val="en-US" w:eastAsia="zh-CN"/>
              </w:rPr>
              <w:t>国家认可的具有检测资质的检测机构出具的检测报告复印件佐证并加盖投标人公章</w:t>
            </w:r>
            <w:r>
              <w:rPr>
                <w:rFonts w:hint="eastAsia" w:ascii="宋体" w:hAnsi="宋体" w:eastAsia="宋体" w:cs="宋体"/>
                <w:color w:val="000000"/>
                <w:sz w:val="24"/>
                <w:szCs w:val="24"/>
              </w:rPr>
              <w:t>；</w:t>
            </w:r>
          </w:p>
          <w:p w14:paraId="0D19889C">
            <w:pPr>
              <w:pStyle w:val="2"/>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二、软件技术指标：</w:t>
            </w:r>
          </w:p>
          <w:p w14:paraId="33AC8E7B">
            <w:pPr>
              <w:numPr>
                <w:ilvl w:val="0"/>
                <w:numId w:val="3"/>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支持</w:t>
            </w:r>
            <w:r>
              <w:rPr>
                <w:rFonts w:hint="eastAsia" w:ascii="宋体" w:hAnsi="宋体" w:eastAsia="宋体" w:cs="宋体"/>
                <w:color w:val="000000"/>
                <w:sz w:val="24"/>
                <w:szCs w:val="24"/>
              </w:rPr>
              <w:t>双色笔</w:t>
            </w:r>
            <w:r>
              <w:rPr>
                <w:rFonts w:hint="eastAsia" w:ascii="宋体" w:hAnsi="宋体" w:eastAsia="宋体" w:cs="宋体"/>
                <w:color w:val="000000"/>
                <w:sz w:val="24"/>
                <w:szCs w:val="24"/>
                <w:lang w:val="en-US" w:eastAsia="zh-CN"/>
              </w:rPr>
              <w:t>功能，</w:t>
            </w:r>
            <w:r>
              <w:rPr>
                <w:rFonts w:hint="eastAsia" w:ascii="宋体" w:hAnsi="宋体" w:eastAsia="宋体" w:cs="宋体"/>
                <w:color w:val="000000"/>
                <w:sz w:val="24"/>
                <w:szCs w:val="24"/>
              </w:rPr>
              <w:t>可实现智能识别粗细笔头，粗细笔头可分别被定义为不同颜色，方便用户批注讲解。</w:t>
            </w:r>
          </w:p>
          <w:p w14:paraId="65A4C714">
            <w:pPr>
              <w:numPr>
                <w:ilvl w:val="0"/>
                <w:numId w:val="3"/>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支持</w:t>
            </w:r>
            <w:r>
              <w:rPr>
                <w:rFonts w:hint="eastAsia" w:ascii="宋体" w:hAnsi="宋体" w:eastAsia="宋体" w:cs="宋体"/>
                <w:color w:val="000000"/>
                <w:sz w:val="24"/>
                <w:szCs w:val="24"/>
              </w:rPr>
              <w:t>智能手势</w:t>
            </w:r>
            <w:r>
              <w:rPr>
                <w:rFonts w:hint="eastAsia" w:ascii="宋体" w:hAnsi="宋体" w:eastAsia="宋体" w:cs="宋体"/>
                <w:color w:val="000000"/>
                <w:sz w:val="24"/>
                <w:szCs w:val="24"/>
                <w:lang w:val="en-US" w:eastAsia="zh-CN"/>
              </w:rPr>
              <w:t>功能</w:t>
            </w:r>
            <w:r>
              <w:rPr>
                <w:rFonts w:hint="eastAsia" w:ascii="宋体" w:hAnsi="宋体" w:eastAsia="宋体" w:cs="宋体"/>
                <w:color w:val="000000"/>
                <w:sz w:val="24"/>
                <w:szCs w:val="24"/>
              </w:rPr>
              <w:t>，可实现两指缩放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三指清页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四指漫游</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手掌擦除等功能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无需繁琐切换，减少用户负担。</w:t>
            </w:r>
          </w:p>
          <w:p w14:paraId="1AFDCBCC">
            <w:pPr>
              <w:numPr>
                <w:ilvl w:val="0"/>
                <w:numId w:val="3"/>
              </w:numPr>
              <w:rPr>
                <w:rFonts w:hint="eastAsia" w:ascii="宋体" w:hAnsi="宋体" w:eastAsia="宋体" w:cs="宋体"/>
                <w:color w:val="000000"/>
                <w:sz w:val="24"/>
                <w:szCs w:val="24"/>
              </w:rPr>
            </w:pPr>
            <w:r>
              <w:rPr>
                <w:rFonts w:hint="eastAsia" w:ascii="宋体" w:hAnsi="宋体" w:eastAsia="宋体" w:cs="宋体"/>
                <w:color w:val="000000"/>
                <w:sz w:val="24"/>
                <w:szCs w:val="24"/>
              </w:rPr>
              <w:t>支持书写版面添加功能，上下翻页及页面导航。</w:t>
            </w:r>
          </w:p>
          <w:p w14:paraId="5E74ACAE">
            <w:pPr>
              <w:numPr>
                <w:ilvl w:val="0"/>
                <w:numId w:val="3"/>
              </w:numPr>
              <w:rPr>
                <w:rFonts w:hint="eastAsia" w:ascii="宋体" w:hAnsi="宋体" w:eastAsia="宋体" w:cs="宋体"/>
                <w:color w:val="000000"/>
                <w:sz w:val="24"/>
                <w:szCs w:val="24"/>
              </w:rPr>
            </w:pPr>
            <w:r>
              <w:rPr>
                <w:rFonts w:hint="eastAsia" w:ascii="宋体" w:hAnsi="宋体" w:eastAsia="宋体" w:cs="宋体"/>
                <w:color w:val="000000"/>
                <w:sz w:val="24"/>
                <w:szCs w:val="24"/>
              </w:rPr>
              <w:t>支持分屏书写</w:t>
            </w:r>
            <w:r>
              <w:rPr>
                <w:rFonts w:hint="eastAsia" w:ascii="宋体" w:hAnsi="宋体" w:eastAsia="宋体" w:cs="宋体"/>
                <w:color w:val="000000"/>
                <w:sz w:val="24"/>
                <w:szCs w:val="24"/>
                <w:lang w:val="en-US" w:eastAsia="zh-CN"/>
              </w:rPr>
              <w:t>功能</w:t>
            </w:r>
            <w:r>
              <w:rPr>
                <w:rFonts w:hint="eastAsia" w:ascii="宋体" w:hAnsi="宋体" w:eastAsia="宋体" w:cs="宋体"/>
                <w:color w:val="000000"/>
                <w:sz w:val="24"/>
                <w:szCs w:val="24"/>
              </w:rPr>
              <w:t>，分屏书写时，手掌擦除互不影响。</w:t>
            </w:r>
          </w:p>
          <w:p w14:paraId="7B316E0D">
            <w:pPr>
              <w:numPr>
                <w:ilvl w:val="0"/>
                <w:numId w:val="3"/>
              </w:numPr>
              <w:rPr>
                <w:rFonts w:hint="eastAsia" w:ascii="宋体" w:hAnsi="宋体" w:eastAsia="宋体" w:cs="宋体"/>
                <w:color w:val="000000"/>
                <w:lang w:val="en-US" w:eastAsia="zh-CN"/>
              </w:rPr>
            </w:pPr>
            <w:r>
              <w:rPr>
                <w:rFonts w:hint="eastAsia" w:ascii="宋体" w:hAnsi="宋体" w:eastAsia="宋体" w:cs="宋体"/>
                <w:color w:val="000000"/>
                <w:sz w:val="24"/>
                <w:szCs w:val="24"/>
              </w:rPr>
              <w:t>支持无线</w:t>
            </w:r>
            <w:r>
              <w:rPr>
                <w:rFonts w:hint="eastAsia" w:ascii="宋体" w:hAnsi="宋体" w:eastAsia="宋体" w:cs="宋体"/>
                <w:color w:val="000000"/>
                <w:sz w:val="24"/>
                <w:szCs w:val="24"/>
                <w:lang w:val="en-US" w:eastAsia="zh-CN"/>
              </w:rPr>
              <w:t>传</w:t>
            </w:r>
            <w:r>
              <w:rPr>
                <w:rFonts w:hint="eastAsia" w:ascii="宋体" w:hAnsi="宋体" w:eastAsia="宋体" w:cs="宋体"/>
                <w:color w:val="000000"/>
                <w:sz w:val="24"/>
                <w:szCs w:val="24"/>
              </w:rPr>
              <w:t>屏功能：整机内置接收模块，除无线投屏器外不需要连接任何附加设备，支持iPhone、iPad、MacBook、Android</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Windows 等设备/系统实现外部电脑音视频信号实时传输到触摸一体机上</w:t>
            </w:r>
            <w:r>
              <w:rPr>
                <w:rFonts w:hint="eastAsia" w:ascii="宋体" w:hAnsi="宋体" w:eastAsia="宋体" w:cs="宋体"/>
                <w:color w:val="000000"/>
                <w:sz w:val="24"/>
                <w:szCs w:val="24"/>
                <w:lang w:eastAsia="zh-CN"/>
              </w:rPr>
              <w:t>。</w:t>
            </w:r>
          </w:p>
          <w:p w14:paraId="648F4C26">
            <w:pPr>
              <w:numPr>
                <w:ilvl w:val="0"/>
                <w:numId w:val="3"/>
              </w:numPr>
              <w:rPr>
                <w:rFonts w:hint="eastAsia" w:ascii="宋体" w:hAnsi="宋体" w:eastAsia="宋体" w:cs="宋体"/>
                <w:b w:val="0"/>
                <w:bCs/>
                <w:color w:val="000000"/>
                <w:sz w:val="21"/>
                <w:szCs w:val="21"/>
                <w:vertAlign w:val="baseline"/>
                <w:lang w:eastAsia="zh-CN"/>
              </w:rPr>
            </w:pPr>
            <w:r>
              <w:rPr>
                <w:rFonts w:hint="eastAsia" w:ascii="宋体" w:hAnsi="宋体" w:eastAsia="宋体" w:cs="宋体"/>
                <w:color w:val="000000"/>
                <w:sz w:val="24"/>
                <w:szCs w:val="24"/>
                <w:lang w:val="en-US" w:eastAsia="zh-CN"/>
              </w:rPr>
              <w:t>支持</w:t>
            </w:r>
            <w:r>
              <w:rPr>
                <w:rFonts w:hint="eastAsia" w:ascii="宋体" w:hAnsi="宋体" w:eastAsia="宋体" w:cs="宋体"/>
                <w:color w:val="000000"/>
                <w:sz w:val="24"/>
                <w:szCs w:val="24"/>
              </w:rPr>
              <w:t>好书推荐</w:t>
            </w:r>
            <w:r>
              <w:rPr>
                <w:rFonts w:hint="eastAsia" w:ascii="宋体" w:hAnsi="宋体" w:eastAsia="宋体" w:cs="宋体"/>
                <w:color w:val="000000"/>
                <w:sz w:val="24"/>
                <w:szCs w:val="24"/>
                <w:lang w:val="en-US" w:eastAsia="zh-CN"/>
              </w:rPr>
              <w:t>功能</w:t>
            </w:r>
            <w:r>
              <w:rPr>
                <w:rFonts w:hint="eastAsia" w:ascii="宋体" w:hAnsi="宋体" w:eastAsia="宋体" w:cs="宋体"/>
                <w:color w:val="000000"/>
                <w:sz w:val="24"/>
                <w:szCs w:val="24"/>
              </w:rPr>
              <w:t>，热门图书的推送，系统支持数字阅读功能：内置电子图书资源具备合法版权，提供不少于5家出版社授权证明文件。提供正版授权的高清电子图书不少于3000本，图书内容定期更新，每月更新量不少于150本；支持新书、热门图书标记功能。数字图书可点击直接阅读或用移动设备扫描二维码阅读，所下载的图书无阅读时间限制，图书二维码既支持配套手机客户端app扫码下载进行全文阅读，也支持第三方扫描工具扫描后可直接在线阅读原版文本全文，无需下载客户端；图书分类支持定制：可根据用户的需求定制图书分类，推荐相关的电子图书到展示终端中展示；数字图书内容支持离线缓存功能，有网络时支持全文阅读功能。</w:t>
            </w:r>
          </w:p>
        </w:tc>
      </w:tr>
      <w:tr w14:paraId="3747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57" w:type="dxa"/>
            <w:noWrap w:val="0"/>
            <w:vAlign w:val="center"/>
          </w:tcPr>
          <w:p w14:paraId="7C9A65C2">
            <w:pPr>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4</w:t>
            </w:r>
          </w:p>
        </w:tc>
        <w:tc>
          <w:tcPr>
            <w:tcW w:w="1657" w:type="dxa"/>
            <w:noWrap w:val="0"/>
            <w:vAlign w:val="center"/>
          </w:tcPr>
          <w:p w14:paraId="4BD8568E">
            <w:pPr>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技术服务</w:t>
            </w:r>
          </w:p>
        </w:tc>
        <w:tc>
          <w:tcPr>
            <w:tcW w:w="6125" w:type="dxa"/>
            <w:noWrap w:val="0"/>
            <w:vAlign w:val="center"/>
          </w:tcPr>
          <w:p w14:paraId="2B7BD49B">
            <w:pPr>
              <w:jc w:val="both"/>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包含软硬件产品的安装调试及售后培训</w:t>
            </w:r>
          </w:p>
        </w:tc>
      </w:tr>
    </w:tbl>
    <w:p w14:paraId="33D44E78">
      <w:pPr>
        <w:pStyle w:val="7"/>
        <w:numPr>
          <w:ilvl w:val="0"/>
          <w:numId w:val="0"/>
        </w:numPr>
        <w:jc w:val="left"/>
        <w:rPr>
          <w:rFonts w:hint="eastAsia" w:ascii="宋体" w:hAnsi="宋体" w:eastAsia="宋体" w:cs="宋体"/>
          <w:b/>
          <w:bCs/>
          <w:sz w:val="28"/>
          <w:szCs w:val="28"/>
          <w:lang w:val="en-US" w:eastAsia="zh-CN"/>
        </w:rPr>
      </w:pPr>
    </w:p>
    <w:p w14:paraId="244DBAE7">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D923E"/>
    <w:multiLevelType w:val="singleLevel"/>
    <w:tmpl w:val="84BD923E"/>
    <w:lvl w:ilvl="0" w:tentative="0">
      <w:start w:val="1"/>
      <w:numFmt w:val="chineseCounting"/>
      <w:suff w:val="nothing"/>
      <w:lvlText w:val="%1、"/>
      <w:lvlJc w:val="left"/>
      <w:rPr>
        <w:rFonts w:hint="eastAsia"/>
      </w:rPr>
    </w:lvl>
  </w:abstractNum>
  <w:abstractNum w:abstractNumId="1">
    <w:nsid w:val="BA492340"/>
    <w:multiLevelType w:val="singleLevel"/>
    <w:tmpl w:val="BA492340"/>
    <w:lvl w:ilvl="0" w:tentative="0">
      <w:start w:val="1"/>
      <w:numFmt w:val="decimal"/>
      <w:suff w:val="nothing"/>
      <w:lvlText w:val="%1、"/>
      <w:lvlJc w:val="left"/>
    </w:lvl>
  </w:abstractNum>
  <w:abstractNum w:abstractNumId="2">
    <w:nsid w:val="7D0C3BDC"/>
    <w:multiLevelType w:val="multilevel"/>
    <w:tmpl w:val="7D0C3B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422CA"/>
    <w:rsid w:val="16B4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2025-06-04T02:59:00Z</dcterms:created>
  <dc:creator>Administrator</dc:creator>
  <cp:lastModifiedBy>Administrator</cp:lastModifiedBy>
  <dcterms:modified xsi:type="dcterms:W3CDTF">2025-06-04T03:01:34Z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0F6B909E595E4BC2ADA979189B7F1332_11</vt:lpwstr>
  </property>
</Properties>
</file>