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44EB0">
      <w:pPr>
        <w:spacing w:line="360" w:lineRule="auto"/>
        <w:jc w:val="center"/>
        <w:outlineLvl w:val="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无人机侦测一体化平台</w:t>
      </w:r>
      <w:bookmarkStart w:id="0" w:name="_GoBack"/>
      <w:bookmarkEnd w:id="0"/>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709"/>
        <w:gridCol w:w="5528"/>
        <w:gridCol w:w="709"/>
        <w:gridCol w:w="759"/>
      </w:tblGrid>
      <w:tr w14:paraId="202802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B066451">
            <w:pPr>
              <w:spacing w:line="276"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709" w:type="dxa"/>
          </w:tcPr>
          <w:p w14:paraId="5F433E62">
            <w:pPr>
              <w:spacing w:line="276"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w:t>
            </w:r>
          </w:p>
        </w:tc>
        <w:tc>
          <w:tcPr>
            <w:tcW w:w="5528" w:type="dxa"/>
          </w:tcPr>
          <w:p w14:paraId="31BD0FF7">
            <w:pPr>
              <w:spacing w:line="276"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w:t>
            </w:r>
          </w:p>
        </w:tc>
        <w:tc>
          <w:tcPr>
            <w:tcW w:w="709" w:type="dxa"/>
          </w:tcPr>
          <w:p w14:paraId="3D1A52D1">
            <w:pPr>
              <w:spacing w:line="276"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759" w:type="dxa"/>
          </w:tcPr>
          <w:p w14:paraId="35E7FED5">
            <w:pPr>
              <w:spacing w:line="276"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r>
      <w:tr w14:paraId="7605A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9EA4489">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09" w:type="dxa"/>
            <w:vAlign w:val="center"/>
          </w:tcPr>
          <w:p w14:paraId="6B5410F6">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侦测单元</w:t>
            </w:r>
          </w:p>
        </w:tc>
        <w:tc>
          <w:tcPr>
            <w:tcW w:w="5528" w:type="dxa"/>
            <w:vAlign w:val="center"/>
          </w:tcPr>
          <w:p w14:paraId="42A44B6C">
            <w:pPr>
              <w:spacing w:line="276" w:lineRule="auto"/>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1.无人机频谱探测频率范围要求： 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Mhz-6Ghz。</w:t>
            </w:r>
          </w:p>
          <w:p w14:paraId="6BE5B39C">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2. </w:t>
            </w:r>
            <w:r>
              <w:rPr>
                <w:rFonts w:hint="eastAsia" w:ascii="宋体" w:hAnsi="宋体" w:cs="宋体"/>
                <w:color w:val="000000" w:themeColor="text1"/>
                <w:szCs w:val="21"/>
                <w14:textFill>
                  <w14:solidFill>
                    <w14:schemeClr w14:val="tx1"/>
                  </w14:solidFill>
                </w14:textFill>
              </w:rPr>
              <w:t>无人机频谱探测距离要求：最远侦测距离应达到半径</w:t>
            </w:r>
            <w:r>
              <w:rPr>
                <w:rFonts w:ascii="宋体" w:hAnsi="宋体" w:cs="宋体"/>
                <w:color w:val="000000" w:themeColor="text1"/>
                <w:szCs w:val="21"/>
                <w14:textFill>
                  <w14:solidFill>
                    <w14:schemeClr w14:val="tx1"/>
                  </w14:solidFill>
                </w14:textFill>
              </w:rPr>
              <w:t>5.0KM</w:t>
            </w:r>
            <w:r>
              <w:rPr>
                <w:rFonts w:hint="eastAsia" w:ascii="宋体" w:hAnsi="宋体" w:cs="宋体"/>
                <w:color w:val="000000" w:themeColor="text1"/>
                <w:szCs w:val="21"/>
                <w14:textFill>
                  <w14:solidFill>
                    <w14:schemeClr w14:val="tx1"/>
                  </w14:solidFill>
                </w14:textFill>
              </w:rPr>
              <w:t>（提供国家级安全防范报警系统产品质量检验检测中心出具的检测报告，检测报告需提现测试工况图佐证）。</w:t>
            </w:r>
          </w:p>
          <w:p w14:paraId="662862A1">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3. </w:t>
            </w:r>
            <w:r>
              <w:rPr>
                <w:rFonts w:hint="eastAsia" w:ascii="宋体" w:hAnsi="宋体" w:cs="宋体"/>
                <w:color w:val="000000" w:themeColor="text1"/>
                <w:szCs w:val="21"/>
                <w14:textFill>
                  <w14:solidFill>
                    <w14:schemeClr w14:val="tx1"/>
                  </w14:solidFill>
                </w14:textFill>
              </w:rPr>
              <w:t>无人机频谱探测应能实时显示无人机品牌、型号、SN码位置（经纬度、方位角）、速度、高度、起飞点、返航点、航迹、遥控器位置信息。（提供国家级安全防范报警系统产品质量检验检测中心出具的检测报告）。</w:t>
            </w:r>
          </w:p>
          <w:p w14:paraId="54882248">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4. </w:t>
            </w:r>
            <w:r>
              <w:rPr>
                <w:rFonts w:hint="eastAsia" w:ascii="宋体" w:hAnsi="宋体" w:cs="宋体"/>
                <w:color w:val="000000" w:themeColor="text1"/>
                <w:szCs w:val="21"/>
                <w14:textFill>
                  <w14:solidFill>
                    <w14:schemeClr w14:val="tx1"/>
                  </w14:solidFill>
                </w14:textFill>
              </w:rPr>
              <w:t>探测方位角精度检验：无人机频谱探测设备对无人机探测方位角精度（均方根）应≤</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，平均探测次数应≥</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次。（提供国家级安全防范报警系统产品质量检验检测中心出具的检测报告）</w:t>
            </w:r>
          </w:p>
          <w:p w14:paraId="05980E2F">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5. </w:t>
            </w:r>
            <w:r>
              <w:rPr>
                <w:rFonts w:hint="eastAsia" w:ascii="宋体" w:hAnsi="宋体" w:cs="宋体"/>
                <w:color w:val="000000" w:themeColor="text1"/>
                <w:szCs w:val="21"/>
                <w14:textFill>
                  <w14:solidFill>
                    <w14:schemeClr w14:val="tx1"/>
                  </w14:solidFill>
                </w14:textFill>
              </w:rPr>
              <w:t>探测距离精度检验：无人机频谱探测设备对距离</w:t>
            </w:r>
            <w:r>
              <w:rPr>
                <w:rFonts w:ascii="宋体" w:hAnsi="宋体" w:cs="宋体"/>
                <w:color w:val="000000" w:themeColor="text1"/>
                <w:szCs w:val="21"/>
                <w14:textFill>
                  <w14:solidFill>
                    <w14:schemeClr w14:val="tx1"/>
                  </w14:solidFill>
                </w14:textFill>
              </w:rPr>
              <w:t>3km</w:t>
            </w:r>
            <w:r>
              <w:rPr>
                <w:rFonts w:hint="eastAsia" w:ascii="宋体" w:hAnsi="宋体" w:cs="宋体"/>
                <w:color w:val="000000" w:themeColor="text1"/>
                <w:szCs w:val="21"/>
                <w14:textFill>
                  <w14:solidFill>
                    <w14:schemeClr w14:val="tx1"/>
                  </w14:solidFill>
                </w14:textFill>
              </w:rPr>
              <w:t>内的无人机探测距离精度（均方根）应≤</w:t>
            </w:r>
            <w:r>
              <w:rPr>
                <w:rFonts w:ascii="宋体" w:hAnsi="宋体" w:cs="宋体"/>
                <w:color w:val="000000" w:themeColor="text1"/>
                <w:szCs w:val="21"/>
                <w14:textFill>
                  <w14:solidFill>
                    <w14:schemeClr w14:val="tx1"/>
                  </w14:solidFill>
                </w14:textFill>
              </w:rPr>
              <w:t>6.0m</w:t>
            </w:r>
            <w:r>
              <w:rPr>
                <w:rFonts w:hint="eastAsia" w:ascii="宋体" w:hAnsi="宋体" w:cs="宋体"/>
                <w:color w:val="000000" w:themeColor="text1"/>
                <w:szCs w:val="21"/>
                <w14:textFill>
                  <w14:solidFill>
                    <w14:schemeClr w14:val="tx1"/>
                  </w14:solidFill>
                </w14:textFill>
              </w:rPr>
              <w:t>，平均探测次数应≥</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次。（提供国家级安全防范报警系统产品质量检验检测中心出具的检测报告）</w:t>
            </w:r>
          </w:p>
          <w:p w14:paraId="3564D560">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6.探测角度：水平角度360°，垂直角度90°</w:t>
            </w:r>
          </w:p>
          <w:p w14:paraId="785A9578">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7.探测响应时间：≤3s</w:t>
            </w:r>
          </w:p>
          <w:p w14:paraId="46251561">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多目标定位探测功能：无人机频谱探测可同时定位探测无人机数量应≥</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架，且同时侦测无人机遥控器（非大疆品牌）数量应</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个，且可现实无人机遥控器位置。（提供国家级安全防范报警系统产品质量检验检测中心出具的检测报告，检测报告需体现测试无人机清单，包含品牌及型号等内容）</w:t>
            </w:r>
          </w:p>
          <w:p w14:paraId="17B1FC96">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探测成功率应≥</w:t>
            </w:r>
            <w:r>
              <w:rPr>
                <w:rFonts w:ascii="宋体" w:hAnsi="宋体" w:cs="宋体"/>
                <w:color w:val="000000" w:themeColor="text1"/>
                <w:szCs w:val="21"/>
                <w14:textFill>
                  <w14:solidFill>
                    <w14:schemeClr w14:val="tx1"/>
                  </w14:solidFill>
                </w14:textFill>
              </w:rPr>
              <w:t>98%</w:t>
            </w:r>
            <w:r>
              <w:rPr>
                <w:rFonts w:hint="eastAsia" w:ascii="宋体" w:hAnsi="宋体" w:cs="宋体"/>
                <w:color w:val="000000" w:themeColor="text1"/>
                <w:szCs w:val="21"/>
                <w14:textFill>
                  <w14:solidFill>
                    <w14:schemeClr w14:val="tx1"/>
                  </w14:solidFill>
                </w14:textFill>
              </w:rPr>
              <w:t>。（提供国家级安全防范报警系统产品质量检验检测中心出具的检测报告）</w:t>
            </w:r>
          </w:p>
          <w:p w14:paraId="2233D1DF">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10.虚警率检测：无人机频谱探测设备有效探测距离内，设备持续工作24小时无人机飞行工况下应无报警提示，虚警率≤1%</w:t>
            </w:r>
          </w:p>
          <w:p w14:paraId="39072783">
            <w:pPr>
              <w:spacing w:line="276" w:lineRule="auto"/>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11.自定位功能:探测设备系统地图应具有在线和离线两种模式，</w:t>
            </w:r>
            <w:r>
              <w:rPr>
                <w:rFonts w:hint="eastAsia" w:ascii="宋体" w:hAnsi="宋体" w:cs="宋体"/>
                <w:color w:val="000000" w:themeColor="text1"/>
                <w:szCs w:val="21"/>
                <w:highlight w:val="none"/>
                <w14:textFill>
                  <w14:solidFill>
                    <w14:schemeClr w14:val="tx1"/>
                  </w14:solidFill>
                </w14:textFill>
              </w:rPr>
              <w:t>无人机频谱探测设备应能自动定位设备所在位置，并显示在地图上</w:t>
            </w:r>
          </w:p>
          <w:p w14:paraId="62839BB6">
            <w:pPr>
              <w:spacing w:line="276" w:lineRule="auto"/>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12.设备功耗应≤90W</w:t>
            </w:r>
          </w:p>
          <w:p w14:paraId="6DF98E20">
            <w:pPr>
              <w:spacing w:line="276" w:lineRule="auto"/>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highlight w:val="none"/>
              </w:rPr>
              <w:t>13.重点频段包括但不限于以下频率：915MHZ、1.4GHZ、 2.4GHZ、  5.2GHZ、 5.8GHZ ，（提供国家级安全防范报警系统产品质量检验检测中心出具的检测报告）</w:t>
            </w:r>
          </w:p>
          <w:p w14:paraId="19CE48E1">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 可以在地图上显示多架无人机的方位角信息，并且可以通过有线或者无线方式进行多台设备组网</w:t>
            </w:r>
          </w:p>
          <w:p w14:paraId="19CE9EE8">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探测设备功能应具有</w:t>
            </w:r>
            <w:r>
              <w:rPr>
                <w:rFonts w:ascii="宋体" w:hAnsi="宋体" w:cs="宋体"/>
                <w:color w:val="000000" w:themeColor="text1"/>
                <w:szCs w:val="21"/>
                <w14:textFill>
                  <w14:solidFill>
                    <w14:schemeClr w14:val="tx1"/>
                  </w14:solidFill>
                </w14:textFill>
              </w:rPr>
              <w:t>ADS-B</w:t>
            </w:r>
            <w:r>
              <w:rPr>
                <w:rFonts w:hint="eastAsia" w:ascii="宋体" w:hAnsi="宋体" w:cs="宋体"/>
                <w:color w:val="000000" w:themeColor="text1"/>
                <w:szCs w:val="21"/>
                <w14:textFill>
                  <w14:solidFill>
                    <w14:schemeClr w14:val="tx1"/>
                  </w14:solidFill>
                </w14:textFill>
              </w:rPr>
              <w:t>接收功能选项。（提供国家级安全防范报警系统产品质量检验检测中心出具的检测报告，检测报告需体现此功能界面）</w:t>
            </w:r>
          </w:p>
          <w:p w14:paraId="26B2E27B">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16.工作日志功能：探测设备系统工作日志应能对设备工作记录进行存储、查看、导出等功能，日志存储内容应包括但不限于统计入侵无人机的品牌、型号、架次及时间等，且日志存储时间≥120天</w:t>
            </w:r>
          </w:p>
          <w:p w14:paraId="6F9068F8">
            <w:pPr>
              <w:spacing w:line="276" w:lineRule="auto"/>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17.持续工作时间：市电供电条件下，持续工作时间应≥24h。</w:t>
            </w:r>
          </w:p>
          <w:p w14:paraId="1257E0C4">
            <w:pPr>
              <w:autoSpaceDE w:val="0"/>
              <w:autoSpaceDN w:val="0"/>
              <w:adjustRightInd w:val="0"/>
              <w:spacing w:line="276"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★18.无人机频谱探测设备应具有黑白名单功能。（提供国家级安全防范报警系统产品质量检验检测中心出具的检测报告）</w:t>
            </w:r>
          </w:p>
          <w:p w14:paraId="1591AC73">
            <w:pPr>
              <w:autoSpaceDE w:val="0"/>
              <w:autoSpaceDN w:val="0"/>
              <w:adjustRightInd w:val="0"/>
              <w:spacing w:line="276"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19.自动校北功能：应具有自动校北功能，能自动以正北方向为基准，进行方向校准，指北误差应≤2°。</w:t>
            </w:r>
          </w:p>
          <w:p w14:paraId="109164AA">
            <w:pPr>
              <w:autoSpaceDE w:val="0"/>
              <w:autoSpaceDN w:val="0"/>
              <w:adjustRightInd w:val="0"/>
              <w:spacing w:line="276"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20.定位功能检查：具有定位功能，能通过系统管理平台在电子地图上显示设备的所在位置。</w:t>
            </w:r>
          </w:p>
          <w:p w14:paraId="75CEFB2A">
            <w:pPr>
              <w:autoSpaceDE w:val="0"/>
              <w:autoSpaceDN w:val="0"/>
              <w:adjustRightInd w:val="0"/>
              <w:spacing w:line="276"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21.有线控制功能：具有有线控制接口，便于特殊应用环境下的有线控制。</w:t>
            </w:r>
          </w:p>
        </w:tc>
        <w:tc>
          <w:tcPr>
            <w:tcW w:w="709" w:type="dxa"/>
            <w:vAlign w:val="center"/>
          </w:tcPr>
          <w:p w14:paraId="20865F43">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759" w:type="dxa"/>
            <w:vAlign w:val="center"/>
          </w:tcPr>
          <w:p w14:paraId="5E01617C">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r>
      <w:tr w14:paraId="557E19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286164D">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709" w:type="dxa"/>
            <w:vAlign w:val="center"/>
          </w:tcPr>
          <w:p w14:paraId="7D126029">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打击单元</w:t>
            </w:r>
          </w:p>
        </w:tc>
        <w:tc>
          <w:tcPr>
            <w:tcW w:w="5528" w:type="dxa"/>
            <w:vAlign w:val="center"/>
          </w:tcPr>
          <w:p w14:paraId="5674AB59">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1.无人机干扰系统可与无人机频谱探测联动工作，在探测端探测到无人机入侵后联动干扰端发射干扰信号，瘫痪无人机的卫星导航、无线遥控及无线传输链路，达到迫降或驱离无人机的目的。</w:t>
            </w:r>
          </w:p>
          <w:p w14:paraId="54DE5683">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2.干扰链路：①卫星导航链路②无人机无线遥测链路③无人机无线图传链路。</w:t>
            </w:r>
          </w:p>
          <w:p w14:paraId="70A9CFFB">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3.干扰频段及发射功率：模块化设计，包括但不限于：2390MHz-2510MHz，≥100w</w:t>
            </w:r>
          </w:p>
          <w:p w14:paraId="3D9CBBB5">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5708MHz-5872MHz，≥100w</w:t>
            </w:r>
          </w:p>
          <w:p w14:paraId="40D9DB68">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1552MHz-1632MHz，≥30w</w:t>
            </w:r>
          </w:p>
          <w:p w14:paraId="00C2F7A8">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900MHz，≥100w</w:t>
            </w:r>
          </w:p>
          <w:p w14:paraId="52A39776">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可根据实际需求增加或更换模块</w:t>
            </w:r>
          </w:p>
          <w:p w14:paraId="68F662E2">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4.干扰距离：≥1.5km</w:t>
            </w:r>
          </w:p>
          <w:p w14:paraId="32744536">
            <w:pPr>
              <w:spacing w:line="276" w:lineRule="auto"/>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干通比：≥20:1；</w:t>
            </w:r>
          </w:p>
          <w:p w14:paraId="1BBDCCAE">
            <w:pPr>
              <w:spacing w:line="276" w:lineRule="auto"/>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干扰角度：水平 360°，俯仰：-90°~90°</w:t>
            </w:r>
          </w:p>
          <w:p w14:paraId="4F3C5550">
            <w:pPr>
              <w:spacing w:line="276" w:lineRule="auto"/>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干扰角度及模式：采用高增益全向360°定频干扰</w:t>
            </w:r>
          </w:p>
          <w:p w14:paraId="6F9DDE7D">
            <w:pPr>
              <w:spacing w:line="276" w:lineRule="auto"/>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干扰响应时间：典型工况下响应时间≤5s。</w:t>
            </w:r>
          </w:p>
        </w:tc>
        <w:tc>
          <w:tcPr>
            <w:tcW w:w="709" w:type="dxa"/>
            <w:vAlign w:val="center"/>
          </w:tcPr>
          <w:p w14:paraId="166D4C86">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759" w:type="dxa"/>
            <w:vAlign w:val="center"/>
          </w:tcPr>
          <w:p w14:paraId="7A1D6A25">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r>
      <w:tr w14:paraId="2E5454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1B2CFAE">
            <w:pPr>
              <w:spacing w:line="276" w:lineRule="auto"/>
              <w:jc w:val="center"/>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c>
          <w:tcPr>
            <w:tcW w:w="709" w:type="dxa"/>
            <w:vAlign w:val="center"/>
          </w:tcPr>
          <w:p w14:paraId="23D64059">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终端管理平台</w:t>
            </w:r>
          </w:p>
        </w:tc>
        <w:tc>
          <w:tcPr>
            <w:tcW w:w="5528" w:type="dxa"/>
            <w:vAlign w:val="center"/>
          </w:tcPr>
          <w:p w14:paraId="1D94E3C1">
            <w:pPr>
              <w:spacing w:line="276" w:lineRule="auto"/>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应能接入无线电探测设备、光电设备、导航诱骗设备、干扰设备等； </w:t>
            </w:r>
          </w:p>
          <w:p w14:paraId="08397193">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系统管理平台应具备电子地图功能，支持加载谷歌、高德地图。</w:t>
            </w:r>
          </w:p>
          <w:p w14:paraId="5D77EF3F">
            <w:pPr>
              <w:spacing w:line="276" w:lineRule="auto"/>
              <w:jc w:val="left"/>
              <w:textAlignment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 xml:space="preserve">报警记录及回放 应能记录探测到的无人机发现时间并能将报警记录存储至接入设备， </w:t>
            </w:r>
          </w:p>
          <w:p w14:paraId="5D223327">
            <w:pPr>
              <w:spacing w:line="276" w:lineRule="auto"/>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4.应能统计并显示入侵无人机的架次、架数、入侵总时长、单次最长时长、每次平均时长等信息； </w:t>
            </w:r>
          </w:p>
          <w:p w14:paraId="04115542">
            <w:pPr>
              <w:spacing w:line="276" w:lineRule="auto"/>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5.应能提供接口协议文件；能接入第三方综合指挥平台。 </w:t>
            </w:r>
          </w:p>
          <w:p w14:paraId="280082A5">
            <w:pPr>
              <w:spacing w:line="276" w:lineRule="auto"/>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5.具有模块自检功能，应能通过安装包实现系统管理平台升级。 </w:t>
            </w:r>
          </w:p>
          <w:p w14:paraId="589ED93B">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7.具有分级权限操作功能，不同账号的系统操作权限不同。</w:t>
            </w:r>
          </w:p>
          <w:p w14:paraId="2EA81D4E">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8.设备工作温度：-10℃±2℃~+75℃±2℃</w:t>
            </w:r>
          </w:p>
          <w:p w14:paraId="02790B16">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9.抗腐蚀性：探测设备主机经48h中性盐雾试验后外观应无明显锈蚀点，应能正常工作</w:t>
            </w:r>
          </w:p>
          <w:p w14:paraId="78AB04FC">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10.电磁兼容性：静电放电抗扰度限值应符合GB/T17626.2-2018中试验等级3的规定，射频电磁场辐射抗扰度限值应符合GB/T 17626.3-2016中试验等级3的规定</w:t>
            </w:r>
          </w:p>
          <w:p w14:paraId="53EB2804">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11.工作电压：AC220V</w:t>
            </w:r>
          </w:p>
          <w:p w14:paraId="7F6B0494">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12.主机尺寸：≤650*480*265（不含天线）</w:t>
            </w:r>
          </w:p>
          <w:p w14:paraId="479BADE2">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13.主机重量：≤45kg，设备自带双提手设计</w:t>
            </w:r>
          </w:p>
          <w:p w14:paraId="3A6A845A">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14.部署方式：可固定安装，可车载架设</w:t>
            </w:r>
          </w:p>
          <w:p w14:paraId="236454F4">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15.具有无人值守模式：系统开启自动模式后，可进入无人值守状态，也可人工干预设置变成人工模式</w:t>
            </w:r>
          </w:p>
          <w:p w14:paraId="025C4422">
            <w:pPr>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16.设备需符合GA1461-2018警用电子装备通用技术要求，GA/T 1169-2014警用电子封控设备技术规范，GA/T1481.2-2018北斗/全球卫星导航系统公安应用第2部分：终端定位技术要求，TCSP 37.1-2023低慢小无人机无线电侦测设备实验方法</w:t>
            </w:r>
          </w:p>
        </w:tc>
        <w:tc>
          <w:tcPr>
            <w:tcW w:w="709" w:type="dxa"/>
            <w:vAlign w:val="center"/>
          </w:tcPr>
          <w:p w14:paraId="28AE7830">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759" w:type="dxa"/>
            <w:vAlign w:val="center"/>
          </w:tcPr>
          <w:p w14:paraId="484586E2">
            <w:pPr>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r>
    </w:tbl>
    <w:p w14:paraId="7439DE5A">
      <w:pPr>
        <w:rPr>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注</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所有</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sz w:val="22"/>
          <w:szCs w:val="22"/>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参数</w:t>
      </w:r>
      <w:r>
        <w:rPr>
          <w:rFonts w:hint="eastAsia" w:asciiTheme="minorEastAsia" w:hAnsiTheme="minorEastAsia" w:eastAsiaTheme="minorEastAsia"/>
          <w:color w:val="000000" w:themeColor="text1"/>
          <w14:textFill>
            <w14:solidFill>
              <w14:schemeClr w14:val="tx1"/>
            </w14:solidFill>
          </w14:textFill>
        </w:rPr>
        <w:t>需</w:t>
      </w:r>
      <w:r>
        <w:rPr>
          <w:rFonts w:hint="eastAsia" w:cs="宋体" w:asciiTheme="minorEastAsia" w:hAnsiTheme="minorEastAsia" w:eastAsiaTheme="minorEastAsia"/>
          <w:color w:val="000000" w:themeColor="text1"/>
          <w:sz w:val="22"/>
          <w14:textFill>
            <w14:solidFill>
              <w14:schemeClr w14:val="tx1"/>
            </w14:solidFill>
          </w14:textFill>
        </w:rPr>
        <w:t>提</w:t>
      </w:r>
      <w:r>
        <w:rPr>
          <w:rFonts w:hint="eastAsia" w:ascii="宋体" w:hAnsi="宋体" w:cs="宋体"/>
          <w:color w:val="000000" w:themeColor="text1"/>
          <w:sz w:val="22"/>
          <w14:textFill>
            <w14:solidFill>
              <w14:schemeClr w14:val="tx1"/>
            </w14:solidFill>
          </w14:textFill>
        </w:rPr>
        <w:t>供国家级安全防范报警系统产品质量检验检测中心出具的检测报告，提供不全或要求与检测内容不符视为不满足。提供检测报告复印件、加盖厂商鲜章）</w:t>
      </w:r>
    </w:p>
    <w:p w14:paraId="6B142392">
      <w:pPr>
        <w:rPr>
          <w:color w:val="FF000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E53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AC10">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84D07"/>
    <w:rsid w:val="4EB23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heme="minorHAnsi" w:hAnsiTheme="minorHAnsi" w:eastAsiaTheme="minorEastAsia" w:cstheme="minorBidi"/>
      <w:b/>
      <w:bCs/>
      <w:kern w:val="44"/>
      <w:sz w:val="28"/>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Cambria" w:hAnsi="Cambria" w:eastAsiaTheme="minorEastAsia" w:cstheme="minorBidi"/>
      <w:b/>
      <w:bCs/>
      <w:sz w:val="28"/>
      <w:szCs w:val="32"/>
    </w:rPr>
  </w:style>
  <w:style w:type="paragraph" w:styleId="4">
    <w:name w:val="heading 3"/>
    <w:basedOn w:val="1"/>
    <w:next w:val="1"/>
    <w:link w:val="13"/>
    <w:unhideWhenUsed/>
    <w:qFormat/>
    <w:uiPriority w:val="9"/>
    <w:pPr>
      <w:keepNext/>
      <w:keepLines/>
      <w:spacing w:before="260" w:after="260" w:line="416" w:lineRule="auto"/>
      <w:outlineLvl w:val="2"/>
    </w:pPr>
    <w:rPr>
      <w:rFonts w:ascii="Times New Roman" w:hAnsi="Times New Roman"/>
      <w:b/>
      <w:bCs/>
      <w:sz w:val="24"/>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footer"/>
    <w:basedOn w:val="1"/>
    <w:unhideWhenUsed/>
    <w:uiPriority w:val="99"/>
    <w:pPr>
      <w:tabs>
        <w:tab w:val="center" w:pos="4153"/>
        <w:tab w:val="right" w:pos="8306"/>
      </w:tabs>
      <w:snapToGrid w:val="0"/>
      <w:jc w:val="center"/>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 w:type="paragraph" w:styleId="7">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标题 2 字符"/>
    <w:basedOn w:val="11"/>
    <w:link w:val="3"/>
    <w:qFormat/>
    <w:uiPriority w:val="9"/>
    <w:rPr>
      <w:rFonts w:ascii="Cambria" w:hAnsi="Cambria"/>
      <w:b/>
      <w:bCs/>
      <w:kern w:val="2"/>
      <w:sz w:val="28"/>
      <w:szCs w:val="32"/>
    </w:rPr>
  </w:style>
  <w:style w:type="character" w:customStyle="1" w:styleId="13">
    <w:name w:val="标题 3 字符"/>
    <w:basedOn w:val="11"/>
    <w:link w:val="4"/>
    <w:semiHidden/>
    <w:qFormat/>
    <w:uiPriority w:val="9"/>
    <w:rPr>
      <w:rFonts w:ascii="Times New Roman" w:hAnsi="Times New Roman" w:eastAsia="宋体" w:cs="Times New Roman"/>
      <w:b/>
      <w:bCs/>
      <w:sz w:val="24"/>
      <w:szCs w:val="32"/>
    </w:rPr>
  </w:style>
  <w:style w:type="character" w:customStyle="1" w:styleId="14">
    <w:name w:val="标题 1 字符"/>
    <w:basedOn w:val="11"/>
    <w:link w:val="2"/>
    <w:uiPriority w:val="9"/>
    <w:rPr>
      <w:b/>
      <w:bCs/>
      <w:kern w:val="44"/>
      <w:sz w:val="28"/>
      <w:szCs w:val="44"/>
    </w:rPr>
  </w:style>
  <w:style w:type="character" w:customStyle="1" w:styleId="15">
    <w:name w:val="HTML 预设格式 Char"/>
    <w:basedOn w:val="11"/>
    <w:semiHidden/>
    <w:qFormat/>
    <w:uiPriority w:val="99"/>
    <w:rPr>
      <w:rFonts w:ascii="Courier New" w:hAnsi="Courier New" w:eastAsia="宋体" w:cs="Courier New"/>
      <w:sz w:val="20"/>
      <w:szCs w:val="20"/>
    </w:rPr>
  </w:style>
  <w:style w:type="character" w:customStyle="1" w:styleId="16">
    <w:name w:val="HTML 预设格式 字符"/>
    <w:link w:val="7"/>
    <w:qFormat/>
    <w:uiPriority w:val="99"/>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2120</Words>
  <Characters>2461</Characters>
  <Lines>17</Lines>
  <Paragraphs>4</Paragraphs>
  <TotalTime>64</TotalTime>
  <ScaleCrop>false</ScaleCrop>
  <LinksUpToDate>false</LinksUpToDate>
  <CharactersWithSpaces>2488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2023-12-19T21:54:00Z</dcterms:created>
  <dc:creator>Windows 用户</dc:creator>
  <cp:lastModifiedBy>风声边界</cp:lastModifiedBy>
  <cp:lastPrinted>2025-03-04T16:33:47Z</cp:lastPrinted>
  <dcterms:modified xsi:type="dcterms:W3CDTF">2025-03-04T16:36:46Z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45036CDF13F3483197071B92D32B6B1F_13</vt:lpwstr>
  </property>
  <property fmtid="{D5CDD505-2E9C-101B-9397-08002B2CF9AE}" pid="4" name="KSOTemplateDocerSaveRecord">
    <vt:lpwstr>eyJoZGlkIjoiN2YzNjBkOTgyNWQ1YTMxYzM3MzMwNWFiODNmOWIzYWMiLCJ1c2VySWQiOiIzOTMyNDIzMjMifQ==</vt:lpwstr>
  </property>
</Properties>
</file>