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2024年办公软件授权补充及维保项目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项目名称：办公软件授权补充及维保项目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采购方式：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预算金额（元）：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450000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最高限价（元）：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450000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项目内容：办公软件授权补充及维保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服务期限：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统一服务期限至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2026年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月3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服务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商的资格要求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服务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商须符合《中华人民共和国政府采购法》第二十二条规定的条件；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服务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商需保证项目技术人员的稳定性，技术人员应当严格按照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委托方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规定开展工作，不得将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委托方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相关资料对外泄露；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服务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需提供全部软件厂家产品授权书。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、服务商必须组织各软件厂家提供相应的服务。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严格按照委托方工作需求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合同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签订日起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服务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商需提供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7*24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小时电话和远程支持服务；按照委托方相关制度规范、工作安排及时间要求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安排各软件厂家工程师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处理解决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相应的软件系统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的问题、事件、故障和服务需求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接到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委托方现场服务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请求后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小时内安排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相应软件厂家工程师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到达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委托方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指定现场进行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技术支持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，查清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问题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小时内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解决问题故障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；如无法查清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问题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故障或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小时内无法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解决问题故障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，需跟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委托方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说明情况后拟定不超过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小时的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解决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方案，并在方案期限内完成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维护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如无法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解决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，需出具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该问题软件系统厂家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加盖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单位公章的书面情况说明。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、服务商应当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配合委托方做好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各软件系统及后台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运维管理工作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，确保系统运行平稳。包括但不限于以下工作内容：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3.1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委托方要求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组织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各软件厂家每月至少开展一次相应软件系统的服务器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巡检，保障服务器正常使用。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巡检内容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包括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但不限于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磁盘空间检查、磁盘空间清理、系统内存检查、系统内存优化、服务器漏洞打补丁、网络异常检查处理等事项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，每季度检查情况需汇总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形成报告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重大工作节点节假日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期间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委托方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要求完成额外特别巡检服务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并提供本地节假日值班人员信息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3.2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委托方要求开展各软件系统的更新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升级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、服务器迁移、数据备份等工作。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3.3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委托方要求对软件系统使用行为的安全性和规范性进行审查；安全事件的日志分析和线索追踪；日常配置变更和数据处理。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3.4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委托方要求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配合指定的第三方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开展与采购内容相关的其他工作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3.5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委托方要求制定事故应急预案，发生意外事故时，立即启动应急预案，实施各软件系统恢复抢救工作。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委托方要求，协调各软件厂家对委托方人员开展各软件系统的使用培训。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四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采购清单</w:t>
      </w:r>
    </w:p>
    <w:tbl>
      <w:tblPr>
        <w:tblStyle w:val="4"/>
        <w:tblW w:w="85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1"/>
        <w:gridCol w:w="2850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exact"/>
          <w:jc w:val="center"/>
        </w:trPr>
        <w:tc>
          <w:tcPr>
            <w:tcW w:w="28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  <w:lang w:eastAsia="zh-CN"/>
              </w:rPr>
              <w:t>软件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  <w:t>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维保服务采购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授权采购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exact"/>
          <w:jc w:val="center"/>
        </w:trPr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奇安信网神防病毒系统（网络版）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服务从2025年7月3日至2026年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月3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授权点补充50个；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exact"/>
          <w:jc w:val="center"/>
        </w:trPr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奇安信网神主机监控与审计系统（网络版）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授权点补充100个；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7" w:hRule="exact"/>
          <w:jc w:val="center"/>
        </w:trPr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奇安信网神打印刻录安全监控与审计系统（网络版）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服务从2025年7月3日至2026年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月3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exact"/>
          <w:jc w:val="center"/>
        </w:trPr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中孚配置管理及三合一管理融合系统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服务从2024年7月2日至2026年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月3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授权点补充50个；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exact"/>
          <w:jc w:val="center"/>
        </w:trPr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中孚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文档发文信息隐写溯源系统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服务从2024年6月1日至2026年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月3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exact"/>
          <w:jc w:val="center"/>
        </w:trPr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中孚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服务器安全授权管理融合系统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服务从2024年12月24日至2026年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月3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exact"/>
          <w:jc w:val="center"/>
        </w:trPr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服务器审计系统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服务从2024年12月24日至2026年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月3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1" w:hRule="exact"/>
          <w:jc w:val="center"/>
        </w:trPr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数科阅读器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服务从2024年6月23日至2026年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月3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（服务期限内对所有授权过的终端提供免费注册服务）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授权点补充100个；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</w:t>
            </w:r>
            <w:r>
              <w:rPr>
                <w:rFonts w:hint="default" w:ascii="Times New Roman" w:hAnsi="Times New Roman" w:eastAsia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数科文档网页轻阅读系统v3.0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exact"/>
          <w:jc w:val="center"/>
        </w:trPr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奇安信网神数据泄露防护系统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服务从2024年6月1日至2026年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月3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授权点补充100个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56C05"/>
    <w:rsid w:val="01B95223"/>
    <w:rsid w:val="03C07103"/>
    <w:rsid w:val="0E172E1A"/>
    <w:rsid w:val="12BE3B95"/>
    <w:rsid w:val="21FC20E7"/>
    <w:rsid w:val="24AD56F0"/>
    <w:rsid w:val="34053413"/>
    <w:rsid w:val="3434704D"/>
    <w:rsid w:val="35E126FD"/>
    <w:rsid w:val="38255763"/>
    <w:rsid w:val="411A2AD7"/>
    <w:rsid w:val="4B6C0C30"/>
    <w:rsid w:val="51CC7D9D"/>
    <w:rsid w:val="529E70FD"/>
    <w:rsid w:val="538959E5"/>
    <w:rsid w:val="57896959"/>
    <w:rsid w:val="5BF20C15"/>
    <w:rsid w:val="61622E2A"/>
    <w:rsid w:val="6427618E"/>
    <w:rsid w:val="650F39D3"/>
    <w:rsid w:val="66586CE1"/>
    <w:rsid w:val="671C177C"/>
    <w:rsid w:val="68956C05"/>
    <w:rsid w:val="6C9C4EA8"/>
    <w:rsid w:val="6E445027"/>
    <w:rsid w:val="701778F5"/>
    <w:rsid w:val="73D4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楷体" w:hAnsi="楷体" w:eastAsia="仿宋" w:cs="楷体"/>
      <w:b/>
      <w:kern w:val="44"/>
      <w:sz w:val="32"/>
      <w:szCs w:val="22"/>
      <w:lang w:val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2023-06-09T10:12:00Z</dcterms:created>
  <dc:creator>Administrator</dc:creator>
  <cp:lastModifiedBy>Administrator</cp:lastModifiedBy>
  <cp:lastPrinted>2024-04-26T10:02:00Z</cp:lastPrinted>
  <dcterms:modified xsi:type="dcterms:W3CDTF">2024-05-10T04:31:12Z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CWMf2e96a10ad4d42a0b5c0d8cd49f733d6">
    <vt:lpwstr>CWMGx0aj6V6LEAc2AbWHz5kDbvvr2/91NxWir0mUcofF7EWETLeBq8TlRjzQpkU7izoL6Sez0AD8t4N8dZt8Ug80g==</vt:lpwstr>
  </property>
  <property fmtid="{D5CDD505-2E9C-101B-9397-08002B2CF9AE}" pid="4" name="ICV">
    <vt:lpwstr>5921226CA2F74170847390BCC2020507_12</vt:lpwstr>
  </property>
</Properties>
</file>