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val="0"/>
          <w:sz w:val="40"/>
          <w:szCs w:val="40"/>
          <w:highlight w:val="none"/>
          <w:lang w:val="en-US" w:eastAsia="zh-CN"/>
        </w:rPr>
      </w:pPr>
      <w:bookmarkStart w:id="0" w:name="_Toc44274004"/>
      <w:bookmarkStart w:id="1" w:name="_Toc44274007"/>
      <w:r>
        <w:rPr>
          <w:rFonts w:hint="eastAsia" w:ascii="方正小标宋简体" w:hAnsi="方正小标宋简体" w:eastAsia="方正小标宋简体" w:cs="方正小标宋简体"/>
          <w:b w:val="0"/>
          <w:bCs w:val="0"/>
          <w:sz w:val="40"/>
          <w:szCs w:val="40"/>
          <w:highlight w:val="none"/>
          <w:lang w:val="en-US" w:eastAsia="zh-CN"/>
        </w:rPr>
        <w:t>新疆大学学生餐饮管理服务中心引进共享充电宝投放项目需求方案</w:t>
      </w:r>
    </w:p>
    <w:p>
      <w:pPr>
        <w:pStyle w:val="2"/>
        <w:keepNext/>
        <w:keepLines/>
        <w:pageBreakBefore w:val="0"/>
        <w:widowControl w:val="0"/>
        <w:shd w:val="clear"/>
        <w:kinsoku/>
        <w:wordWrap/>
        <w:overflowPunct/>
        <w:topLinePunct w:val="0"/>
        <w:autoSpaceDE/>
        <w:autoSpaceDN/>
        <w:bidi w:val="0"/>
        <w:adjustRightInd w:val="0"/>
        <w:snapToGrid/>
        <w:spacing w:before="0" w:after="0" w:line="520" w:lineRule="exact"/>
        <w:ind w:firstLine="643"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bCs/>
          <w:sz w:val="32"/>
          <w:szCs w:val="32"/>
          <w:highlight w:val="none"/>
        </w:rPr>
        <w:t>一、</w:t>
      </w:r>
      <w:bookmarkEnd w:id="0"/>
      <w:r>
        <w:rPr>
          <w:rFonts w:hint="eastAsia" w:ascii="方正仿宋_GBK" w:hAnsi="方正仿宋_GBK" w:eastAsia="方正仿宋_GBK" w:cs="方正仿宋_GBK"/>
          <w:b/>
          <w:bCs/>
          <w:sz w:val="32"/>
          <w:szCs w:val="32"/>
          <w:highlight w:val="none"/>
          <w:lang w:val="en-US" w:eastAsia="zh-CN"/>
        </w:rPr>
        <w:t xml:space="preserve">项目概况 </w:t>
      </w:r>
      <w:r>
        <w:rPr>
          <w:rFonts w:hint="eastAsia" w:ascii="方正仿宋_GBK" w:hAnsi="方正仿宋_GBK" w:eastAsia="方正仿宋_GBK" w:cs="方正仿宋_GBK"/>
          <w:b w:val="0"/>
          <w:bCs w:val="0"/>
          <w:sz w:val="32"/>
          <w:szCs w:val="32"/>
          <w:highlight w:val="none"/>
          <w:lang w:val="en-US" w:eastAsia="zh-CN"/>
        </w:rPr>
        <w:t xml:space="preserve">     </w:t>
      </w:r>
    </w:p>
    <w:p>
      <w:pPr>
        <w:keepNext w:val="0"/>
        <w:keepLines w:val="0"/>
        <w:pageBreakBefore w:val="0"/>
        <w:widowControl/>
        <w:numPr>
          <w:ilvl w:val="0"/>
          <w:numId w:val="0"/>
        </w:numPr>
        <w:shd w:val="clea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为向学校师生提供便捷的充电服务，学生餐饮管理服务中心拟引进共享充电宝在新疆大学红湖校区、友好校区、博达校区学生餐厅内进行投放。充电宝及相关设备由投标人提供，并负责日常维护及售后服务，日常运营产生的电费由投标人单独缴纳。</w:t>
      </w:r>
    </w:p>
    <w:p>
      <w:pPr>
        <w:keepNext w:val="0"/>
        <w:keepLines w:val="0"/>
        <w:pageBreakBefore w:val="0"/>
        <w:widowControl/>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（一）项目名称：</w:t>
      </w:r>
      <w:r>
        <w:rPr>
          <w:rFonts w:hint="eastAsia" w:ascii="方正仿宋_GBK" w:hAnsi="方正仿宋_GBK" w:eastAsia="方正仿宋_GBK" w:cs="方正仿宋_GBK"/>
          <w:b w:val="0"/>
          <w:bCs w:val="0"/>
          <w:sz w:val="32"/>
          <w:szCs w:val="32"/>
          <w:highlight w:val="none"/>
          <w:lang w:val="en-US" w:eastAsia="zh-CN"/>
        </w:rPr>
        <w:t>新疆大学学生餐饮管理服务中心引进共享充电宝投放项目</w:t>
      </w:r>
    </w:p>
    <w:p>
      <w:pPr>
        <w:keepNext w:val="0"/>
        <w:keepLines w:val="0"/>
        <w:pageBreakBefore w:val="0"/>
        <w:widowControl/>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（二）项目预算：</w:t>
      </w:r>
      <w:r>
        <w:rPr>
          <w:rFonts w:hint="eastAsia" w:ascii="方正仿宋_GBK" w:hAnsi="方正仿宋_GBK" w:eastAsia="方正仿宋_GBK" w:cs="方正仿宋_GBK"/>
          <w:b w:val="0"/>
          <w:bCs w:val="0"/>
          <w:sz w:val="32"/>
          <w:szCs w:val="32"/>
          <w:highlight w:val="none"/>
          <w:lang w:val="en-US" w:eastAsia="zh-CN"/>
        </w:rPr>
        <w:t>/</w:t>
      </w:r>
    </w:p>
    <w:p>
      <w:pPr>
        <w:keepNext w:val="0"/>
        <w:keepLines w:val="0"/>
        <w:pageBreakBefore w:val="0"/>
        <w:widowControl/>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bCs/>
          <w:sz w:val="32"/>
          <w:szCs w:val="32"/>
          <w:highlight w:val="none"/>
          <w:lang w:eastAsia="zh-CN"/>
        </w:rPr>
        <w:t>（</w:t>
      </w:r>
      <w:r>
        <w:rPr>
          <w:rFonts w:hint="eastAsia" w:ascii="方正仿宋_GBK" w:hAnsi="方正仿宋_GBK" w:eastAsia="方正仿宋_GBK" w:cs="方正仿宋_GBK"/>
          <w:b/>
          <w:bCs/>
          <w:sz w:val="32"/>
          <w:szCs w:val="32"/>
          <w:highlight w:val="none"/>
          <w:lang w:val="en-US" w:eastAsia="zh-CN"/>
        </w:rPr>
        <w:t>三</w:t>
      </w:r>
      <w:r>
        <w:rPr>
          <w:rFonts w:hint="eastAsia" w:ascii="方正仿宋_GBK" w:hAnsi="方正仿宋_GBK" w:eastAsia="方正仿宋_GBK" w:cs="方正仿宋_GBK"/>
          <w:b/>
          <w:bCs/>
          <w:sz w:val="32"/>
          <w:szCs w:val="32"/>
          <w:highlight w:val="none"/>
          <w:lang w:eastAsia="zh-CN"/>
        </w:rPr>
        <w:t>）</w:t>
      </w:r>
      <w:r>
        <w:rPr>
          <w:rFonts w:hint="eastAsia" w:ascii="方正仿宋_GBK" w:hAnsi="方正仿宋_GBK" w:eastAsia="方正仿宋_GBK" w:cs="方正仿宋_GBK"/>
          <w:b/>
          <w:bCs/>
          <w:sz w:val="32"/>
          <w:szCs w:val="32"/>
          <w:highlight w:val="none"/>
          <w:lang w:val="en-US" w:eastAsia="zh-CN"/>
        </w:rPr>
        <w:t>项目内容：</w:t>
      </w:r>
      <w:r>
        <w:rPr>
          <w:rFonts w:hint="eastAsia" w:ascii="方正仿宋_GBK" w:hAnsi="方正仿宋_GBK" w:eastAsia="方正仿宋_GBK" w:cs="方正仿宋_GBK"/>
          <w:b w:val="0"/>
          <w:bCs w:val="0"/>
          <w:sz w:val="32"/>
          <w:szCs w:val="32"/>
          <w:highlight w:val="none"/>
          <w:lang w:val="en-US" w:eastAsia="zh-CN"/>
        </w:rPr>
        <w:t>本项目由投标人根据采购人实际情况，在新疆大学红湖校区、友好校区、博达校区学生餐厅内投放共享充电宝，具体投放数量及摆放位置由双方共同协商后确定。</w:t>
      </w:r>
    </w:p>
    <w:p>
      <w:pPr>
        <w:keepNext w:val="0"/>
        <w:keepLines w:val="0"/>
        <w:pageBreakBefore w:val="0"/>
        <w:widowControl/>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b/>
          <w:bCs/>
          <w:sz w:val="32"/>
          <w:szCs w:val="32"/>
          <w:highlight w:val="none"/>
          <w:lang w:eastAsia="zh-CN"/>
        </w:rPr>
        <w:t>（</w:t>
      </w:r>
      <w:r>
        <w:rPr>
          <w:rFonts w:hint="eastAsia" w:ascii="方正仿宋_GBK" w:hAnsi="方正仿宋_GBK" w:eastAsia="方正仿宋_GBK" w:cs="方正仿宋_GBK"/>
          <w:b/>
          <w:bCs/>
          <w:sz w:val="32"/>
          <w:szCs w:val="32"/>
          <w:highlight w:val="none"/>
          <w:lang w:val="en-US" w:eastAsia="zh-CN"/>
        </w:rPr>
        <w:t>四</w:t>
      </w:r>
      <w:r>
        <w:rPr>
          <w:rFonts w:hint="eastAsia" w:ascii="方正仿宋_GBK" w:hAnsi="方正仿宋_GBK" w:eastAsia="方正仿宋_GBK" w:cs="方正仿宋_GBK"/>
          <w:b/>
          <w:bCs/>
          <w:sz w:val="32"/>
          <w:szCs w:val="32"/>
          <w:highlight w:val="none"/>
          <w:lang w:eastAsia="zh-CN"/>
        </w:rPr>
        <w:t>）技术参数</w:t>
      </w:r>
      <w:bookmarkEnd w:id="1"/>
    </w:p>
    <w:p>
      <w:pPr>
        <w:pStyle w:val="8"/>
        <w:pageBreakBefore w:val="0"/>
        <w:kinsoku/>
        <w:overflowPunct/>
        <w:topLinePunct w:val="0"/>
        <w:bidi w:val="0"/>
        <w:snapToGrid/>
        <w:spacing w:after="0" w:afterLines="0" w:line="520" w:lineRule="exact"/>
        <w:ind w:firstLine="640" w:firstLineChars="200"/>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1.机身尺寸与容量：投放机身以立式机柜为主，每个充电宝容量不得小于4000mAh，不得虚标。</w:t>
      </w:r>
    </w:p>
    <w:p>
      <w:pPr>
        <w:pStyle w:val="8"/>
        <w:pageBreakBefore w:val="0"/>
        <w:kinsoku/>
        <w:overflowPunct/>
        <w:topLinePunct w:val="0"/>
        <w:bidi w:val="0"/>
        <w:snapToGrid/>
        <w:spacing w:after="0" w:afterLines="0" w:line="520" w:lineRule="exact"/>
        <w:ind w:firstLine="640" w:firstLineChars="200"/>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2.充电速度与协议：具备快充技术，支持不同的快充协议或多种协议兼容。</w:t>
      </w:r>
    </w:p>
    <w:p>
      <w:pPr>
        <w:pStyle w:val="8"/>
        <w:pageBreakBefore w:val="0"/>
        <w:kinsoku/>
        <w:overflowPunct/>
        <w:topLinePunct w:val="0"/>
        <w:bidi w:val="0"/>
        <w:snapToGrid/>
        <w:spacing w:after="0" w:afterLines="0" w:line="520" w:lineRule="exact"/>
        <w:ind w:firstLine="640" w:firstLineChars="200"/>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3.充电接口与兼容：配备多种充电接口，自带充电线，包括USB-A、USB-C、Type-C、Lightning等。需具备良好的设备兼容性，以适配市场上绝大多数的智能手机、平板电脑、相机等设备。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4.支付方式。支持线上支付方式（微信、支付宝等）。禁止设置任何形式的预充值功能或会员机制，无资金隐患及风险。</w:t>
      </w:r>
    </w:p>
    <w:p>
      <w:pPr>
        <w:pStyle w:val="8"/>
        <w:pageBreakBefore w:val="0"/>
        <w:kinsoku/>
        <w:overflowPunct/>
        <w:topLinePunct w:val="0"/>
        <w:bidi w:val="0"/>
        <w:snapToGrid/>
        <w:spacing w:after="0" w:afterLines="0" w:line="520" w:lineRule="exact"/>
        <w:ind w:firstLine="640" w:firstLineChars="200"/>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5.需设置售后客服或投诉功能，对于充电宝无法弹出、无法返还、未按时结算或不能准确结算等可能出现的问题及时解决。</w:t>
      </w:r>
    </w:p>
    <w:p>
      <w:pPr>
        <w:pStyle w:val="8"/>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6.安全要求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（1）机柜及充电宝符合国家质量标准，需提供国家认可机构出具的产品质量检测报告，每台机柜可投放充电宝孔数不少于12个，每台机柜柜内充电宝铺设率应达到80%。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（2）需要具备多重安全保护功能，如过压保护、过流保护、过充保护、短路保护等，以确保充电过程的安全稳定。</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方正仿宋_GBK" w:hAnsi="方正仿宋_GBK" w:eastAsia="方正仿宋_GBK" w:cs="方正仿宋_GBK"/>
          <w:b/>
          <w:bCs/>
          <w:color w:val="000000"/>
          <w:kern w:val="0"/>
          <w:sz w:val="32"/>
          <w:szCs w:val="32"/>
          <w:highlight w:val="none"/>
        </w:rPr>
      </w:pPr>
      <w:r>
        <w:rPr>
          <w:rFonts w:hint="eastAsia" w:ascii="方正仿宋_GBK" w:hAnsi="方正仿宋_GBK" w:eastAsia="方正仿宋_GBK" w:cs="方正仿宋_GBK"/>
          <w:b/>
          <w:bCs/>
          <w:color w:val="000000"/>
          <w:kern w:val="0"/>
          <w:sz w:val="32"/>
          <w:szCs w:val="32"/>
          <w:highlight w:val="none"/>
          <w:lang w:eastAsia="zh-CN"/>
        </w:rPr>
        <w:t>二、项目报价及</w:t>
      </w:r>
      <w:r>
        <w:rPr>
          <w:rFonts w:hint="eastAsia" w:ascii="方正仿宋_GBK" w:hAnsi="方正仿宋_GBK" w:eastAsia="方正仿宋_GBK" w:cs="方正仿宋_GBK"/>
          <w:b/>
          <w:bCs/>
          <w:color w:val="000000"/>
          <w:kern w:val="0"/>
          <w:sz w:val="32"/>
          <w:szCs w:val="32"/>
          <w:highlight w:val="none"/>
        </w:rPr>
        <w:t>结算方式</w:t>
      </w:r>
    </w:p>
    <w:p>
      <w:pPr>
        <w:pStyle w:val="4"/>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方正仿宋_GBK" w:hAnsi="方正仿宋_GBK" w:eastAsia="方正仿宋_GBK" w:cs="方正仿宋_GBK"/>
          <w:b/>
          <w:bCs/>
          <w:color w:val="000000"/>
          <w:kern w:val="0"/>
          <w:sz w:val="32"/>
          <w:szCs w:val="32"/>
          <w:highlight w:val="none"/>
          <w:lang w:val="en-US" w:eastAsia="zh-CN" w:bidi="ar-SA"/>
        </w:rPr>
      </w:pPr>
      <w:r>
        <w:rPr>
          <w:rFonts w:hint="eastAsia" w:ascii="方正仿宋_GBK" w:hAnsi="方正仿宋_GBK" w:eastAsia="方正仿宋_GBK" w:cs="方正仿宋_GBK"/>
          <w:b/>
          <w:bCs/>
          <w:color w:val="000000"/>
          <w:kern w:val="0"/>
          <w:sz w:val="32"/>
          <w:szCs w:val="32"/>
          <w:highlight w:val="none"/>
          <w:lang w:val="en-US" w:eastAsia="zh-CN" w:bidi="ar-SA"/>
        </w:rPr>
        <w:t>（一）项目报价</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本项目只允许一个报价，不接受多方案报价。按每台共享充电宝机柜收取场地服务费的形式报价，要求底价不得低于1800元/台/年。</w:t>
      </w:r>
    </w:p>
    <w:p>
      <w:pPr>
        <w:pStyle w:val="4"/>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color w:val="auto"/>
          <w:kern w:val="2"/>
          <w:sz w:val="32"/>
          <w:szCs w:val="32"/>
          <w:highlight w:val="none"/>
          <w:lang w:val="en-US" w:eastAsia="zh-CN" w:bidi="ar-SA"/>
        </w:rPr>
        <w:t>（二）</w:t>
      </w:r>
      <w:r>
        <w:rPr>
          <w:rFonts w:hint="eastAsia" w:ascii="方正仿宋_GBK" w:hAnsi="方正仿宋_GBK" w:eastAsia="方正仿宋_GBK" w:cs="方正仿宋_GBK"/>
          <w:b/>
          <w:bCs/>
          <w:color w:val="000000"/>
          <w:kern w:val="0"/>
          <w:sz w:val="32"/>
          <w:szCs w:val="32"/>
          <w:highlight w:val="none"/>
          <w:lang w:val="en-US" w:eastAsia="zh-CN" w:bidi="ar-SA"/>
        </w:rPr>
        <w:t>报价方式：</w:t>
      </w:r>
      <w:r>
        <w:rPr>
          <w:rFonts w:hint="eastAsia" w:ascii="方正仿宋_GBK" w:hAnsi="方正仿宋_GBK" w:eastAsia="方正仿宋_GBK" w:cs="方正仿宋_GBK"/>
          <w:b w:val="0"/>
          <w:bCs w:val="0"/>
          <w:color w:val="000000"/>
          <w:kern w:val="0"/>
          <w:sz w:val="32"/>
          <w:szCs w:val="32"/>
          <w:highlight w:val="none"/>
          <w:lang w:val="en-US" w:eastAsia="zh-CN" w:bidi="ar-SA"/>
        </w:rPr>
        <w:t>按年收取场地服务费（每台），</w:t>
      </w:r>
      <w:r>
        <w:rPr>
          <w:rFonts w:hint="eastAsia" w:ascii="方正仿宋_GBK" w:hAnsi="方正仿宋_GBK" w:eastAsia="方正仿宋_GBK" w:cs="方正仿宋_GBK"/>
          <w:b w:val="0"/>
          <w:bCs w:val="0"/>
          <w:color w:val="auto"/>
          <w:kern w:val="2"/>
          <w:sz w:val="32"/>
          <w:szCs w:val="32"/>
          <w:highlight w:val="none"/>
          <w:lang w:val="en-US" w:eastAsia="zh-CN" w:bidi="ar-SA"/>
        </w:rPr>
        <w:t>要求每台机柜每年的场地服务费不得低于1800元。</w:t>
      </w:r>
    </w:p>
    <w:p>
      <w:pPr>
        <w:pStyle w:val="4"/>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方正仿宋_GBK" w:hAnsi="方正仿宋_GBK" w:eastAsia="方正仿宋_GBK" w:cs="方正仿宋_GBK"/>
          <w:b/>
          <w:bCs/>
          <w:color w:val="000000"/>
          <w:kern w:val="0"/>
          <w:sz w:val="32"/>
          <w:szCs w:val="32"/>
          <w:highlight w:val="none"/>
          <w:lang w:val="en-US" w:eastAsia="zh-CN" w:bidi="ar-SA"/>
        </w:rPr>
      </w:pPr>
      <w:bookmarkStart w:id="2" w:name="_Toc13944199"/>
      <w:bookmarkStart w:id="3" w:name="_Toc44274008"/>
      <w:r>
        <w:rPr>
          <w:rFonts w:hint="eastAsia" w:ascii="方正仿宋_GBK" w:hAnsi="方正仿宋_GBK" w:eastAsia="方正仿宋_GBK" w:cs="方正仿宋_GBK"/>
          <w:b/>
          <w:bCs/>
          <w:color w:val="000000"/>
          <w:kern w:val="0"/>
          <w:sz w:val="32"/>
          <w:szCs w:val="32"/>
          <w:highlight w:val="none"/>
          <w:lang w:val="en-US" w:eastAsia="zh-CN" w:bidi="ar-SA"/>
        </w:rPr>
        <w:t>（三）结算方式</w:t>
      </w:r>
    </w:p>
    <w:p>
      <w:pPr>
        <w:pStyle w:val="4"/>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运营期内场地服务费于双方确定实际安装数量，自合同签订后15天内根据实际投放数量和成交单价一次性向采购人支付场地服务费总金额。</w:t>
      </w:r>
    </w:p>
    <w:p>
      <w:pPr>
        <w:keepNext w:val="0"/>
        <w:keepLines w:val="0"/>
        <w:pageBreakBefore w:val="0"/>
        <w:widowControl/>
        <w:numPr>
          <w:ilvl w:val="0"/>
          <w:numId w:val="0"/>
        </w:numPr>
        <w:shd w:val="clea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方正仿宋_GBK" w:hAnsi="方正仿宋_GBK" w:eastAsia="方正仿宋_GBK" w:cs="方正仿宋_GBK"/>
          <w:b/>
          <w:bCs/>
          <w:color w:val="000000"/>
          <w:kern w:val="0"/>
          <w:sz w:val="32"/>
          <w:szCs w:val="32"/>
          <w:highlight w:val="none"/>
          <w:lang w:val="en-US" w:eastAsia="zh-CN"/>
        </w:rPr>
      </w:pPr>
      <w:r>
        <w:rPr>
          <w:rFonts w:hint="eastAsia" w:ascii="方正仿宋_GBK" w:hAnsi="方正仿宋_GBK" w:eastAsia="方正仿宋_GBK" w:cs="方正仿宋_GBK"/>
          <w:b/>
          <w:bCs/>
          <w:color w:val="000000"/>
          <w:kern w:val="0"/>
          <w:sz w:val="32"/>
          <w:szCs w:val="32"/>
          <w:highlight w:val="none"/>
          <w:lang w:val="en-US" w:eastAsia="zh-CN"/>
        </w:rPr>
        <w:t>三、项目要求</w:t>
      </w:r>
    </w:p>
    <w:p>
      <w:pPr>
        <w:pStyle w:val="4"/>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（一）投标人资格要求</w:t>
      </w:r>
    </w:p>
    <w:p>
      <w:pPr>
        <w:pStyle w:val="4"/>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1.须符合《中华人民共和国政府采购法》第二十二条之规定。</w:t>
      </w:r>
    </w:p>
    <w:p>
      <w:pPr>
        <w:pStyle w:val="4"/>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2.本项目允许投标人现场踏勘（联系人：李老师 15099101969）。</w:t>
      </w:r>
    </w:p>
    <w:p>
      <w:pPr>
        <w:pStyle w:val="4"/>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3.本项目特定资格要求：需提供完全满足共享充电宝运营的备案条件和资质条件等相关证明材料。</w:t>
      </w:r>
    </w:p>
    <w:p>
      <w:pPr>
        <w:pStyle w:val="4"/>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4.本项目不接受联合体投标。</w:t>
      </w:r>
    </w:p>
    <w:p>
      <w:pPr>
        <w:pStyle w:val="4"/>
        <w:keepNext w:val="0"/>
        <w:keepLines w:val="0"/>
        <w:pageBreakBefore w:val="0"/>
        <w:widowControl w:val="0"/>
        <w:kinsoku/>
        <w:wordWrap w:val="0"/>
        <w:overflowPunct/>
        <w:topLinePunct w:val="0"/>
        <w:autoSpaceDE/>
        <w:autoSpaceDN/>
        <w:bidi w:val="0"/>
        <w:adjustRightInd/>
        <w:snapToGrid/>
        <w:spacing w:line="520" w:lineRule="exact"/>
        <w:ind w:left="0" w:leftChars="0" w:firstLine="643" w:firstLineChars="200"/>
        <w:textAlignment w:val="auto"/>
        <w:rPr>
          <w:rFonts w:hint="eastAsia" w:ascii="方正仿宋_GBK" w:hAnsi="方正仿宋_GBK" w:eastAsia="方正仿宋_GBK" w:cs="方正仿宋_GBK"/>
          <w:b/>
          <w:bCs w:val="0"/>
          <w:color w:val="auto"/>
          <w:kern w:val="2"/>
          <w:sz w:val="32"/>
          <w:szCs w:val="32"/>
          <w:highlight w:val="none"/>
          <w:lang w:val="en-US" w:eastAsia="zh-CN" w:bidi="ar-SA"/>
        </w:rPr>
      </w:pPr>
      <w:r>
        <w:rPr>
          <w:rFonts w:hint="eastAsia" w:ascii="方正仿宋_GBK" w:hAnsi="方正仿宋_GBK" w:eastAsia="方正仿宋_GBK" w:cs="方正仿宋_GBK"/>
          <w:b/>
          <w:bCs w:val="0"/>
          <w:color w:val="auto"/>
          <w:kern w:val="2"/>
          <w:sz w:val="32"/>
          <w:szCs w:val="32"/>
          <w:highlight w:val="none"/>
          <w:lang w:val="en-US" w:eastAsia="zh-CN" w:bidi="ar-SA"/>
        </w:rPr>
        <w:t>（二）项目实施要求</w:t>
      </w:r>
    </w:p>
    <w:p>
      <w:pPr>
        <w:pStyle w:val="4"/>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中标人负责机柜、充电宝、维护、卫生清理、场地平整等相关事宜，所产生的一切费用由中标人自行承担。设备在运营期间所产生的电费，由中标人按采购人要求统一安装电表，安装电表的费用由中标人自行承担（同种机型同楼栋可安装一个电表，其余参照），中标人每月向采购人缴纳电费,按实际使用量进行核算。</w:t>
      </w:r>
    </w:p>
    <w:p>
      <w:pPr>
        <w:pStyle w:val="4"/>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★2.未经采购人同意，中标人不得擅自对采购人场地设施进行更改或损坏。因使用不当或其他原因导致房屋受损或设备、设施损坏的，由中标人无条件负责修复，如不能及时修复，需进行赔偿。</w:t>
      </w:r>
    </w:p>
    <w:p>
      <w:pPr>
        <w:pStyle w:val="4"/>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★3.合同履约结束后，中标人按照采购人的要求恢复场地设置。</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textAlignment w:val="auto"/>
        <w:rPr>
          <w:rFonts w:hint="eastAsia" w:ascii="方正仿宋_GBK" w:hAnsi="方正仿宋_GBK" w:eastAsia="方正仿宋_GBK" w:cs="方正仿宋_GBK"/>
          <w:b/>
          <w:bCs w:val="0"/>
          <w:color w:val="auto"/>
          <w:kern w:val="2"/>
          <w:sz w:val="32"/>
          <w:szCs w:val="32"/>
          <w:highlight w:val="none"/>
          <w:lang w:val="en-US" w:eastAsia="zh-CN" w:bidi="ar-SA"/>
        </w:rPr>
      </w:pPr>
      <w:r>
        <w:rPr>
          <w:rFonts w:hint="eastAsia" w:ascii="方正仿宋_GBK" w:hAnsi="方正仿宋_GBK" w:eastAsia="方正仿宋_GBK" w:cs="方正仿宋_GBK"/>
          <w:b/>
          <w:bCs w:val="0"/>
          <w:color w:val="auto"/>
          <w:kern w:val="2"/>
          <w:sz w:val="32"/>
          <w:szCs w:val="32"/>
          <w:highlight w:val="none"/>
          <w:lang w:val="en-US" w:eastAsia="zh-CN" w:bidi="ar-SA"/>
        </w:rPr>
        <w:t>（三）履约保证金</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中标人需在合同签订前向采购人一次性缴纳履约保证金，履约保证金用以约束中标人在合同履行中的行为，弥补合同执行中由于自身行为可能给采购人带来的各种损失。金额为10000.00元（大写人民币：壹万元整）。</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2.履约保证金缴纳账户信息</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单位名称: 新疆大学</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纳税人识别号: 12650000457601471G</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地址：新疆维吾尔自治区乌鲁木齐市胜利路14号</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开户行：中国农业银行股份有限公司乌鲁木齐胜利路(兵团)支行</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开户账号：30704301040002348</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开户行号：103881070432</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3.履约保证金的退还：</w:t>
      </w:r>
      <w:r>
        <w:rPr>
          <w:rFonts w:hint="eastAsia" w:ascii="方正仿宋_GBK" w:hAnsi="方正仿宋_GBK" w:eastAsia="方正仿宋_GBK" w:cs="方正仿宋_GBK"/>
          <w:color w:val="auto"/>
          <w:sz w:val="32"/>
          <w:szCs w:val="32"/>
          <w:highlight w:val="none"/>
          <w:lang w:val="en-US" w:eastAsia="zh-CN"/>
        </w:rPr>
        <w:t>履约</w:t>
      </w:r>
      <w:r>
        <w:rPr>
          <w:rFonts w:hint="eastAsia" w:ascii="方正仿宋_GBK" w:hAnsi="方正仿宋_GBK" w:eastAsia="方正仿宋_GBK" w:cs="方正仿宋_GBK"/>
          <w:color w:val="auto"/>
          <w:sz w:val="32"/>
          <w:szCs w:val="32"/>
          <w:highlight w:val="none"/>
        </w:rPr>
        <w:t>保证金</w:t>
      </w:r>
      <w:r>
        <w:rPr>
          <w:rFonts w:hint="eastAsia" w:ascii="方正仿宋_GBK" w:hAnsi="方正仿宋_GBK" w:eastAsia="方正仿宋_GBK" w:cs="方正仿宋_GBK"/>
          <w:color w:val="auto"/>
          <w:sz w:val="32"/>
          <w:szCs w:val="32"/>
          <w:highlight w:val="none"/>
          <w:lang w:val="en-US" w:eastAsia="zh-CN"/>
        </w:rPr>
        <w:t>在合同履约结束且</w:t>
      </w:r>
      <w:r>
        <w:rPr>
          <w:rFonts w:hint="eastAsia" w:ascii="方正仿宋_GBK" w:hAnsi="方正仿宋_GBK" w:eastAsia="方正仿宋_GBK" w:cs="方正仿宋_GBK"/>
          <w:color w:val="auto"/>
          <w:sz w:val="32"/>
          <w:szCs w:val="32"/>
          <w:highlight w:val="none"/>
        </w:rPr>
        <w:t>无</w:t>
      </w:r>
      <w:r>
        <w:rPr>
          <w:rFonts w:hint="eastAsia" w:ascii="方正仿宋_GBK" w:hAnsi="方正仿宋_GBK" w:eastAsia="方正仿宋_GBK" w:cs="方正仿宋_GBK"/>
          <w:color w:val="auto"/>
          <w:sz w:val="32"/>
          <w:szCs w:val="32"/>
          <w:highlight w:val="none"/>
          <w:lang w:val="en-US" w:eastAsia="zh-CN"/>
        </w:rPr>
        <w:t>相关</w:t>
      </w:r>
      <w:r>
        <w:rPr>
          <w:rFonts w:hint="eastAsia" w:ascii="方正仿宋_GBK" w:hAnsi="方正仿宋_GBK" w:eastAsia="方正仿宋_GBK" w:cs="方正仿宋_GBK"/>
          <w:color w:val="auto"/>
          <w:sz w:val="32"/>
          <w:szCs w:val="32"/>
          <w:highlight w:val="none"/>
        </w:rPr>
        <w:t>问题后，</w:t>
      </w:r>
      <w:r>
        <w:rPr>
          <w:rFonts w:hint="eastAsia" w:ascii="方正仿宋_GBK" w:hAnsi="方正仿宋_GBK" w:eastAsia="方正仿宋_GBK" w:cs="方正仿宋_GBK"/>
          <w:color w:val="auto"/>
          <w:sz w:val="32"/>
          <w:szCs w:val="32"/>
          <w:highlight w:val="none"/>
          <w:lang w:val="en-US" w:eastAsia="zh-CN"/>
        </w:rPr>
        <w:t>采购人</w:t>
      </w:r>
      <w:r>
        <w:rPr>
          <w:rFonts w:hint="eastAsia" w:ascii="方正仿宋_GBK" w:hAnsi="方正仿宋_GBK" w:eastAsia="方正仿宋_GBK" w:cs="方正仿宋_GBK"/>
          <w:color w:val="auto"/>
          <w:sz w:val="32"/>
          <w:szCs w:val="32"/>
          <w:highlight w:val="none"/>
        </w:rPr>
        <w:t>无息退还</w:t>
      </w:r>
      <w:r>
        <w:rPr>
          <w:rFonts w:hint="eastAsia" w:ascii="方正仿宋_GBK" w:hAnsi="方正仿宋_GBK" w:eastAsia="方正仿宋_GBK" w:cs="方正仿宋_GBK"/>
          <w:color w:val="auto"/>
          <w:sz w:val="32"/>
          <w:szCs w:val="32"/>
          <w:highlight w:val="none"/>
          <w:lang w:val="en-US" w:eastAsia="zh-CN"/>
        </w:rPr>
        <w:t>给中标人</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b w:val="0"/>
          <w:bCs w:val="0"/>
          <w:color w:val="auto"/>
          <w:kern w:val="2"/>
          <w:sz w:val="32"/>
          <w:szCs w:val="32"/>
          <w:highlight w:val="none"/>
          <w:lang w:val="en-US" w:eastAsia="zh-CN" w:bidi="ar-SA"/>
        </w:rPr>
        <w:t>若中标人未严格按合同要求履约且拒不整改，则履约保证金不予退还。</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textAlignment w:val="auto"/>
        <w:rPr>
          <w:rFonts w:hint="eastAsia" w:ascii="方正仿宋_GBK" w:hAnsi="方正仿宋_GBK" w:eastAsia="方正仿宋_GBK" w:cs="方正仿宋_GBK"/>
          <w:b/>
          <w:bCs w:val="0"/>
          <w:color w:val="auto"/>
          <w:kern w:val="2"/>
          <w:sz w:val="32"/>
          <w:szCs w:val="32"/>
          <w:highlight w:val="none"/>
          <w:lang w:val="en-US" w:eastAsia="zh-CN" w:bidi="ar-SA"/>
        </w:rPr>
      </w:pPr>
      <w:r>
        <w:rPr>
          <w:rFonts w:hint="eastAsia" w:ascii="方正仿宋_GBK" w:hAnsi="方正仿宋_GBK" w:eastAsia="方正仿宋_GBK" w:cs="方正仿宋_GBK"/>
          <w:b/>
          <w:bCs w:val="0"/>
          <w:color w:val="auto"/>
          <w:kern w:val="2"/>
          <w:sz w:val="32"/>
          <w:szCs w:val="32"/>
          <w:highlight w:val="none"/>
          <w:lang w:val="en-US" w:eastAsia="zh-CN" w:bidi="ar-SA"/>
        </w:rPr>
        <w:t>（四）项目其他要求</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1.中标人应确保机柜的正常运行，并负责设备定期维保工作，设备运营期间产生的维保费用，由中标人自行承担。</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中标人提供24小时服务电话，能及时处理采购人或相关用户的投诉意见。中标人应在24小时内完成故障修复，如修复无效，应在48小时内换机。因质量问题引发投诉的，中标人应及时派人解决，造成人身伤害或其他损害事件的，中标人应承担全部责任。</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3.中标人在运营过程中自负盈亏，不允许分包、转包。</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4.合同期满后，中标人在7日内将全部设备搬离校区，否则视为中标人放弃该批设备，采购</w:t>
      </w:r>
      <w:bookmarkStart w:id="4" w:name="_GoBack"/>
      <w:bookmarkEnd w:id="4"/>
      <w:r>
        <w:rPr>
          <w:rFonts w:hint="eastAsia" w:ascii="方正仿宋_GBK" w:hAnsi="方正仿宋_GBK" w:eastAsia="方正仿宋_GBK" w:cs="方正仿宋_GBK"/>
          <w:b w:val="0"/>
          <w:bCs w:val="0"/>
          <w:color w:val="auto"/>
          <w:kern w:val="2"/>
          <w:sz w:val="32"/>
          <w:szCs w:val="32"/>
          <w:highlight w:val="none"/>
          <w:lang w:val="en-US" w:eastAsia="zh-CN" w:bidi="ar-SA"/>
        </w:rPr>
        <w:t>人有权以任何方式予以处置。</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5.合同期内，中标人必须对自身经营风险承担全部的后果，中标人及工作人员发生的安全事故、与师生及第三人发生人身财产及债权债务关系、政府行政处罚等均由中标人全权负责，与采购人无关。</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6.合同期内，如遇工商、税务、交通、保险等事宜由中标人自行负责解决。</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7.合同期内，如出现重大事故，采购人有权终止合同，且由中标人全权处理，采购人不承担任何责任。</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8.因采购人重大决策和规划，采购人不承担违约责任，合同自动终止，损失由中标人承担，设备等设施由中标人自行拆除，若未在规定时间内拆除则视为放弃。</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★9.投标人需提供本项目服务方案，包括但不限于：①运营方案（含共享充电宝介绍）；②充电宝投放方案；③运营服务团队；④应急方案⑤日常维护保养方案等。</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★10.中标人应对采购人以及已投放自动售卖机所产生的购买记录、后台采集的购买人信息、采购情况等信息保守秘密，不得向任何个人或社会组织透露。合同签订前，中标人应与采购人签订保密协议。</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11.基于项目合同履行形成的知识产权和其他权益，其权属归采购人所有，法律另有规定的除外。</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textAlignment w:val="auto"/>
        <w:rPr>
          <w:rFonts w:hint="eastAsia" w:ascii="方正仿宋_GBK" w:hAnsi="方正仿宋_GBK" w:eastAsia="方正仿宋_GBK" w:cs="方正仿宋_GBK"/>
          <w:b/>
          <w:bCs w:val="0"/>
          <w:color w:val="auto"/>
          <w:kern w:val="2"/>
          <w:sz w:val="32"/>
          <w:szCs w:val="32"/>
          <w:highlight w:val="none"/>
          <w:lang w:val="en-US" w:eastAsia="zh-CN" w:bidi="ar-SA"/>
        </w:rPr>
      </w:pPr>
      <w:r>
        <w:rPr>
          <w:rFonts w:hint="eastAsia" w:ascii="方正仿宋_GBK" w:hAnsi="方正仿宋_GBK" w:eastAsia="方正仿宋_GBK" w:cs="方正仿宋_GBK"/>
          <w:b/>
          <w:bCs w:val="0"/>
          <w:color w:val="auto"/>
          <w:kern w:val="2"/>
          <w:sz w:val="32"/>
          <w:szCs w:val="32"/>
          <w:highlight w:val="none"/>
          <w:lang w:val="en-US" w:eastAsia="zh-CN" w:bidi="ar-SA"/>
        </w:rPr>
        <w:t>三、项目验收</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（一）采购人按合同及相关技术标准验收，中标人应予以配合。涉及安全、消防、环保等其他需要由质检或行业主管部门验收的项目，采购人须约请相关部门和专家参加项目验收。</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（二）项目验收时，中标人应提供以下材料：</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1.需提供完全满足共享充电宝运营的备案条件和资质条件等相关证明材料。</w:t>
      </w:r>
    </w:p>
    <w:p>
      <w:pPr>
        <w:pStyle w:val="15"/>
        <w:keepNext w:val="0"/>
        <w:keepLines w:val="0"/>
        <w:pageBreakBefore w:val="0"/>
        <w:widowControl w:val="0"/>
        <w:kinsoku/>
        <w:wordWrap/>
        <w:overflowPunct/>
        <w:topLinePunct w:val="0"/>
        <w:autoSpaceDE/>
        <w:autoSpaceDN/>
        <w:bidi w:val="0"/>
        <w:snapToGrid/>
        <w:spacing w:after="0" w:afterLines="0" w:line="520" w:lineRule="exact"/>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2.本项目的服务方案（含售后及应急处理方案等）。</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textAlignment w:val="auto"/>
        <w:rPr>
          <w:rFonts w:hint="eastAsia" w:ascii="方正仿宋_GBK" w:hAnsi="方正仿宋_GBK" w:eastAsia="方正仿宋_GBK" w:cs="方正仿宋_GBK"/>
          <w:b/>
          <w:bCs w:val="0"/>
          <w:color w:val="auto"/>
          <w:kern w:val="2"/>
          <w:sz w:val="32"/>
          <w:szCs w:val="32"/>
          <w:highlight w:val="none"/>
          <w:lang w:val="en-US" w:eastAsia="zh-CN" w:bidi="ar-SA"/>
        </w:rPr>
      </w:pPr>
      <w:r>
        <w:rPr>
          <w:rFonts w:hint="eastAsia" w:ascii="方正仿宋_GBK" w:hAnsi="方正仿宋_GBK" w:eastAsia="方正仿宋_GBK" w:cs="方正仿宋_GBK"/>
          <w:b/>
          <w:bCs w:val="0"/>
          <w:color w:val="auto"/>
          <w:kern w:val="2"/>
          <w:sz w:val="32"/>
          <w:szCs w:val="32"/>
          <w:highlight w:val="none"/>
          <w:lang w:val="en-US" w:eastAsia="zh-CN" w:bidi="ar-SA"/>
        </w:rPr>
        <w:t>四、项目服务期限</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本项目服务期限为自合同签订之日起三年，如遇采购人整体规划或政策调整，采购人不承担违约责任，合同自动终止。合同为一年一签。合同到期后，采购人可根据中标人的履约情况进行合同续签事宜，要求为：上一年度合同期满前两个月，对上一年度的履约评价与满意度调查情况进行考核。考核合格，签订下一年度合同；考核不合格（存在违约、满意率低、共性投诉问题等），采购人有权不续签合同且不承担中标人的任何设备、系统投资及项目运营成本、损益等。</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textAlignment w:val="auto"/>
        <w:rPr>
          <w:rFonts w:hint="eastAsia" w:ascii="方正仿宋_GBK" w:hAnsi="方正仿宋_GBK" w:eastAsia="方正仿宋_GBK" w:cs="方正仿宋_GBK"/>
          <w:b/>
          <w:bCs w:val="0"/>
          <w:color w:val="auto"/>
          <w:kern w:val="2"/>
          <w:sz w:val="32"/>
          <w:szCs w:val="32"/>
          <w:highlight w:val="none"/>
          <w:lang w:val="en-US" w:eastAsia="zh-CN" w:bidi="ar-SA"/>
        </w:rPr>
      </w:pPr>
      <w:r>
        <w:rPr>
          <w:rFonts w:hint="eastAsia" w:ascii="方正仿宋_GBK" w:hAnsi="方正仿宋_GBK" w:eastAsia="方正仿宋_GBK" w:cs="方正仿宋_GBK"/>
          <w:b/>
          <w:bCs w:val="0"/>
          <w:color w:val="auto"/>
          <w:kern w:val="2"/>
          <w:sz w:val="32"/>
          <w:szCs w:val="32"/>
          <w:highlight w:val="none"/>
          <w:lang w:val="zh-CN" w:eastAsia="zh-CN" w:bidi="ar-SA"/>
        </w:rPr>
        <w:t>★</w:t>
      </w:r>
      <w:r>
        <w:rPr>
          <w:rFonts w:hint="eastAsia" w:ascii="方正仿宋_GBK" w:hAnsi="方正仿宋_GBK" w:eastAsia="方正仿宋_GBK" w:cs="方正仿宋_GBK"/>
          <w:b/>
          <w:bCs w:val="0"/>
          <w:color w:val="auto"/>
          <w:kern w:val="2"/>
          <w:sz w:val="32"/>
          <w:szCs w:val="32"/>
          <w:highlight w:val="none"/>
          <w:lang w:val="en-US" w:eastAsia="zh-CN" w:bidi="ar-SA"/>
        </w:rPr>
        <w:t>五、相关费用</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共享充电宝使用对象主要为学校师生，每个充电宝使用费用标准不得超过2元/小时。</w:t>
      </w: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textAlignment w:val="auto"/>
        <w:rPr>
          <w:rFonts w:hint="eastAsia" w:ascii="方正仿宋_GBK" w:hAnsi="方正仿宋_GBK" w:eastAsia="方正仿宋_GBK" w:cs="方正仿宋_GBK"/>
          <w:b/>
          <w:bCs w:val="0"/>
          <w:color w:val="auto"/>
          <w:kern w:val="2"/>
          <w:sz w:val="32"/>
          <w:szCs w:val="32"/>
          <w:highlight w:val="none"/>
          <w:lang w:val="en-US" w:eastAsia="zh-CN" w:bidi="ar-SA"/>
        </w:rPr>
      </w:pPr>
      <w:r>
        <w:rPr>
          <w:rFonts w:hint="eastAsia" w:ascii="方正仿宋_GBK" w:hAnsi="方正仿宋_GBK" w:eastAsia="方正仿宋_GBK" w:cs="方正仿宋_GBK"/>
          <w:b/>
          <w:bCs w:val="0"/>
          <w:color w:val="auto"/>
          <w:kern w:val="2"/>
          <w:sz w:val="32"/>
          <w:szCs w:val="32"/>
          <w:highlight w:val="none"/>
          <w:lang w:val="en-US" w:eastAsia="zh-CN" w:bidi="ar-SA"/>
        </w:rPr>
        <w:t>六、合同范本</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auto"/>
          <w:kern w:val="2"/>
          <w:sz w:val="32"/>
          <w:szCs w:val="32"/>
          <w:highlight w:val="none"/>
          <w:lang w:val="en-US" w:eastAsia="zh-CN" w:bidi="ar-SA"/>
        </w:rPr>
        <w:t>注：合同具体内容以实际签订为主。</w:t>
      </w:r>
    </w:p>
    <w:p>
      <w:pPr>
        <w:keepNext w:val="0"/>
        <w:keepLines w:val="0"/>
        <w:pageBreakBefore w:val="0"/>
        <w:kinsoku/>
        <w:wordWrap/>
        <w:overflowPunct/>
        <w:topLinePunct w:val="0"/>
        <w:autoSpaceDE w:val="0"/>
        <w:autoSpaceDN w:val="0"/>
        <w:bidi w:val="0"/>
        <w:adjustRightInd w:val="0"/>
        <w:snapToGrid/>
        <w:spacing w:line="520" w:lineRule="exact"/>
        <w:ind w:firstLine="643" w:firstLineChars="200"/>
        <w:textAlignment w:val="auto"/>
        <w:rPr>
          <w:rFonts w:hint="eastAsia" w:ascii="方正仿宋_GBK" w:hAnsi="方正仿宋_GBK" w:eastAsia="方正仿宋_GBK" w:cs="方正仿宋_GBK"/>
          <w:b/>
          <w:bCs w:val="0"/>
          <w:color w:val="auto"/>
          <w:sz w:val="32"/>
          <w:szCs w:val="32"/>
          <w:highlight w:val="none"/>
        </w:rPr>
      </w:pPr>
      <w:r>
        <w:rPr>
          <w:rFonts w:hint="eastAsia" w:ascii="方正仿宋_GBK" w:hAnsi="方正仿宋_GBK" w:eastAsia="方正仿宋_GBK" w:cs="方正仿宋_GBK"/>
          <w:b/>
          <w:bCs w:val="0"/>
          <w:color w:val="auto"/>
          <w:kern w:val="0"/>
          <w:sz w:val="32"/>
          <w:szCs w:val="32"/>
          <w:highlight w:val="none"/>
          <w:lang w:val="zh-CN"/>
        </w:rPr>
        <w:t>★</w:t>
      </w:r>
      <w:r>
        <w:rPr>
          <w:rFonts w:hint="eastAsia" w:ascii="方正仿宋_GBK" w:hAnsi="方正仿宋_GBK" w:eastAsia="方正仿宋_GBK" w:cs="方正仿宋_GBK"/>
          <w:b/>
          <w:bCs w:val="0"/>
          <w:color w:val="auto"/>
          <w:kern w:val="2"/>
          <w:sz w:val="32"/>
          <w:szCs w:val="32"/>
          <w:highlight w:val="none"/>
          <w:lang w:val="en-US" w:eastAsia="zh-CN" w:bidi="ar-SA"/>
        </w:rPr>
        <w:t>七、</w:t>
      </w:r>
      <w:r>
        <w:rPr>
          <w:rFonts w:hint="eastAsia" w:ascii="方正仿宋_GBK" w:hAnsi="方正仿宋_GBK" w:eastAsia="方正仿宋_GBK" w:cs="方正仿宋_GBK"/>
          <w:b/>
          <w:bCs w:val="0"/>
          <w:color w:val="auto"/>
          <w:sz w:val="32"/>
          <w:szCs w:val="32"/>
          <w:highlight w:val="none"/>
        </w:rPr>
        <w:t>违约责任</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1.中标人不遵守采购人各项管理规定造成严重不良影响的。</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2.泄露所产生的充电宝使用记录、后台采集的使用人信息的。</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3.中标人单方面擅自主动终止合同或因安全问题造成严重后果的。</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4.违规转包、分包本项目相关业务的。</w:t>
      </w:r>
    </w:p>
    <w:p>
      <w:pPr>
        <w:pStyle w:val="3"/>
        <w:pageBreakBefore w:val="0"/>
        <w:kinsoku/>
        <w:overflowPunct/>
        <w:topLinePunct w:val="0"/>
        <w:bidi w:val="0"/>
        <w:snapToGrid/>
        <w:spacing w:before="0" w:after="0" w:line="520" w:lineRule="exact"/>
        <w:ind w:firstLine="643" w:firstLineChars="200"/>
        <w:rPr>
          <w:rFonts w:hint="eastAsia" w:ascii="方正仿宋_GBK" w:hAnsi="方正仿宋_GBK" w:eastAsia="方正仿宋_GBK" w:cs="方正仿宋_GBK"/>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bCs/>
          <w:color w:val="auto"/>
          <w:kern w:val="2"/>
          <w:sz w:val="32"/>
          <w:szCs w:val="32"/>
          <w:highlight w:val="none"/>
          <w:lang w:val="en-US" w:eastAsia="zh-CN" w:bidi="ar-SA"/>
        </w:rPr>
        <w:t>注：带★项条款为实质性要求和条件，不允许负偏离。</w:t>
      </w:r>
      <w:bookmarkEnd w:id="2"/>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1" w:fontKey="{BB0BB501-62E6-493A-910A-132EA9346253}"/>
  </w:font>
  <w:font w:name="方正仿宋_GBK">
    <w:panose1 w:val="03000509000000000000"/>
    <w:charset w:val="86"/>
    <w:family w:val="auto"/>
    <w:pitch w:val="default"/>
    <w:sig w:usb0="00000001" w:usb1="080E0000" w:usb2="00000000" w:usb3="00000000" w:csb0="00040000" w:csb1="00000000"/>
    <w:embedRegular r:id="rId2" w:fontKey="{D4FAF1DB-04CC-4839-B7BE-19B2B24D5E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posOffset>4929505</wp:posOffset>
              </wp:positionH>
              <wp:positionV relativeFrom="paragraph">
                <wp:posOffset>-167005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15pt;margin-top:-13.15pt;height:144pt;width:144pt;mso-position-horizontal-relative:margin;mso-wrap-style:none;z-index:251659264;mso-width-relative:page;mso-height-relative:page;" filled="f" stroked="f" coordsize="21600,21600" o:gfxdata="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Mpk2W1wAAAAw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1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Dc3ODk4NzQ3YTc1Y2IzMmIxNDFhOTlkYWQ2NzUifQ=="/>
    <w:docVar w:name="KSO_WPS_MARK_KEY" w:val="b75f499a-4e4a-4fea-9594-0e66ea4dcbf3"/>
  </w:docVars>
  <w:rsids>
    <w:rsidRoot w:val="005049BA"/>
    <w:rsid w:val="00000B81"/>
    <w:rsid w:val="00040817"/>
    <w:rsid w:val="0004297B"/>
    <w:rsid w:val="0008579A"/>
    <w:rsid w:val="000A045F"/>
    <w:rsid w:val="000A1233"/>
    <w:rsid w:val="000B4A42"/>
    <w:rsid w:val="0016703E"/>
    <w:rsid w:val="001952A1"/>
    <w:rsid w:val="00197DE2"/>
    <w:rsid w:val="001C399F"/>
    <w:rsid w:val="00234AD0"/>
    <w:rsid w:val="00326A9A"/>
    <w:rsid w:val="00333281"/>
    <w:rsid w:val="00360E0E"/>
    <w:rsid w:val="0037088D"/>
    <w:rsid w:val="003B2C27"/>
    <w:rsid w:val="003C1280"/>
    <w:rsid w:val="003D5163"/>
    <w:rsid w:val="003E4DA4"/>
    <w:rsid w:val="00403D53"/>
    <w:rsid w:val="00415E07"/>
    <w:rsid w:val="00420268"/>
    <w:rsid w:val="00423D58"/>
    <w:rsid w:val="00430812"/>
    <w:rsid w:val="00443B37"/>
    <w:rsid w:val="00450419"/>
    <w:rsid w:val="0045253A"/>
    <w:rsid w:val="004B2DA4"/>
    <w:rsid w:val="004B678F"/>
    <w:rsid w:val="004F386F"/>
    <w:rsid w:val="004F4FD2"/>
    <w:rsid w:val="005049BA"/>
    <w:rsid w:val="005241F6"/>
    <w:rsid w:val="00524723"/>
    <w:rsid w:val="00541585"/>
    <w:rsid w:val="005B60A3"/>
    <w:rsid w:val="005D38A3"/>
    <w:rsid w:val="005D5030"/>
    <w:rsid w:val="005F3964"/>
    <w:rsid w:val="00635883"/>
    <w:rsid w:val="006A630E"/>
    <w:rsid w:val="006B4983"/>
    <w:rsid w:val="00764A97"/>
    <w:rsid w:val="007A6D03"/>
    <w:rsid w:val="007F3844"/>
    <w:rsid w:val="00801B77"/>
    <w:rsid w:val="008348D2"/>
    <w:rsid w:val="00836FC7"/>
    <w:rsid w:val="00863C8C"/>
    <w:rsid w:val="00891D71"/>
    <w:rsid w:val="008A3C72"/>
    <w:rsid w:val="008A7CD2"/>
    <w:rsid w:val="008C5EB3"/>
    <w:rsid w:val="008D4E1F"/>
    <w:rsid w:val="008E5D71"/>
    <w:rsid w:val="0093717F"/>
    <w:rsid w:val="009601BA"/>
    <w:rsid w:val="009B3149"/>
    <w:rsid w:val="00A91120"/>
    <w:rsid w:val="00A94E19"/>
    <w:rsid w:val="00AA4876"/>
    <w:rsid w:val="00AF4181"/>
    <w:rsid w:val="00B047D4"/>
    <w:rsid w:val="00B04E29"/>
    <w:rsid w:val="00B07D4E"/>
    <w:rsid w:val="00B5093C"/>
    <w:rsid w:val="00B97D8D"/>
    <w:rsid w:val="00BB15BF"/>
    <w:rsid w:val="00BB2CE8"/>
    <w:rsid w:val="00BB3712"/>
    <w:rsid w:val="00BC0013"/>
    <w:rsid w:val="00C60670"/>
    <w:rsid w:val="00CD7C09"/>
    <w:rsid w:val="00CE0C1D"/>
    <w:rsid w:val="00D21DC4"/>
    <w:rsid w:val="00D231B5"/>
    <w:rsid w:val="00D6112B"/>
    <w:rsid w:val="00D72042"/>
    <w:rsid w:val="00D874C2"/>
    <w:rsid w:val="00DB6B83"/>
    <w:rsid w:val="00E713DE"/>
    <w:rsid w:val="00E71612"/>
    <w:rsid w:val="00EB5B13"/>
    <w:rsid w:val="00EE0EA4"/>
    <w:rsid w:val="00EE37D4"/>
    <w:rsid w:val="00EE6ECB"/>
    <w:rsid w:val="00EF558A"/>
    <w:rsid w:val="00EF6627"/>
    <w:rsid w:val="00F13243"/>
    <w:rsid w:val="00F27A09"/>
    <w:rsid w:val="00F433C3"/>
    <w:rsid w:val="00F45050"/>
    <w:rsid w:val="00F805FF"/>
    <w:rsid w:val="00F9203C"/>
    <w:rsid w:val="00FA3034"/>
    <w:rsid w:val="00FC36B3"/>
    <w:rsid w:val="01672AB2"/>
    <w:rsid w:val="031604EA"/>
    <w:rsid w:val="03AF1D7F"/>
    <w:rsid w:val="053D4773"/>
    <w:rsid w:val="05CE0E8C"/>
    <w:rsid w:val="06D723AE"/>
    <w:rsid w:val="06DB583B"/>
    <w:rsid w:val="07D5276E"/>
    <w:rsid w:val="08A313B5"/>
    <w:rsid w:val="09200808"/>
    <w:rsid w:val="0C815BC6"/>
    <w:rsid w:val="0DDE25BC"/>
    <w:rsid w:val="0ED05F8E"/>
    <w:rsid w:val="0FA14B2E"/>
    <w:rsid w:val="111331E7"/>
    <w:rsid w:val="12B2598E"/>
    <w:rsid w:val="15011A69"/>
    <w:rsid w:val="154A66E6"/>
    <w:rsid w:val="16EE2FFD"/>
    <w:rsid w:val="17C90A93"/>
    <w:rsid w:val="18AD7CDA"/>
    <w:rsid w:val="1B611E5D"/>
    <w:rsid w:val="1E170A72"/>
    <w:rsid w:val="1E9A0B72"/>
    <w:rsid w:val="1ED3702A"/>
    <w:rsid w:val="205275D7"/>
    <w:rsid w:val="212338EF"/>
    <w:rsid w:val="24D3418A"/>
    <w:rsid w:val="26C2328E"/>
    <w:rsid w:val="28186EDD"/>
    <w:rsid w:val="2A4346E5"/>
    <w:rsid w:val="2BDD2706"/>
    <w:rsid w:val="2CFF07CB"/>
    <w:rsid w:val="2D656721"/>
    <w:rsid w:val="324568E3"/>
    <w:rsid w:val="334D7BFF"/>
    <w:rsid w:val="34610A42"/>
    <w:rsid w:val="35B34081"/>
    <w:rsid w:val="376D08E4"/>
    <w:rsid w:val="3A8A3037"/>
    <w:rsid w:val="3B994277"/>
    <w:rsid w:val="3C551448"/>
    <w:rsid w:val="3DC93F64"/>
    <w:rsid w:val="3E1C7AB3"/>
    <w:rsid w:val="3E533925"/>
    <w:rsid w:val="3EA0490B"/>
    <w:rsid w:val="3F3B6A1E"/>
    <w:rsid w:val="404E7DE4"/>
    <w:rsid w:val="40B330AB"/>
    <w:rsid w:val="44DE2A7B"/>
    <w:rsid w:val="48D83A40"/>
    <w:rsid w:val="4A0A16C2"/>
    <w:rsid w:val="4A8545C5"/>
    <w:rsid w:val="4CD935A9"/>
    <w:rsid w:val="505B125F"/>
    <w:rsid w:val="515E04DF"/>
    <w:rsid w:val="53CD159C"/>
    <w:rsid w:val="53EC3675"/>
    <w:rsid w:val="54112531"/>
    <w:rsid w:val="559A7000"/>
    <w:rsid w:val="57217FF9"/>
    <w:rsid w:val="581450D0"/>
    <w:rsid w:val="59215F21"/>
    <w:rsid w:val="5B385B42"/>
    <w:rsid w:val="5BB40150"/>
    <w:rsid w:val="5CAE3391"/>
    <w:rsid w:val="5F13572D"/>
    <w:rsid w:val="5F5B4ABB"/>
    <w:rsid w:val="60F45A9F"/>
    <w:rsid w:val="613921C4"/>
    <w:rsid w:val="61912B31"/>
    <w:rsid w:val="639B43CD"/>
    <w:rsid w:val="643E1F68"/>
    <w:rsid w:val="648E507F"/>
    <w:rsid w:val="66246CA0"/>
    <w:rsid w:val="689618A9"/>
    <w:rsid w:val="69601567"/>
    <w:rsid w:val="6A705252"/>
    <w:rsid w:val="6BC152E5"/>
    <w:rsid w:val="6CB56F51"/>
    <w:rsid w:val="6D8A61D8"/>
    <w:rsid w:val="6D94064B"/>
    <w:rsid w:val="6F613881"/>
    <w:rsid w:val="72003C6D"/>
    <w:rsid w:val="76F62162"/>
    <w:rsid w:val="78BE4DDF"/>
    <w:rsid w:val="7BF75395"/>
    <w:rsid w:val="7D9B3066"/>
    <w:rsid w:val="7F862A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autoRedefine/>
    <w:qFormat/>
    <w:uiPriority w:val="0"/>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sz w:val="32"/>
      <w:szCs w:val="20"/>
    </w:rPr>
  </w:style>
  <w:style w:type="paragraph" w:styleId="4">
    <w:name w:val="heading 4"/>
    <w:basedOn w:val="1"/>
    <w:next w:val="1"/>
    <w:autoRedefine/>
    <w:qFormat/>
    <w:uiPriority w:val="9"/>
    <w:pPr>
      <w:ind w:firstLine="641"/>
      <w:outlineLvl w:val="3"/>
    </w:pPr>
    <w:rPr>
      <w:rFonts w:cs="宋体"/>
      <w:b/>
      <w:color w:val="000000"/>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1260"/>
      <w:jc w:val="left"/>
    </w:pPr>
    <w:rPr>
      <w:sz w:val="18"/>
      <w:szCs w:val="18"/>
    </w:rPr>
  </w:style>
  <w:style w:type="paragraph" w:styleId="6">
    <w:name w:val="Normal Indent"/>
    <w:basedOn w:val="1"/>
    <w:autoRedefine/>
    <w:qFormat/>
    <w:uiPriority w:val="0"/>
    <w:pPr>
      <w:ind w:firstLine="420" w:firstLineChars="200"/>
    </w:pPr>
  </w:style>
  <w:style w:type="paragraph" w:styleId="7">
    <w:name w:val="annotation text"/>
    <w:basedOn w:val="1"/>
    <w:autoRedefine/>
    <w:qFormat/>
    <w:uiPriority w:val="0"/>
    <w:pPr>
      <w:widowControl/>
      <w:spacing w:after="200" w:line="276" w:lineRule="auto"/>
      <w:jc w:val="left"/>
    </w:pPr>
    <w:rPr>
      <w:rFonts w:ascii="Calibri" w:hAnsi="Calibri" w:eastAsia="宋体" w:cs="Times New Roman"/>
      <w:kern w:val="0"/>
      <w:sz w:val="22"/>
      <w:szCs w:val="22"/>
      <w:lang w:eastAsia="en-US" w:bidi="en-US"/>
    </w:rPr>
  </w:style>
  <w:style w:type="paragraph" w:styleId="8">
    <w:name w:val="Body Text"/>
    <w:basedOn w:val="1"/>
    <w:autoRedefine/>
    <w:qFormat/>
    <w:uiPriority w:val="0"/>
    <w:pPr>
      <w:spacing w:after="120" w:afterLines="0" w:afterAutospacing="0"/>
    </w:pPr>
  </w:style>
  <w:style w:type="paragraph" w:styleId="9">
    <w:name w:val="Body Text Indent"/>
    <w:basedOn w:val="1"/>
    <w:next w:val="10"/>
    <w:autoRedefine/>
    <w:qFormat/>
    <w:uiPriority w:val="0"/>
    <w:pPr>
      <w:spacing w:after="120"/>
      <w:ind w:left="200" w:leftChars="200"/>
    </w:pPr>
  </w:style>
  <w:style w:type="paragraph" w:styleId="10">
    <w:name w:val="envelope return"/>
    <w:basedOn w:val="1"/>
    <w:next w:val="5"/>
    <w:autoRedefine/>
    <w:qFormat/>
    <w:uiPriority w:val="0"/>
    <w:pPr>
      <w:snapToGrid w:val="0"/>
    </w:pPr>
    <w:rPr>
      <w:rFonts w:ascii="Arial" w:hAnsi="Arial"/>
    </w:rPr>
  </w:style>
  <w:style w:type="paragraph" w:styleId="11">
    <w:name w:val="Plain Text"/>
    <w:basedOn w:val="1"/>
    <w:autoRedefine/>
    <w:qFormat/>
    <w:uiPriority w:val="99"/>
    <w:rPr>
      <w:rFonts w:ascii="宋体" w:hAnsi="Courier New" w:cs="Courier New"/>
      <w:szCs w:val="21"/>
    </w:rPr>
  </w:style>
  <w:style w:type="paragraph" w:styleId="12">
    <w:name w:val="footer"/>
    <w:basedOn w:val="1"/>
    <w:link w:val="22"/>
    <w:autoRedefine/>
    <w:unhideWhenUsed/>
    <w:qFormat/>
    <w:uiPriority w:val="99"/>
    <w:pPr>
      <w:tabs>
        <w:tab w:val="center" w:pos="4153"/>
        <w:tab w:val="right" w:pos="8306"/>
      </w:tabs>
      <w:snapToGrid w:val="0"/>
      <w:jc w:val="left"/>
    </w:pPr>
    <w:rPr>
      <w:sz w:val="18"/>
      <w:szCs w:val="18"/>
    </w:rPr>
  </w:style>
  <w:style w:type="paragraph" w:styleId="13">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next w:val="1"/>
    <w:autoRedefine/>
    <w:qFormat/>
    <w:uiPriority w:val="0"/>
    <w:pPr>
      <w:tabs>
        <w:tab w:val="left" w:pos="482"/>
        <w:tab w:val="left" w:pos="2183"/>
        <w:tab w:val="left" w:pos="3884"/>
        <w:tab w:val="left" w:pos="5585"/>
      </w:tabs>
      <w:adjustRightInd w:val="0"/>
      <w:spacing w:after="0"/>
      <w:ind w:firstLine="482"/>
      <w:textAlignment w:val="baseline"/>
    </w:pPr>
    <w:rPr>
      <w:rFonts w:ascii="Times New Roman" w:hAnsi="Times New Roman" w:eastAsia="宋体" w:cs="Times New Roman"/>
      <w:sz w:val="24"/>
      <w:szCs w:val="20"/>
    </w:rPr>
  </w:style>
  <w:style w:type="paragraph" w:styleId="16">
    <w:name w:val="Body Text First Indent 2"/>
    <w:basedOn w:val="9"/>
    <w:next w:val="1"/>
    <w:autoRedefine/>
    <w:qFormat/>
    <w:uiPriority w:val="0"/>
    <w:pPr>
      <w:ind w:left="420" w:firstLine="420" w:firstLineChars="20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style>
  <w:style w:type="character" w:customStyle="1" w:styleId="21">
    <w:name w:val="页眉 Char"/>
    <w:basedOn w:val="19"/>
    <w:link w:val="13"/>
    <w:autoRedefine/>
    <w:qFormat/>
    <w:uiPriority w:val="99"/>
    <w:rPr>
      <w:sz w:val="18"/>
      <w:szCs w:val="18"/>
    </w:rPr>
  </w:style>
  <w:style w:type="character" w:customStyle="1" w:styleId="22">
    <w:name w:val="页脚 Char"/>
    <w:basedOn w:val="19"/>
    <w:link w:val="12"/>
    <w:autoRedefine/>
    <w:qFormat/>
    <w:uiPriority w:val="99"/>
    <w:rPr>
      <w:sz w:val="18"/>
      <w:szCs w:val="18"/>
    </w:rPr>
  </w:style>
  <w:style w:type="character" w:customStyle="1" w:styleId="23">
    <w:name w:val="标题 1 Char"/>
    <w:basedOn w:val="19"/>
    <w:link w:val="2"/>
    <w:autoRedefine/>
    <w:qFormat/>
    <w:uiPriority w:val="0"/>
    <w:rPr>
      <w:rFonts w:ascii="宋体" w:hAnsi="Times New Roman" w:eastAsia="宋体" w:cs="Times New Roman"/>
      <w:b/>
      <w:bCs/>
      <w:kern w:val="44"/>
      <w:sz w:val="32"/>
      <w:szCs w:val="32"/>
    </w:rPr>
  </w:style>
  <w:style w:type="paragraph" w:customStyle="1" w:styleId="24">
    <w:name w:val="缺省文本"/>
    <w:autoRedefine/>
    <w:qFormat/>
    <w:uiPriority w:val="0"/>
    <w:pPr>
      <w:widowControl w:val="0"/>
      <w:autoSpaceDE w:val="0"/>
      <w:autoSpaceDN w:val="0"/>
      <w:adjustRightInd w:val="0"/>
    </w:pPr>
    <w:rPr>
      <w:rFonts w:ascii="Calibri" w:hAnsi="Calibri" w:eastAsia="宋体" w:cs="Times New Roman"/>
      <w:color w:val="000000"/>
      <w:kern w:val="0"/>
      <w:sz w:val="20"/>
      <w:szCs w:val="20"/>
      <w:lang w:val="en-US" w:eastAsia="zh-CN" w:bidi="ar-SA"/>
    </w:rPr>
  </w:style>
  <w:style w:type="character" w:customStyle="1" w:styleId="25">
    <w:name w:val="font31"/>
    <w:basedOn w:val="19"/>
    <w:autoRedefine/>
    <w:qFormat/>
    <w:uiPriority w:val="0"/>
    <w:rPr>
      <w:rFonts w:hint="eastAsia" w:ascii="宋体" w:hAnsi="宋体" w:eastAsia="宋体" w:cs="宋体"/>
      <w:color w:val="000000"/>
      <w:sz w:val="20"/>
      <w:szCs w:val="20"/>
      <w:u w:val="none"/>
    </w:rPr>
  </w:style>
  <w:style w:type="character" w:customStyle="1" w:styleId="26">
    <w:name w:val="font41"/>
    <w:basedOn w:val="19"/>
    <w:autoRedefine/>
    <w:qFormat/>
    <w:uiPriority w:val="0"/>
    <w:rPr>
      <w:rFonts w:hint="eastAsia" w:ascii="仿宋" w:hAnsi="仿宋" w:eastAsia="仿宋" w:cs="仿宋"/>
      <w:color w:val="000000"/>
      <w:sz w:val="20"/>
      <w:szCs w:val="20"/>
      <w:u w:val="none"/>
    </w:rPr>
  </w:style>
  <w:style w:type="character" w:customStyle="1" w:styleId="27">
    <w:name w:val="font61"/>
    <w:basedOn w:val="19"/>
    <w:autoRedefine/>
    <w:qFormat/>
    <w:uiPriority w:val="0"/>
    <w:rPr>
      <w:rFonts w:ascii="Calibri" w:hAnsi="Calibri" w:cs="Calibri"/>
      <w:color w:val="000000"/>
      <w:sz w:val="20"/>
      <w:szCs w:val="20"/>
      <w:u w:val="none"/>
    </w:rPr>
  </w:style>
  <w:style w:type="character" w:customStyle="1" w:styleId="28">
    <w:name w:val="font71"/>
    <w:basedOn w:val="19"/>
    <w:autoRedefine/>
    <w:qFormat/>
    <w:uiPriority w:val="0"/>
    <w:rPr>
      <w:rFonts w:hint="eastAsia" w:ascii="宋体" w:hAnsi="宋体" w:eastAsia="宋体" w:cs="宋体"/>
      <w:color w:val="000000"/>
      <w:sz w:val="20"/>
      <w:szCs w:val="20"/>
      <w:u w:val="none"/>
    </w:rPr>
  </w:style>
  <w:style w:type="character" w:customStyle="1" w:styleId="29">
    <w:name w:val="font51"/>
    <w:basedOn w:val="19"/>
    <w:autoRedefine/>
    <w:qFormat/>
    <w:uiPriority w:val="0"/>
    <w:rPr>
      <w:rFonts w:hint="eastAsia" w:ascii="仿宋" w:hAnsi="仿宋" w:eastAsia="仿宋" w:cs="仿宋"/>
      <w:color w:val="000000"/>
      <w:sz w:val="20"/>
      <w:szCs w:val="20"/>
      <w:u w:val="none"/>
    </w:rPr>
  </w:style>
  <w:style w:type="character" w:customStyle="1" w:styleId="30">
    <w:name w:val="font21"/>
    <w:basedOn w:val="19"/>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4339</Words>
  <Characters>4545</Characters>
  <Lines>59</Lines>
  <Paragraphs>16</Paragraphs>
  <TotalTime>33</TotalTime>
  <ScaleCrop>false</ScaleCrop>
  <LinksUpToDate>false</LinksUpToDate>
  <CharactersWithSpaces>4558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2022-05-19T08:58:00Z</dcterms:created>
  <dc:creator>bail</dc:creator>
  <cp:lastModifiedBy>Administrator</cp:lastModifiedBy>
  <cp:lastPrinted>2024-06-11T03:38:00Z</cp:lastPrinted>
  <dcterms:modified xsi:type="dcterms:W3CDTF">2024-08-22T04:13:01Z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6BAE0069BECF4F4B84E9D6B053C7EADF_13</vt:lpwstr>
  </property>
</Properties>
</file>