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C997D">
      <w:pPr>
        <w:pStyle w:val="8"/>
        <w:ind w:firstLine="0"/>
        <w:jc w:val="center"/>
        <w:rPr>
          <w:rFonts w:hint="eastAsia" w:ascii="宋体" w:eastAsia="宋体" w:cs="宋体"/>
          <w:b/>
          <w:bCs/>
          <w:sz w:val="32"/>
          <w:szCs w:val="22"/>
        </w:rPr>
      </w:pPr>
      <w:r>
        <w:rPr>
          <w:rFonts w:hint="eastAsia" w:ascii="宋体" w:eastAsia="宋体" w:cs="宋体"/>
          <w:b/>
          <w:bCs/>
          <w:sz w:val="32"/>
          <w:szCs w:val="22"/>
          <w:lang w:eastAsia="zh-CN"/>
        </w:rPr>
        <w:t>“一站式”学生社区场域文化育人工程党团活动室、研讨室桌椅采购项目</w:t>
      </w:r>
    </w:p>
    <w:p w14:paraId="6E29C725">
      <w:pPr>
        <w:pStyle w:val="8"/>
        <w:ind w:firstLine="0"/>
        <w:rPr>
          <w:sz w:val="32"/>
          <w:szCs w:val="22"/>
        </w:rPr>
      </w:pPr>
    </w:p>
    <w:p w14:paraId="38960917">
      <w:pPr>
        <w:pStyle w:val="8"/>
        <w:spacing w:line="520" w:lineRule="exact"/>
        <w:ind w:firstLine="0"/>
      </w:pPr>
      <w:r>
        <w:rPr>
          <w:rFonts w:hint="eastAsia"/>
          <w:b/>
          <w:bCs/>
          <w:sz w:val="32"/>
          <w:szCs w:val="22"/>
        </w:rPr>
        <w:t>一、商务要求</w:t>
      </w:r>
      <w:r>
        <w:rPr>
          <w:rFonts w:hint="eastAsia"/>
          <w:sz w:val="32"/>
          <w:szCs w:val="22"/>
        </w:rPr>
        <w:t>：</w:t>
      </w:r>
    </w:p>
    <w:p w14:paraId="0CF62A25">
      <w:pPr>
        <w:spacing w:line="520" w:lineRule="exact"/>
        <w:rPr>
          <w:rFonts w:hint="eastAsia" w:ascii="仿宋" w:hAnsi="仿宋" w:eastAsia="仿宋"/>
          <w:b/>
          <w:sz w:val="28"/>
          <w:szCs w:val="28"/>
        </w:rPr>
      </w:pPr>
      <w:r>
        <w:rPr>
          <w:rFonts w:hint="eastAsia" w:ascii="仿宋" w:hAnsi="仿宋" w:eastAsia="仿宋"/>
          <w:b/>
          <w:sz w:val="28"/>
          <w:szCs w:val="28"/>
        </w:rPr>
        <w:t>1、申请人的资格要求：</w:t>
      </w:r>
    </w:p>
    <w:p w14:paraId="4F967AE7">
      <w:pPr>
        <w:widowControl/>
        <w:spacing w:line="520" w:lineRule="exact"/>
        <w:ind w:firstLine="4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1.满足《中华人民共和国政府采购法》第二十二条规定；</w:t>
      </w:r>
    </w:p>
    <w:p w14:paraId="7BE41525">
      <w:pPr>
        <w:widowControl/>
        <w:spacing w:line="520" w:lineRule="exact"/>
        <w:ind w:firstLine="4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2.本项目的特定资格要求：</w:t>
      </w:r>
    </w:p>
    <w:p w14:paraId="5A7FAC19">
      <w:pPr>
        <w:widowControl/>
        <w:spacing w:line="520" w:lineRule="exact"/>
        <w:ind w:firstLine="4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（1）具有独立承担民事责任能力的在中华人民共和国境内注册的法人、其他组织或者自然人；</w:t>
      </w:r>
    </w:p>
    <w:p w14:paraId="34068DEB">
      <w:pPr>
        <w:widowControl/>
        <w:spacing w:line="520" w:lineRule="exact"/>
        <w:ind w:firstLine="4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w:t>
      </w:r>
      <w:r>
        <w:rPr>
          <w:rFonts w:hint="default" w:ascii="Times New Roman" w:hAnsi="Times New Roman" w:eastAsia="仿宋" w:cs="Times New Roman"/>
          <w:kern w:val="0"/>
          <w:sz w:val="28"/>
          <w:szCs w:val="28"/>
          <w:lang w:eastAsia="zh-CN"/>
        </w:rPr>
        <w:t>参与</w:t>
      </w:r>
      <w:r>
        <w:rPr>
          <w:rFonts w:hint="default" w:ascii="Times New Roman" w:hAnsi="Times New Roman" w:eastAsia="仿宋" w:cs="Times New Roman"/>
          <w:kern w:val="0"/>
          <w:sz w:val="28"/>
          <w:szCs w:val="28"/>
        </w:rPr>
        <w:t>本次招标活动；</w:t>
      </w:r>
    </w:p>
    <w:p w14:paraId="1D519BD1">
      <w:pPr>
        <w:widowControl/>
        <w:spacing w:line="520" w:lineRule="exact"/>
        <w:ind w:firstLine="4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default" w:ascii="Times New Roman" w:hAnsi="Times New Roman" w:eastAsia="仿宋" w:cs="Times New Roman"/>
          <w:sz w:val="28"/>
          <w:szCs w:val="28"/>
        </w:rPr>
        <w:t>投标</w:t>
      </w:r>
      <w:r>
        <w:rPr>
          <w:rFonts w:hint="default" w:ascii="Times New Roman" w:hAnsi="Times New Roman" w:eastAsia="仿宋" w:cs="Times New Roman"/>
          <w:kern w:val="0"/>
          <w:sz w:val="28"/>
          <w:szCs w:val="28"/>
        </w:rPr>
        <w:t>。违反前两款规定的，相关投标均无效；</w:t>
      </w:r>
    </w:p>
    <w:p w14:paraId="26E85A24">
      <w:pPr>
        <w:pStyle w:val="8"/>
        <w:spacing w:line="52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（4）本项目不接受联合体进行竞价，不接受分包</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不专门面向中小企业</w:t>
      </w:r>
      <w:r>
        <w:rPr>
          <w:rFonts w:hint="default" w:ascii="Times New Roman" w:hAnsi="Times New Roman" w:eastAsia="仿宋" w:cs="Times New Roman"/>
          <w:sz w:val="28"/>
          <w:szCs w:val="28"/>
        </w:rPr>
        <w:t>。</w:t>
      </w:r>
    </w:p>
    <w:p w14:paraId="0D3EEBD9">
      <w:pPr>
        <w:widowControl/>
        <w:snapToGrid w:val="0"/>
        <w:spacing w:line="520" w:lineRule="exact"/>
        <w:ind w:left="0" w:firstLine="0" w:firstLineChars="0"/>
        <w:jc w:val="left"/>
        <w:rPr>
          <w:rFonts w:hint="default" w:ascii="Times New Roman" w:hAnsi="Times New Roman" w:eastAsia="仿宋" w:cs="Times New Roman"/>
          <w:kern w:val="0"/>
          <w:sz w:val="28"/>
          <w:szCs w:val="28"/>
        </w:rPr>
      </w:pPr>
      <w:r>
        <w:rPr>
          <w:rFonts w:hint="default" w:ascii="Times New Roman" w:hAnsi="Times New Roman" w:eastAsia="仿宋" w:cs="Times New Roman"/>
          <w:bCs/>
          <w:sz w:val="28"/>
          <w:szCs w:val="28"/>
        </w:rPr>
        <w:t>2、</w:t>
      </w:r>
      <w:r>
        <w:rPr>
          <w:rFonts w:hint="default" w:ascii="Times New Roman" w:hAnsi="Times New Roman" w:eastAsia="仿宋" w:cs="Times New Roman"/>
          <w:b/>
          <w:sz w:val="28"/>
          <w:szCs w:val="28"/>
        </w:rPr>
        <w:t>报价要求：一次报价（包干价），如出现两个以上报价，作无效标。</w:t>
      </w:r>
      <w:r>
        <w:rPr>
          <w:rFonts w:hint="default" w:ascii="Times New Roman" w:hAnsi="Times New Roman" w:eastAsia="仿宋" w:cs="Times New Roman"/>
          <w:kern w:val="0"/>
          <w:sz w:val="28"/>
          <w:szCs w:val="28"/>
        </w:rPr>
        <w:t>本项目为交钥匙工程，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14:paraId="79BF894E">
      <w:pPr>
        <w:widowControl/>
        <w:snapToGrid w:val="0"/>
        <w:spacing w:line="520" w:lineRule="exact"/>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b/>
          <w:bCs/>
          <w:sz w:val="28"/>
          <w:szCs w:val="28"/>
        </w:rPr>
        <w:t>3、</w:t>
      </w:r>
      <w:r>
        <w:rPr>
          <w:rFonts w:hint="default" w:ascii="Times New Roman" w:hAnsi="Times New Roman" w:eastAsia="仿宋" w:cs="Times New Roman"/>
          <w:b/>
          <w:sz w:val="28"/>
          <w:szCs w:val="28"/>
        </w:rPr>
        <w:t>付款方式：</w:t>
      </w:r>
      <w:r>
        <w:rPr>
          <w:rFonts w:hint="default" w:ascii="Times New Roman" w:hAnsi="Times New Roman" w:eastAsia="仿宋" w:cs="Times New Roman"/>
          <w:kern w:val="0"/>
          <w:sz w:val="28"/>
          <w:szCs w:val="28"/>
          <w:lang w:val="en-US" w:eastAsia="zh-CN"/>
        </w:rPr>
        <w:t>第一次付款：货物运送至安装现场全部安装完毕，经采购方书面验收合格后，无息支付中标金额95%的货款。第二次付款：自书面验收合格之日起满壹年，经采购方再次验收，无质量问题后，采购方无息支付剩余5%的余款。</w:t>
      </w:r>
    </w:p>
    <w:p w14:paraId="21E927FE">
      <w:pPr>
        <w:pStyle w:val="23"/>
        <w:widowControl/>
        <w:spacing w:line="520" w:lineRule="exact"/>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b/>
          <w:bCs/>
          <w:sz w:val="28"/>
          <w:szCs w:val="28"/>
        </w:rPr>
        <w:t>4、</w:t>
      </w:r>
      <w:r>
        <w:rPr>
          <w:rFonts w:hint="default" w:ascii="Times New Roman" w:hAnsi="Times New Roman" w:eastAsia="仿宋" w:cs="Times New Roman"/>
          <w:b/>
          <w:sz w:val="28"/>
          <w:szCs w:val="28"/>
        </w:rPr>
        <w:t>违约责任：</w:t>
      </w:r>
      <w:r>
        <w:rPr>
          <w:rFonts w:hint="default" w:ascii="Times New Roman" w:hAnsi="Times New Roman" w:eastAsia="仿宋" w:cs="Times New Roman"/>
          <w:kern w:val="0"/>
          <w:sz w:val="28"/>
          <w:szCs w:val="28"/>
          <w:lang w:val="en-US" w:eastAsia="zh-CN" w:bidi="ar-SA"/>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3F76C946">
      <w:pPr>
        <w:spacing w:line="520" w:lineRule="exact"/>
        <w:rPr>
          <w:rFonts w:hint="default" w:ascii="Times New Roman" w:hAnsi="Times New Roman" w:eastAsia="仿宋" w:cs="Times New Roman"/>
          <w:bCs/>
          <w:sz w:val="28"/>
          <w:szCs w:val="28"/>
        </w:rPr>
      </w:pPr>
      <w:r>
        <w:rPr>
          <w:rFonts w:hint="default" w:ascii="Times New Roman" w:hAnsi="Times New Roman" w:eastAsia="仿宋" w:cs="Times New Roman"/>
          <w:b/>
          <w:bCs/>
          <w:sz w:val="28"/>
          <w:szCs w:val="28"/>
        </w:rPr>
        <w:t>5、报价明细要求</w:t>
      </w:r>
      <w:r>
        <w:rPr>
          <w:rFonts w:hint="default" w:ascii="Times New Roman" w:hAnsi="Times New Roman" w:eastAsia="仿宋" w:cs="Times New Roman"/>
          <w:sz w:val="28"/>
          <w:szCs w:val="28"/>
        </w:rPr>
        <w:t>：</w:t>
      </w:r>
      <w:r>
        <w:rPr>
          <w:rFonts w:hint="default" w:ascii="Times New Roman" w:hAnsi="Times New Roman" w:eastAsia="仿宋" w:cs="Times New Roman"/>
          <w:bCs/>
          <w:sz w:val="28"/>
          <w:szCs w:val="28"/>
        </w:rPr>
        <w:t>★响应文件明细报价表内容中必须提供投标产品名称、品牌、产地、规格、单价、详细参数，如不提供将按照</w:t>
      </w:r>
      <w:r>
        <w:rPr>
          <w:rFonts w:hint="default" w:ascii="Times New Roman" w:hAnsi="Times New Roman" w:eastAsia="仿宋" w:cs="Times New Roman"/>
          <w:bCs/>
          <w:kern w:val="2"/>
          <w:sz w:val="28"/>
          <w:szCs w:val="28"/>
        </w:rPr>
        <w:t>无效响应的方式进行处理</w:t>
      </w:r>
      <w:r>
        <w:rPr>
          <w:rFonts w:hint="default" w:ascii="Times New Roman" w:hAnsi="Times New Roman" w:eastAsia="仿宋" w:cs="Times New Roman"/>
          <w:bCs/>
          <w:sz w:val="28"/>
          <w:szCs w:val="28"/>
        </w:rPr>
        <w:t>。</w:t>
      </w:r>
    </w:p>
    <w:p w14:paraId="296F23F5">
      <w:pPr>
        <w:pStyle w:val="23"/>
        <w:widowControl/>
        <w:spacing w:line="520" w:lineRule="exact"/>
        <w:jc w:val="left"/>
        <w:rPr>
          <w:rFonts w:hint="default" w:ascii="Times New Roman" w:hAnsi="Times New Roman" w:eastAsia="仿宋" w:cs="Times New Roman"/>
          <w:bCs/>
          <w:sz w:val="28"/>
          <w:szCs w:val="28"/>
        </w:rPr>
      </w:pPr>
      <w:r>
        <w:rPr>
          <w:rFonts w:hint="default" w:ascii="Times New Roman" w:hAnsi="Times New Roman" w:eastAsia="仿宋" w:cs="Times New Roman"/>
          <w:b/>
          <w:bCs/>
          <w:sz w:val="28"/>
          <w:szCs w:val="28"/>
        </w:rPr>
        <w:t>6、</w:t>
      </w:r>
      <w:r>
        <w:rPr>
          <w:rFonts w:hint="default" w:ascii="Times New Roman" w:hAnsi="Times New Roman" w:eastAsia="仿宋" w:cs="Times New Roman"/>
          <w:b/>
          <w:sz w:val="28"/>
          <w:szCs w:val="28"/>
        </w:rPr>
        <w:t>参数要求：</w:t>
      </w:r>
      <w:r>
        <w:rPr>
          <w:rFonts w:hint="default" w:ascii="Times New Roman" w:hAnsi="Times New Roman" w:eastAsia="仿宋" w:cs="Times New Roman"/>
          <w:bCs/>
          <w:sz w:val="28"/>
          <w:szCs w:val="28"/>
        </w:rPr>
        <w:t>★产品详细参数必须单列，直接复制采购人参数，</w:t>
      </w:r>
      <w:r>
        <w:rPr>
          <w:rFonts w:hint="default" w:ascii="Times New Roman" w:hAnsi="Times New Roman" w:eastAsia="仿宋" w:cs="Times New Roman"/>
          <w:bCs/>
          <w:kern w:val="2"/>
          <w:sz w:val="28"/>
          <w:szCs w:val="28"/>
        </w:rPr>
        <w:t>将做无效标处理</w:t>
      </w:r>
      <w:r>
        <w:rPr>
          <w:rFonts w:hint="default" w:ascii="Times New Roman" w:hAnsi="Times New Roman" w:eastAsia="仿宋" w:cs="Times New Roman"/>
          <w:bCs/>
          <w:sz w:val="28"/>
          <w:szCs w:val="28"/>
        </w:rPr>
        <w:t>。</w:t>
      </w:r>
    </w:p>
    <w:p w14:paraId="35BA6F9E">
      <w:pPr>
        <w:pStyle w:val="23"/>
        <w:widowControl/>
        <w:spacing w:line="520" w:lineRule="exact"/>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7、设备需求响应要求</w:t>
      </w:r>
      <w:r>
        <w:rPr>
          <w:rFonts w:hint="default" w:ascii="Times New Roman" w:hAnsi="Times New Roman" w:eastAsia="仿宋" w:cs="Times New Roman"/>
          <w:sz w:val="28"/>
          <w:szCs w:val="28"/>
        </w:rPr>
        <w:t>：投标单位须逐条响应采购需求，</w:t>
      </w:r>
      <w:r>
        <w:rPr>
          <w:rFonts w:hint="default" w:ascii="Times New Roman" w:hAnsi="Times New Roman" w:eastAsia="仿宋" w:cs="Times New Roman"/>
          <w:b/>
          <w:bCs/>
          <w:sz w:val="28"/>
          <w:szCs w:val="28"/>
        </w:rPr>
        <w:t>提供</w:t>
      </w:r>
      <w:r>
        <w:rPr>
          <w:rFonts w:hint="eastAsia" w:ascii="Times New Roman" w:hAnsi="Times New Roman" w:eastAsia="仿宋" w:cs="Times New Roman"/>
          <w:b/>
          <w:bCs/>
          <w:sz w:val="28"/>
          <w:szCs w:val="28"/>
          <w:lang w:eastAsia="zh-CN"/>
        </w:rPr>
        <w:t>全新</w:t>
      </w:r>
      <w:r>
        <w:rPr>
          <w:rFonts w:hint="default" w:ascii="Times New Roman" w:hAnsi="Times New Roman" w:eastAsia="仿宋" w:cs="Times New Roman"/>
          <w:b/>
          <w:bCs/>
          <w:sz w:val="28"/>
          <w:szCs w:val="28"/>
        </w:rPr>
        <w:t>正品行货（所投产品须为原厂产品及配套部件，非组装产品）</w:t>
      </w:r>
      <w:r>
        <w:rPr>
          <w:rFonts w:hint="default" w:ascii="Times New Roman" w:hAnsi="Times New Roman" w:eastAsia="仿宋" w:cs="Times New Roman"/>
          <w:sz w:val="28"/>
          <w:szCs w:val="28"/>
        </w:rPr>
        <w:t>，需求参数中如存在矛盾表述之处，以有利于采购人表述的要求为准；如投标单位对采购需求有不响应之</w:t>
      </w:r>
      <w:r>
        <w:rPr>
          <w:rFonts w:hint="default" w:ascii="Times New Roman" w:hAnsi="Times New Roman" w:eastAsia="仿宋" w:cs="Times New Roman"/>
          <w:sz w:val="28"/>
          <w:szCs w:val="28"/>
          <w:lang w:eastAsia="zh-CN"/>
        </w:rPr>
        <w:t>处或</w:t>
      </w:r>
      <w:r>
        <w:rPr>
          <w:rFonts w:hint="default" w:ascii="Times New Roman" w:hAnsi="Times New Roman" w:eastAsia="仿宋" w:cs="Times New Roman"/>
          <w:sz w:val="28"/>
          <w:szCs w:val="28"/>
        </w:rPr>
        <w:t>出现采购人不可接受的产品参数或其他情形，投标单位作无效标处理。</w:t>
      </w:r>
    </w:p>
    <w:p w14:paraId="75A67403">
      <w:pPr>
        <w:pStyle w:val="23"/>
        <w:widowControl/>
        <w:spacing w:line="520" w:lineRule="exact"/>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8、合同要求：</w:t>
      </w:r>
      <w:r>
        <w:rPr>
          <w:rFonts w:hint="default" w:ascii="Times New Roman" w:hAnsi="Times New Roman" w:eastAsia="仿宋" w:cs="Times New Roman"/>
          <w:sz w:val="28"/>
          <w:szCs w:val="28"/>
        </w:rPr>
        <w:t>供货合同，具体以新疆大学提供模板为准。</w:t>
      </w:r>
    </w:p>
    <w:p w14:paraId="15CE9280">
      <w:pPr>
        <w:pStyle w:val="23"/>
        <w:widowControl/>
        <w:spacing w:line="520" w:lineRule="exact"/>
        <w:rPr>
          <w:rFonts w:hint="default" w:ascii="Times New Roman" w:hAnsi="Times New Roman" w:eastAsia="仿宋" w:cs="Times New Roman"/>
          <w:sz w:val="28"/>
          <w:szCs w:val="28"/>
          <w:lang w:eastAsia="zh-CN"/>
        </w:rPr>
      </w:pPr>
      <w:r>
        <w:rPr>
          <w:rFonts w:hint="default" w:ascii="Times New Roman" w:hAnsi="Times New Roman" w:eastAsia="仿宋" w:cs="Times New Roman"/>
          <w:b/>
          <w:bCs/>
          <w:sz w:val="28"/>
          <w:szCs w:val="28"/>
        </w:rPr>
        <w:t>9、质保期服务要求：</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供</w:t>
      </w:r>
      <w:r>
        <w:rPr>
          <w:rFonts w:hint="default" w:ascii="Times New Roman" w:hAnsi="Times New Roman" w:eastAsia="仿宋" w:cs="Times New Roman"/>
          <w:b w:val="0"/>
          <w:kern w:val="2"/>
          <w:sz w:val="28"/>
          <w:szCs w:val="28"/>
          <w:lang w:val="en-US" w:eastAsia="zh-CN" w:bidi="ar-SA"/>
        </w:rPr>
        <w:t>货方提供的货物及安装服务在安装、验收过程中出现质量问题</w:t>
      </w:r>
      <w:r>
        <w:rPr>
          <w:rFonts w:hint="default" w:ascii="Times New Roman" w:hAnsi="Times New Roman" w:eastAsia="仿宋" w:cs="Times New Roman"/>
          <w:sz w:val="28"/>
          <w:szCs w:val="28"/>
          <w:lang w:eastAsia="zh-CN"/>
        </w:rPr>
        <w:t>，一切由供货方负责无条件无偿更换。供货方为采购方提供产品售后服务。</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质保期1</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年及以上，如质保期内产品发生质量问题，供货方须2小时内响应，24小时内维修。供货方每年至少提供两次免费集中维修（含材料），产品终身维修。</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供货方应在供货及售后维保期内储备数量充足的备品、备件，其样式、材质、规格应与标的物所用相同。</w:t>
      </w:r>
    </w:p>
    <w:p w14:paraId="26426FAA">
      <w:pPr>
        <w:pStyle w:val="23"/>
        <w:widowControl/>
        <w:spacing w:line="52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质保期内，因家具质量原因导致采购方或其他第三方人身财产损害的，供货方负全部赔偿责任。</w:t>
      </w:r>
    </w:p>
    <w:p w14:paraId="16D2639D">
      <w:pPr>
        <w:pStyle w:val="8"/>
        <w:numPr>
          <w:ilvl w:val="0"/>
          <w:numId w:val="2"/>
        </w:numPr>
        <w:spacing w:line="520" w:lineRule="exact"/>
        <w:ind w:firstLine="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项目预算：1</w:t>
      </w:r>
      <w:r>
        <w:rPr>
          <w:rFonts w:hint="default" w:ascii="Times New Roman" w:hAnsi="Times New Roman" w:eastAsia="仿宋" w:cs="Times New Roman"/>
          <w:b/>
          <w:bCs/>
          <w:sz w:val="28"/>
          <w:szCs w:val="28"/>
          <w:lang w:val="en-US" w:eastAsia="zh-CN"/>
        </w:rPr>
        <w:t>0560</w:t>
      </w:r>
      <w:r>
        <w:rPr>
          <w:rFonts w:hint="default" w:ascii="Times New Roman" w:hAnsi="Times New Roman" w:eastAsia="仿宋" w:cs="Times New Roman"/>
          <w:b/>
          <w:bCs/>
          <w:sz w:val="28"/>
          <w:szCs w:val="28"/>
        </w:rPr>
        <w:t>0元</w:t>
      </w:r>
      <w:r>
        <w:rPr>
          <w:rFonts w:hint="default" w:ascii="Times New Roman" w:hAnsi="Times New Roman" w:eastAsia="仿宋" w:cs="Times New Roman"/>
          <w:sz w:val="28"/>
          <w:szCs w:val="28"/>
        </w:rPr>
        <w:t>（报价超总预算为无效响应）</w:t>
      </w:r>
    </w:p>
    <w:p w14:paraId="5FC9E5FD">
      <w:pPr>
        <w:pStyle w:val="8"/>
        <w:spacing w:line="520" w:lineRule="exact"/>
        <w:ind w:firstLine="0"/>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b/>
          <w:bCs/>
          <w:sz w:val="28"/>
          <w:szCs w:val="28"/>
        </w:rPr>
        <w:t>三、采购需求：</w:t>
      </w:r>
      <w:r>
        <w:rPr>
          <w:rFonts w:hint="default" w:ascii="Times New Roman" w:hAnsi="Times New Roman" w:eastAsia="仿宋" w:cs="Times New Roman"/>
          <w:kern w:val="2"/>
          <w:sz w:val="28"/>
          <w:szCs w:val="28"/>
          <w:lang w:val="en-US" w:eastAsia="zh-CN" w:bidi="ar-SA"/>
        </w:rPr>
        <w:t>自合同签订后，接到采购方通知10个日历日内完成全部采购家具的供货、安装、调试等所有工作。</w:t>
      </w:r>
    </w:p>
    <w:p w14:paraId="04B1AEE5">
      <w:pPr>
        <w:pStyle w:val="7"/>
        <w:snapToGrid w:val="0"/>
        <w:spacing w:line="520" w:lineRule="exact"/>
        <w:ind w:left="0" w:firstLine="0" w:firstLineChars="0"/>
        <w:rPr>
          <w:rFonts w:hint="eastAsia" w:ascii="仿宋" w:hAnsi="仿宋" w:eastAsia="仿宋" w:cs="仿宋"/>
          <w:b w:val="0"/>
          <w:color w:val="000000"/>
          <w:sz w:val="28"/>
          <w:szCs w:val="28"/>
        </w:rPr>
      </w:pPr>
      <w:bookmarkStart w:id="0" w:name="_Toc479757206"/>
      <w:bookmarkStart w:id="1" w:name="_Toc513029200"/>
      <w:bookmarkStart w:id="2" w:name="_Toc16938516"/>
      <w:bookmarkStart w:id="3" w:name="_Toc523127445"/>
      <w:bookmarkStart w:id="4" w:name="_Toc20823272"/>
      <w:r>
        <w:rPr>
          <w:rFonts w:hint="eastAsia" w:ascii="仿宋" w:hAnsi="仿宋" w:eastAsia="仿宋" w:cs="仿宋"/>
          <w:b w:val="0"/>
          <w:color w:val="000000"/>
          <w:sz w:val="28"/>
          <w:szCs w:val="28"/>
        </w:rPr>
        <w:t>（一）采购产品规格及需求</w:t>
      </w:r>
    </w:p>
    <w:tbl>
      <w:tblPr>
        <w:tblStyle w:val="15"/>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462"/>
        <w:gridCol w:w="2626"/>
        <w:gridCol w:w="866"/>
        <w:gridCol w:w="654"/>
        <w:gridCol w:w="1115"/>
        <w:gridCol w:w="1809"/>
      </w:tblGrid>
      <w:tr w14:paraId="00B8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14:paraId="020D5A30">
            <w:pPr>
              <w:autoSpaceDE w:val="0"/>
              <w:autoSpaceDN w:val="0"/>
              <w:adjustRightInd w:val="0"/>
              <w:jc w:val="center"/>
              <w:rPr>
                <w:rFonts w:ascii="Times New Roman" w:hAnsi="Times New Roman" w:eastAsia="仿宋" w:cs="Times New Roman"/>
                <w:kern w:val="0"/>
              </w:rPr>
            </w:pPr>
            <w:bookmarkStart w:id="5" w:name="_Hlk4181597"/>
            <w:r>
              <w:rPr>
                <w:rFonts w:ascii="Times New Roman" w:hAnsi="Times New Roman" w:eastAsia="仿宋" w:cs="Times New Roman"/>
                <w:kern w:val="0"/>
              </w:rPr>
              <w:t>序号</w:t>
            </w:r>
          </w:p>
        </w:tc>
        <w:tc>
          <w:tcPr>
            <w:tcW w:w="815" w:type="pct"/>
            <w:tcBorders>
              <w:top w:val="single" w:color="auto" w:sz="4" w:space="0"/>
              <w:left w:val="single" w:color="auto" w:sz="4" w:space="0"/>
              <w:bottom w:val="single" w:color="auto" w:sz="4" w:space="0"/>
              <w:right w:val="single" w:color="auto" w:sz="4" w:space="0"/>
            </w:tcBorders>
            <w:vAlign w:val="center"/>
          </w:tcPr>
          <w:p w14:paraId="2462CE71">
            <w:pPr>
              <w:autoSpaceDE w:val="0"/>
              <w:autoSpaceDN w:val="0"/>
              <w:adjustRightInd w:val="0"/>
              <w:jc w:val="center"/>
              <w:rPr>
                <w:rFonts w:ascii="Times New Roman" w:hAnsi="Times New Roman" w:eastAsia="仿宋" w:cs="Times New Roman"/>
                <w:kern w:val="0"/>
              </w:rPr>
            </w:pPr>
            <w:r>
              <w:rPr>
                <w:rFonts w:hint="eastAsia" w:ascii="Times New Roman" w:hAnsi="Times New Roman" w:eastAsia="仿宋" w:cs="Times New Roman"/>
                <w:kern w:val="0"/>
              </w:rPr>
              <w:t>设备</w:t>
            </w:r>
            <w:r>
              <w:rPr>
                <w:rFonts w:ascii="Times New Roman" w:hAnsi="Times New Roman" w:eastAsia="仿宋" w:cs="Times New Roman"/>
                <w:kern w:val="0"/>
              </w:rPr>
              <w:t>名称</w:t>
            </w:r>
          </w:p>
        </w:tc>
        <w:tc>
          <w:tcPr>
            <w:tcW w:w="1465" w:type="pct"/>
            <w:tcBorders>
              <w:top w:val="single" w:color="auto" w:sz="4" w:space="0"/>
              <w:left w:val="single" w:color="auto" w:sz="4" w:space="0"/>
              <w:bottom w:val="single" w:color="auto" w:sz="4" w:space="0"/>
              <w:right w:val="single" w:color="auto" w:sz="4" w:space="0"/>
            </w:tcBorders>
            <w:vAlign w:val="center"/>
          </w:tcPr>
          <w:p w14:paraId="77F25534">
            <w:pPr>
              <w:autoSpaceDE w:val="0"/>
              <w:autoSpaceDN w:val="0"/>
              <w:adjustRightInd w:val="0"/>
              <w:jc w:val="center"/>
              <w:rPr>
                <w:rFonts w:ascii="Times New Roman" w:hAnsi="Times New Roman" w:eastAsia="仿宋" w:cs="Times New Roman"/>
                <w:kern w:val="0"/>
              </w:rPr>
            </w:pPr>
            <w:r>
              <w:rPr>
                <w:rFonts w:hint="eastAsia" w:ascii="Times New Roman" w:hAnsi="Times New Roman" w:eastAsia="仿宋" w:cs="Times New Roman"/>
                <w:kern w:val="0"/>
              </w:rPr>
              <w:t>主要参数</w:t>
            </w:r>
          </w:p>
        </w:tc>
        <w:tc>
          <w:tcPr>
            <w:tcW w:w="483" w:type="pct"/>
            <w:tcBorders>
              <w:top w:val="single" w:color="auto" w:sz="4" w:space="0"/>
              <w:left w:val="single" w:color="auto" w:sz="4" w:space="0"/>
              <w:bottom w:val="single" w:color="auto" w:sz="4" w:space="0"/>
              <w:right w:val="single" w:color="auto" w:sz="4" w:space="0"/>
            </w:tcBorders>
            <w:vAlign w:val="center"/>
          </w:tcPr>
          <w:p w14:paraId="5758C7AF">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数量</w:t>
            </w:r>
          </w:p>
        </w:tc>
        <w:tc>
          <w:tcPr>
            <w:tcW w:w="364" w:type="pct"/>
            <w:tcBorders>
              <w:top w:val="single" w:color="auto" w:sz="4" w:space="0"/>
              <w:left w:val="single" w:color="auto" w:sz="4" w:space="0"/>
              <w:bottom w:val="single" w:color="auto" w:sz="4" w:space="0"/>
              <w:right w:val="single" w:color="auto" w:sz="4" w:space="0"/>
            </w:tcBorders>
            <w:vAlign w:val="center"/>
          </w:tcPr>
          <w:p w14:paraId="633D7FBE">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质保期限</w:t>
            </w:r>
          </w:p>
        </w:tc>
        <w:tc>
          <w:tcPr>
            <w:tcW w:w="622" w:type="pct"/>
            <w:tcBorders>
              <w:top w:val="single" w:color="auto" w:sz="4" w:space="0"/>
              <w:left w:val="single" w:color="auto" w:sz="4" w:space="0"/>
              <w:bottom w:val="single" w:color="auto" w:sz="4" w:space="0"/>
              <w:right w:val="single" w:color="auto" w:sz="4" w:space="0"/>
            </w:tcBorders>
            <w:vAlign w:val="center"/>
          </w:tcPr>
          <w:p w14:paraId="61163A92">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交货</w:t>
            </w:r>
          </w:p>
          <w:p w14:paraId="0929D86C">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日期</w:t>
            </w:r>
          </w:p>
        </w:tc>
        <w:tc>
          <w:tcPr>
            <w:tcW w:w="1009" w:type="pct"/>
            <w:tcBorders>
              <w:top w:val="single" w:color="auto" w:sz="4" w:space="0"/>
              <w:left w:val="single" w:color="auto" w:sz="4" w:space="0"/>
              <w:bottom w:val="single" w:color="auto" w:sz="4" w:space="0"/>
              <w:right w:val="single" w:color="auto" w:sz="4" w:space="0"/>
            </w:tcBorders>
            <w:vAlign w:val="center"/>
          </w:tcPr>
          <w:p w14:paraId="09CB8E3C">
            <w:pPr>
              <w:autoSpaceDE w:val="0"/>
              <w:autoSpaceDN w:val="0"/>
              <w:adjustRightInd w:val="0"/>
              <w:jc w:val="center"/>
              <w:rPr>
                <w:rFonts w:hint="eastAsia" w:ascii="Times New Roman" w:hAnsi="Times New Roman" w:eastAsia="仿宋" w:cs="Times New Roman"/>
                <w:kern w:val="0"/>
                <w:lang w:val="en-US" w:eastAsia="zh-CN"/>
              </w:rPr>
            </w:pPr>
            <w:r>
              <w:rPr>
                <w:rFonts w:hint="eastAsia" w:ascii="Times New Roman" w:hAnsi="Times New Roman" w:eastAsia="仿宋" w:cs="Times New Roman"/>
                <w:kern w:val="0"/>
                <w:lang w:val="en-US" w:eastAsia="zh-CN"/>
              </w:rPr>
              <w:t>图片</w:t>
            </w:r>
          </w:p>
        </w:tc>
      </w:tr>
      <w:tr w14:paraId="0716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9" w:hRule="atLeast"/>
        </w:trPr>
        <w:tc>
          <w:tcPr>
            <w:tcW w:w="239" w:type="pct"/>
            <w:tcBorders>
              <w:top w:val="single" w:color="auto" w:sz="4" w:space="0"/>
              <w:left w:val="single" w:color="auto" w:sz="4" w:space="0"/>
              <w:bottom w:val="single" w:color="auto" w:sz="4" w:space="0"/>
              <w:right w:val="single" w:color="auto" w:sz="4" w:space="0"/>
            </w:tcBorders>
            <w:vAlign w:val="center"/>
          </w:tcPr>
          <w:p w14:paraId="143CB3E2">
            <w:pPr>
              <w:widowControl/>
              <w:jc w:val="center"/>
              <w:rPr>
                <w:rFonts w:ascii="Times New Roman" w:hAnsi="Times New Roman" w:cs="Times New Roman"/>
                <w:szCs w:val="21"/>
              </w:rPr>
            </w:pPr>
            <w:r>
              <w:rPr>
                <w:rFonts w:hint="eastAsia" w:ascii="宋体" w:hAnsi="宋体"/>
                <w:kern w:val="0"/>
                <w:sz w:val="20"/>
                <w:szCs w:val="20"/>
              </w:rPr>
              <w:t>1</w:t>
            </w:r>
          </w:p>
        </w:tc>
        <w:tc>
          <w:tcPr>
            <w:tcW w:w="815" w:type="pct"/>
            <w:tcBorders>
              <w:top w:val="single" w:color="auto" w:sz="4" w:space="0"/>
              <w:left w:val="single" w:color="auto" w:sz="4" w:space="0"/>
              <w:bottom w:val="single" w:color="auto" w:sz="4" w:space="0"/>
              <w:right w:val="single" w:color="auto" w:sz="4" w:space="0"/>
            </w:tcBorders>
            <w:vAlign w:val="center"/>
          </w:tcPr>
          <w:p w14:paraId="58FC53F7">
            <w:pPr>
              <w:widowControl/>
              <w:jc w:val="center"/>
              <w:rPr>
                <w:rFonts w:ascii="Times New Roman" w:hAnsi="Times New Roman" w:eastAsia="仿宋" w:cs="Times New Roman"/>
              </w:rPr>
            </w:pPr>
            <w:r>
              <w:rPr>
                <w:rFonts w:hint="eastAsia"/>
                <w:color w:val="auto"/>
                <w:highlight w:val="none"/>
                <w:lang w:val="en-US" w:eastAsia="zh-CN"/>
              </w:rPr>
              <w:t>桌</w:t>
            </w:r>
          </w:p>
        </w:tc>
        <w:tc>
          <w:tcPr>
            <w:tcW w:w="1465" w:type="pct"/>
            <w:tcBorders>
              <w:top w:val="single" w:color="auto" w:sz="4" w:space="0"/>
              <w:left w:val="single" w:color="auto" w:sz="4" w:space="0"/>
              <w:bottom w:val="single" w:color="auto" w:sz="4" w:space="0"/>
              <w:right w:val="single" w:color="auto" w:sz="4" w:space="0"/>
            </w:tcBorders>
            <w:vAlign w:val="center"/>
          </w:tcPr>
          <w:p w14:paraId="11E98BAC">
            <w:pPr>
              <w:snapToGrid w:val="0"/>
              <w:rPr>
                <w:rFonts w:hint="eastAsia" w:ascii="仿宋" w:hAnsi="仿宋" w:eastAsia="仿宋" w:cs="仿宋"/>
                <w:b/>
                <w:bCs/>
                <w:szCs w:val="21"/>
              </w:rPr>
            </w:pPr>
            <w:r>
              <w:rPr>
                <w:rFonts w:hint="eastAsia"/>
                <w:color w:val="auto"/>
                <w:highlight w:val="none"/>
                <w:lang w:val="en-US" w:eastAsia="zh-CN"/>
              </w:rPr>
              <w:t>1200mm×600mm×760mm（±5mm）</w:t>
            </w:r>
          </w:p>
        </w:tc>
        <w:tc>
          <w:tcPr>
            <w:tcW w:w="483" w:type="pct"/>
            <w:tcBorders>
              <w:top w:val="single" w:color="auto" w:sz="4" w:space="0"/>
              <w:left w:val="single" w:color="auto" w:sz="4" w:space="0"/>
              <w:bottom w:val="single" w:color="auto" w:sz="4" w:space="0"/>
              <w:right w:val="single" w:color="auto" w:sz="4" w:space="0"/>
            </w:tcBorders>
            <w:vAlign w:val="center"/>
          </w:tcPr>
          <w:p w14:paraId="7AD19B60">
            <w:pPr>
              <w:rPr>
                <w:rFonts w:hint="eastAsia" w:eastAsia="宋体"/>
                <w:lang w:val="en-US" w:eastAsia="zh-CN"/>
              </w:rPr>
            </w:pPr>
            <w:r>
              <w:rPr>
                <w:rFonts w:hint="eastAsia"/>
                <w:lang w:val="en-US" w:eastAsia="zh-CN"/>
              </w:rPr>
              <w:t>1</w:t>
            </w:r>
            <w:r>
              <w:rPr>
                <w:rFonts w:hint="eastAsia"/>
              </w:rPr>
              <w:t>2</w:t>
            </w:r>
            <w:r>
              <w:rPr>
                <w:rFonts w:hint="eastAsia"/>
                <w:lang w:val="en-US" w:eastAsia="zh-CN"/>
              </w:rPr>
              <w:t>0</w:t>
            </w:r>
          </w:p>
        </w:tc>
        <w:tc>
          <w:tcPr>
            <w:tcW w:w="364" w:type="pct"/>
            <w:tcBorders>
              <w:top w:val="single" w:color="auto" w:sz="4" w:space="0"/>
              <w:left w:val="single" w:color="auto" w:sz="4" w:space="0"/>
              <w:bottom w:val="single" w:color="auto" w:sz="4" w:space="0"/>
              <w:right w:val="single" w:color="auto" w:sz="4" w:space="0"/>
            </w:tcBorders>
            <w:vAlign w:val="center"/>
          </w:tcPr>
          <w:p w14:paraId="2DC8C4CC">
            <w:pPr>
              <w:jc w:val="center"/>
              <w:rPr>
                <w:rFonts w:ascii="Times New Roman" w:hAnsi="Times New Roman" w:eastAsia="仿宋" w:cs="Times New Roman"/>
              </w:rPr>
            </w:pPr>
            <w:r>
              <w:rPr>
                <w:rFonts w:hint="eastAsia" w:ascii="Times New Roman" w:hAnsi="Times New Roman" w:eastAsia="仿宋" w:cs="Times New Roman"/>
                <w:lang w:val="en-US" w:eastAsia="zh-CN"/>
              </w:rPr>
              <w:t>15</w:t>
            </w:r>
            <w:r>
              <w:rPr>
                <w:rFonts w:hint="eastAsia" w:ascii="Times New Roman" w:hAnsi="Times New Roman" w:eastAsia="仿宋" w:cs="Times New Roman"/>
              </w:rPr>
              <w:t>年</w:t>
            </w:r>
          </w:p>
        </w:tc>
        <w:tc>
          <w:tcPr>
            <w:tcW w:w="622" w:type="pct"/>
            <w:vMerge w:val="restart"/>
            <w:tcBorders>
              <w:top w:val="single" w:color="auto" w:sz="4" w:space="0"/>
              <w:left w:val="single" w:color="auto" w:sz="4" w:space="0"/>
              <w:right w:val="single" w:color="auto" w:sz="4" w:space="0"/>
            </w:tcBorders>
            <w:vAlign w:val="center"/>
          </w:tcPr>
          <w:p w14:paraId="1E9EB16E">
            <w:pPr>
              <w:widowControl/>
              <w:spacing w:before="100" w:beforeAutospacing="1" w:after="100" w:afterAutospacing="1"/>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自合同签订后，接到采购方通知10个日历日内完成全部采购家具的供货、安装、调试等所有工作。</w:t>
            </w:r>
          </w:p>
          <w:p w14:paraId="3DF1E6C6">
            <w:pPr>
              <w:widowControl/>
              <w:spacing w:before="100" w:beforeAutospacing="1" w:after="100" w:afterAutospacing="1"/>
              <w:jc w:val="center"/>
              <w:rPr>
                <w:rFonts w:ascii="Times New Roman" w:hAnsi="Times New Roman" w:eastAsia="仿宋" w:cs="Times New Roman"/>
              </w:rPr>
            </w:pPr>
          </w:p>
        </w:tc>
        <w:tc>
          <w:tcPr>
            <w:tcW w:w="1009" w:type="pct"/>
            <w:tcBorders>
              <w:top w:val="single" w:color="auto" w:sz="4" w:space="0"/>
              <w:left w:val="single" w:color="auto" w:sz="4" w:space="0"/>
              <w:bottom w:val="single" w:color="auto" w:sz="4" w:space="0"/>
              <w:right w:val="single" w:color="auto" w:sz="4" w:space="0"/>
            </w:tcBorders>
            <w:vAlign w:val="center"/>
          </w:tcPr>
          <w:p w14:paraId="016C73EB">
            <w:pPr>
              <w:widowControl/>
              <w:jc w:val="center"/>
              <w:rPr>
                <w:rFonts w:hint="eastAsia" w:ascii="Times New Roman" w:hAnsi="Times New Roman" w:eastAsia="仿宋" w:cs="Times New Roman"/>
                <w:lang w:eastAsia="zh-CN"/>
              </w:rPr>
            </w:pPr>
            <w:r>
              <w:rPr>
                <w:color w:val="auto"/>
                <w:highlight w:val="none"/>
              </w:rPr>
              <w:drawing>
                <wp:anchor distT="0" distB="0" distL="114300" distR="114300" simplePos="0" relativeHeight="251665408" behindDoc="0" locked="0" layoutInCell="1" allowOverlap="1">
                  <wp:simplePos x="0" y="0"/>
                  <wp:positionH relativeFrom="column">
                    <wp:posOffset>36195</wp:posOffset>
                  </wp:positionH>
                  <wp:positionV relativeFrom="paragraph">
                    <wp:posOffset>660400</wp:posOffset>
                  </wp:positionV>
                  <wp:extent cx="945515" cy="854710"/>
                  <wp:effectExtent l="0" t="0" r="6985" b="2540"/>
                  <wp:wrapTopAndBottom/>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6"/>
                          <a:stretch>
                            <a:fillRect/>
                          </a:stretch>
                        </pic:blipFill>
                        <pic:spPr>
                          <a:xfrm>
                            <a:off x="0" y="0"/>
                            <a:ext cx="945515" cy="854710"/>
                          </a:xfrm>
                          <a:prstGeom prst="rect">
                            <a:avLst/>
                          </a:prstGeom>
                          <a:noFill/>
                          <a:ln>
                            <a:noFill/>
                          </a:ln>
                        </pic:spPr>
                      </pic:pic>
                    </a:graphicData>
                  </a:graphic>
                </wp:anchor>
              </w:drawing>
            </w:r>
          </w:p>
        </w:tc>
      </w:tr>
      <w:tr w14:paraId="45A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14:paraId="03FFACCB">
            <w:pPr>
              <w:widowControl/>
              <w:jc w:val="center"/>
              <w:rPr>
                <w:rFonts w:hint="eastAsia" w:ascii="宋体" w:hAnsi="宋体"/>
                <w:kern w:val="0"/>
                <w:sz w:val="20"/>
                <w:szCs w:val="20"/>
              </w:rPr>
            </w:pPr>
            <w:r>
              <w:rPr>
                <w:rFonts w:hint="eastAsia" w:ascii="宋体" w:hAnsi="宋体"/>
                <w:kern w:val="0"/>
                <w:sz w:val="20"/>
                <w:szCs w:val="20"/>
              </w:rPr>
              <w:t>2</w:t>
            </w:r>
          </w:p>
        </w:tc>
        <w:tc>
          <w:tcPr>
            <w:tcW w:w="815" w:type="pct"/>
            <w:tcBorders>
              <w:top w:val="single" w:color="auto" w:sz="4" w:space="0"/>
              <w:left w:val="single" w:color="auto" w:sz="4" w:space="0"/>
              <w:bottom w:val="single" w:color="auto" w:sz="4" w:space="0"/>
              <w:right w:val="single" w:color="auto" w:sz="4" w:space="0"/>
            </w:tcBorders>
            <w:vAlign w:val="center"/>
          </w:tcPr>
          <w:p w14:paraId="24C3EF2D">
            <w:pPr>
              <w:widowControl/>
              <w:jc w:val="center"/>
              <w:rPr>
                <w:rFonts w:ascii="Times New Roman" w:hAnsi="Times New Roman" w:eastAsia="仿宋" w:cs="Times New Roman"/>
              </w:rPr>
            </w:pPr>
            <w:r>
              <w:rPr>
                <w:rFonts w:hint="eastAsia"/>
                <w:color w:val="auto"/>
                <w:highlight w:val="none"/>
                <w:lang w:val="en-US" w:eastAsia="zh-CN"/>
              </w:rPr>
              <w:t>椅</w:t>
            </w:r>
          </w:p>
        </w:tc>
        <w:tc>
          <w:tcPr>
            <w:tcW w:w="1465" w:type="pct"/>
            <w:tcBorders>
              <w:top w:val="single" w:color="auto" w:sz="4" w:space="0"/>
              <w:left w:val="single" w:color="auto" w:sz="4" w:space="0"/>
              <w:bottom w:val="single" w:color="auto" w:sz="4" w:space="0"/>
              <w:right w:val="single" w:color="auto" w:sz="4" w:space="0"/>
            </w:tcBorders>
            <w:vAlign w:val="center"/>
          </w:tcPr>
          <w:p w14:paraId="3A473805">
            <w:pPr>
              <w:snapToGrid w:val="0"/>
            </w:pPr>
            <w:r>
              <w:rPr>
                <w:rFonts w:hint="eastAsia"/>
                <w:color w:val="auto"/>
                <w:highlight w:val="none"/>
                <w:lang w:val="en-US" w:eastAsia="zh-CN"/>
              </w:rPr>
              <w:t>465mm×490mm×780mm（±5mm）</w:t>
            </w:r>
          </w:p>
        </w:tc>
        <w:tc>
          <w:tcPr>
            <w:tcW w:w="483" w:type="pct"/>
            <w:tcBorders>
              <w:top w:val="single" w:color="auto" w:sz="4" w:space="0"/>
              <w:left w:val="single" w:color="auto" w:sz="4" w:space="0"/>
              <w:bottom w:val="single" w:color="auto" w:sz="4" w:space="0"/>
              <w:right w:val="single" w:color="auto" w:sz="4" w:space="0"/>
            </w:tcBorders>
            <w:vAlign w:val="center"/>
          </w:tcPr>
          <w:p w14:paraId="223C32CB">
            <w:pPr>
              <w:rPr>
                <w:rFonts w:hint="default" w:eastAsia="宋体"/>
                <w:lang w:val="en-US" w:eastAsia="zh-CN"/>
              </w:rPr>
            </w:pPr>
            <w:r>
              <w:rPr>
                <w:rFonts w:hint="eastAsia"/>
                <w:lang w:val="en-US" w:eastAsia="zh-CN"/>
              </w:rPr>
              <w:t>240</w:t>
            </w:r>
          </w:p>
        </w:tc>
        <w:tc>
          <w:tcPr>
            <w:tcW w:w="364" w:type="pct"/>
            <w:tcBorders>
              <w:top w:val="single" w:color="auto" w:sz="4" w:space="0"/>
              <w:left w:val="single" w:color="auto" w:sz="4" w:space="0"/>
              <w:bottom w:val="single" w:color="auto" w:sz="4" w:space="0"/>
              <w:right w:val="single" w:color="auto" w:sz="4" w:space="0"/>
            </w:tcBorders>
            <w:vAlign w:val="center"/>
          </w:tcPr>
          <w:p w14:paraId="1C22E9E9">
            <w:pPr>
              <w:jc w:val="center"/>
              <w:rPr>
                <w:rFonts w:ascii="Times New Roman" w:hAnsi="Times New Roman" w:eastAsia="仿宋" w:cs="Times New Roma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5</w:t>
            </w:r>
            <w:r>
              <w:rPr>
                <w:rFonts w:hint="eastAsia" w:ascii="Times New Roman" w:hAnsi="Times New Roman" w:eastAsia="仿宋" w:cs="Times New Roman"/>
              </w:rPr>
              <w:t>年</w:t>
            </w:r>
          </w:p>
        </w:tc>
        <w:tc>
          <w:tcPr>
            <w:tcW w:w="622" w:type="pct"/>
            <w:vMerge w:val="continue"/>
            <w:tcBorders>
              <w:left w:val="single" w:color="auto" w:sz="4" w:space="0"/>
              <w:bottom w:val="single" w:color="auto" w:sz="4" w:space="0"/>
              <w:right w:val="single" w:color="auto" w:sz="4" w:space="0"/>
            </w:tcBorders>
            <w:vAlign w:val="center"/>
          </w:tcPr>
          <w:p w14:paraId="6E681C78">
            <w:pPr>
              <w:widowControl/>
              <w:spacing w:before="100" w:beforeAutospacing="1" w:after="100" w:afterAutospacing="1"/>
              <w:jc w:val="center"/>
              <w:rPr>
                <w:rFonts w:ascii="Times New Roman" w:hAnsi="Times New Roman" w:eastAsia="仿宋" w:cs="Times New Roman"/>
              </w:rPr>
            </w:pPr>
          </w:p>
        </w:tc>
        <w:tc>
          <w:tcPr>
            <w:tcW w:w="1009" w:type="pct"/>
            <w:tcBorders>
              <w:top w:val="single" w:color="auto" w:sz="4" w:space="0"/>
              <w:left w:val="single" w:color="auto" w:sz="4" w:space="0"/>
              <w:bottom w:val="single" w:color="auto" w:sz="4" w:space="0"/>
              <w:right w:val="single" w:color="auto" w:sz="4" w:space="0"/>
            </w:tcBorders>
            <w:vAlign w:val="center"/>
          </w:tcPr>
          <w:p w14:paraId="74ED67C0">
            <w:pPr>
              <w:widowControl/>
              <w:jc w:val="center"/>
              <w:rPr>
                <w:rFonts w:hint="eastAsia" w:ascii="Times New Roman" w:hAnsi="Times New Roman" w:eastAsia="仿宋" w:cs="Times New Roman"/>
                <w:lang w:eastAsia="zh-CN"/>
              </w:rPr>
            </w:pPr>
            <w:r>
              <w:rPr>
                <w:color w:val="auto"/>
                <w:highlight w:val="none"/>
              </w:rPr>
              <w:drawing>
                <wp:anchor distT="0" distB="0" distL="114300" distR="114300" simplePos="0" relativeHeight="251667456" behindDoc="0" locked="0" layoutInCell="1" allowOverlap="1">
                  <wp:simplePos x="0" y="0"/>
                  <wp:positionH relativeFrom="column">
                    <wp:posOffset>-68580</wp:posOffset>
                  </wp:positionH>
                  <wp:positionV relativeFrom="paragraph">
                    <wp:posOffset>367665</wp:posOffset>
                  </wp:positionV>
                  <wp:extent cx="1158875" cy="870585"/>
                  <wp:effectExtent l="0" t="0" r="0" b="0"/>
                  <wp:wrapTopAndBottom/>
                  <wp:docPr id="15" name="图片 15" descr="7d0ef23669b1e00af79a5477b6ba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d0ef23669b1e00af79a5477b6ba1b9"/>
                          <pic:cNvPicPr>
                            <a:picLocks noChangeAspect="1"/>
                          </pic:cNvPicPr>
                        </pic:nvPicPr>
                        <pic:blipFill>
                          <a:blip r:embed="rId7">
                            <a:grayscl/>
                          </a:blip>
                          <a:stretch>
                            <a:fillRect/>
                          </a:stretch>
                        </pic:blipFill>
                        <pic:spPr>
                          <a:xfrm>
                            <a:off x="0" y="0"/>
                            <a:ext cx="1158875" cy="870585"/>
                          </a:xfrm>
                          <a:prstGeom prst="rect">
                            <a:avLst/>
                          </a:prstGeom>
                          <a:noFill/>
                          <a:ln>
                            <a:noFill/>
                          </a:ln>
                        </pic:spPr>
                      </pic:pic>
                    </a:graphicData>
                  </a:graphic>
                </wp:anchor>
              </w:drawing>
            </w:r>
          </w:p>
        </w:tc>
      </w:tr>
    </w:tbl>
    <w:p w14:paraId="713EAA4D">
      <w:pPr>
        <w:pStyle w:val="6"/>
        <w:numPr>
          <w:ilvl w:val="-1"/>
          <w:numId w:val="0"/>
        </w:numPr>
        <w:snapToGrid w:val="0"/>
        <w:spacing w:line="480" w:lineRule="exact"/>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二</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采购需求中，需按照品牌型号供货，所投产品须不低于所列参考品牌型号的参数及品质要求（如供货单位无法证明不低于采购人需求则为不满足竞价要求），作无效标处理。</w:t>
      </w:r>
    </w:p>
    <w:p w14:paraId="5A9EA315">
      <w:pPr>
        <w:pStyle w:val="6"/>
        <w:snapToGrid w:val="0"/>
        <w:spacing w:line="480" w:lineRule="exact"/>
        <w:rPr>
          <w:rFonts w:hint="eastAsia" w:ascii="仿宋" w:hAnsi="仿宋" w:eastAsia="仿宋" w:cs="仿宋"/>
          <w:b/>
          <w:bCs/>
          <w:color w:val="000000"/>
          <w:sz w:val="28"/>
          <w:szCs w:val="28"/>
        </w:rPr>
      </w:pPr>
      <w:r>
        <w:rPr>
          <w:rFonts w:hint="eastAsia" w:ascii="仿宋" w:hAnsi="仿宋" w:eastAsia="仿宋" w:cs="仿宋"/>
          <w:b w:val="0"/>
          <w:bCs/>
          <w:sz w:val="28"/>
          <w:szCs w:val="28"/>
        </w:rPr>
        <w:t>（三）供货地点：</w:t>
      </w:r>
      <w:r>
        <w:rPr>
          <w:rFonts w:hint="eastAsia" w:ascii="仿宋" w:hAnsi="仿宋" w:eastAsia="仿宋" w:cs="仿宋"/>
          <w:b w:val="0"/>
          <w:bCs/>
          <w:kern w:val="2"/>
          <w:sz w:val="28"/>
          <w:szCs w:val="28"/>
          <w:lang w:val="en-US" w:eastAsia="zh-CN" w:bidi="ar-SA"/>
        </w:rPr>
        <w:t>采购方指定位置</w:t>
      </w:r>
      <w:r>
        <w:rPr>
          <w:rFonts w:hint="eastAsia" w:ascii="仿宋" w:hAnsi="仿宋" w:eastAsia="仿宋" w:cs="仿宋"/>
          <w:kern w:val="0"/>
          <w:sz w:val="28"/>
          <w:szCs w:val="28"/>
          <w:lang w:val="en-US" w:eastAsia="zh-CN" w:bidi="ar-SA"/>
        </w:rPr>
        <w:t>。</w:t>
      </w:r>
    </w:p>
    <w:p w14:paraId="1C853664">
      <w:pPr>
        <w:spacing w:line="480" w:lineRule="exact"/>
        <w:rPr>
          <w:rFonts w:hint="eastAsia" w:ascii="仿宋" w:hAnsi="仿宋" w:eastAsia="仿宋" w:cs="仿宋"/>
          <w:bCs/>
          <w:sz w:val="28"/>
          <w:szCs w:val="28"/>
          <w:lang w:eastAsia="zh-CN"/>
        </w:rPr>
      </w:pPr>
      <w:r>
        <w:rPr>
          <w:rFonts w:hint="eastAsia" w:ascii="仿宋" w:hAnsi="仿宋" w:eastAsia="仿宋" w:cs="仿宋"/>
          <w:bCs/>
          <w:sz w:val="28"/>
          <w:szCs w:val="28"/>
        </w:rPr>
        <w:t>（四）详细技术参数</w:t>
      </w:r>
      <w:r>
        <w:rPr>
          <w:rFonts w:hint="eastAsia" w:ascii="仿宋" w:hAnsi="仿宋" w:eastAsia="仿宋" w:cs="仿宋"/>
          <w:bCs/>
          <w:sz w:val="28"/>
          <w:szCs w:val="28"/>
          <w:lang w:eastAsia="zh-CN"/>
        </w:rPr>
        <w:t>（所有参数不得负偏离）</w:t>
      </w:r>
    </w:p>
    <w:p w14:paraId="14CB9A62">
      <w:pPr>
        <w:pStyle w:val="7"/>
        <w:bidi w:val="0"/>
        <w:snapToGrid w:val="0"/>
        <w:spacing w:line="520" w:lineRule="exact"/>
        <w:rPr>
          <w:rFonts w:hint="eastAsia"/>
          <w:color w:val="auto"/>
          <w:highlight w:val="none"/>
        </w:rPr>
      </w:pPr>
      <w:r>
        <w:rPr>
          <w:rFonts w:hint="eastAsia"/>
          <w:color w:val="auto"/>
          <w:highlight w:val="none"/>
          <w:lang w:val="en-US" w:eastAsia="zh-CN"/>
        </w:rPr>
        <w:t>1.</w:t>
      </w:r>
      <w:r>
        <w:rPr>
          <w:rFonts w:hint="eastAsia"/>
          <w:color w:val="auto"/>
          <w:highlight w:val="none"/>
        </w:rPr>
        <w:t>品目名称：</w:t>
      </w:r>
      <w:r>
        <w:rPr>
          <w:rFonts w:hint="eastAsia"/>
          <w:color w:val="auto"/>
          <w:highlight w:val="none"/>
          <w:lang w:eastAsia="zh-CN"/>
        </w:rPr>
        <w:t>桌</w:t>
      </w:r>
    </w:p>
    <w:p w14:paraId="1920505F">
      <w:pPr>
        <w:bidi w:val="0"/>
        <w:snapToGrid w:val="0"/>
        <w:spacing w:line="520" w:lineRule="exact"/>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drawing>
          <wp:anchor distT="0" distB="0" distL="114300" distR="114300" simplePos="0" relativeHeight="251668480" behindDoc="0" locked="0" layoutInCell="1" allowOverlap="1">
            <wp:simplePos x="0" y="0"/>
            <wp:positionH relativeFrom="column">
              <wp:posOffset>568325</wp:posOffset>
            </wp:positionH>
            <wp:positionV relativeFrom="paragraph">
              <wp:posOffset>83185</wp:posOffset>
            </wp:positionV>
            <wp:extent cx="2368550" cy="2140585"/>
            <wp:effectExtent l="0" t="0" r="12700" b="12065"/>
            <wp:wrapTopAndBottom/>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6"/>
                    <a:stretch>
                      <a:fillRect/>
                    </a:stretch>
                  </pic:blipFill>
                  <pic:spPr>
                    <a:xfrm>
                      <a:off x="0" y="0"/>
                      <a:ext cx="2368550" cy="2140585"/>
                    </a:xfrm>
                    <a:prstGeom prst="rect">
                      <a:avLst/>
                    </a:prstGeom>
                    <a:noFill/>
                    <a:ln>
                      <a:noFill/>
                    </a:ln>
                  </pic:spPr>
                </pic:pic>
              </a:graphicData>
            </a:graphic>
          </wp:anchor>
        </w:drawing>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规格</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1200mm×600mm×760mm</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±5mm</w:t>
      </w:r>
      <w:r>
        <w:rPr>
          <w:rFonts w:hint="default"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eastAsia="zh-CN"/>
        </w:rPr>
        <w:t>。</w:t>
      </w:r>
    </w:p>
    <w:p w14:paraId="3F2B42B1">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基材：采用E1级优质刨花板制作，含水率低于12.7%</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须符合GB/T4897-2015《刨花板》标准，台面厚度≥25mm，挡板厚度≥15mm</w:t>
      </w:r>
      <w:r>
        <w:rPr>
          <w:rFonts w:hint="eastAsia" w:ascii="Times New Roman" w:hAnsi="Times New Roman" w:eastAsia="仿宋" w:cs="Times New Roman"/>
          <w:color w:val="auto"/>
          <w:sz w:val="28"/>
          <w:szCs w:val="28"/>
          <w:highlight w:val="none"/>
          <w:lang w:eastAsia="zh-CN"/>
        </w:rPr>
        <w:t>。</w:t>
      </w:r>
    </w:p>
    <w:p w14:paraId="612DB8D8">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3</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饰面：采用优质三聚氰胺板饰面，具有耐污、耐刻划、易清洁等特点</w:t>
      </w:r>
      <w:r>
        <w:rPr>
          <w:rFonts w:hint="eastAsia" w:ascii="Times New Roman" w:hAnsi="Times New Roman" w:eastAsia="仿宋" w:cs="Times New Roman"/>
          <w:color w:val="auto"/>
          <w:sz w:val="28"/>
          <w:szCs w:val="28"/>
          <w:highlight w:val="none"/>
          <w:lang w:eastAsia="zh-CN"/>
        </w:rPr>
        <w:t>。</w:t>
      </w:r>
    </w:p>
    <w:p w14:paraId="4BCE499D">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2mmPVC封边圆滑处理，无毛刺、棱角</w:t>
      </w:r>
      <w:r>
        <w:rPr>
          <w:rFonts w:hint="eastAsia" w:ascii="Times New Roman" w:hAnsi="Times New Roman" w:eastAsia="仿宋" w:cs="Times New Roman"/>
          <w:color w:val="auto"/>
          <w:sz w:val="28"/>
          <w:szCs w:val="28"/>
          <w:highlight w:val="none"/>
          <w:lang w:eastAsia="zh-CN"/>
        </w:rPr>
        <w:t>。</w:t>
      </w:r>
    </w:p>
    <w:p w14:paraId="251AE2E9">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5</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底脚为≥2.0mm钢板焊接，顶板≥1.5mm钢板冲压成型，立柱60*30*1.5mm方通，层板为0.8mm钢板冲压折边</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表面全处理后高温静电喷涂</w:t>
      </w:r>
      <w:r>
        <w:rPr>
          <w:rFonts w:hint="eastAsia" w:ascii="Times New Roman" w:hAnsi="Times New Roman" w:eastAsia="仿宋" w:cs="Times New Roman"/>
          <w:color w:val="auto"/>
          <w:sz w:val="28"/>
          <w:szCs w:val="28"/>
          <w:highlight w:val="none"/>
          <w:lang w:eastAsia="zh-CN"/>
        </w:rPr>
        <w:t>。</w:t>
      </w:r>
    </w:p>
    <w:p w14:paraId="698A0DCB">
      <w:pPr>
        <w:bidi w:val="0"/>
        <w:snapToGrid w:val="0"/>
        <w:spacing w:line="520" w:lineRule="exac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6</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脚轮全部为PU静音万向轮带刹车设置，移动和固定设置简单易用；</w:t>
      </w:r>
    </w:p>
    <w:p w14:paraId="25741998">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7</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折叠方式：手按折叠开关</w:t>
      </w:r>
      <w:r>
        <w:rPr>
          <w:rFonts w:hint="eastAsia" w:ascii="Times New Roman" w:hAnsi="Times New Roman" w:eastAsia="仿宋" w:cs="Times New Roman"/>
          <w:color w:val="auto"/>
          <w:sz w:val="28"/>
          <w:szCs w:val="28"/>
          <w:highlight w:val="none"/>
          <w:lang w:eastAsia="zh-CN"/>
        </w:rPr>
        <w:t>。</w:t>
      </w:r>
    </w:p>
    <w:p w14:paraId="466DDB7E">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8</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钢制件外表面处理工艺：全部采用除油、除锈、磷化、清洗、静电喷涂；外观：焊接与连接部位牢固、可靠，产品外露部件均无尖锐棱角</w:t>
      </w:r>
      <w:r>
        <w:rPr>
          <w:rFonts w:hint="eastAsia" w:ascii="Times New Roman" w:hAnsi="Times New Roman" w:eastAsia="仿宋" w:cs="Times New Roman"/>
          <w:color w:val="auto"/>
          <w:sz w:val="28"/>
          <w:szCs w:val="28"/>
          <w:highlight w:val="none"/>
          <w:lang w:eastAsia="zh-CN"/>
        </w:rPr>
        <w:t>。</w:t>
      </w:r>
    </w:p>
    <w:p w14:paraId="338D480A">
      <w:pPr>
        <w:bidi w:val="0"/>
        <w:snapToGrid w:val="0"/>
        <w:spacing w:line="520" w:lineRule="exac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9</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五金配件，采用优质五金配件、连接件，连接稳固，使用寿命长</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带隐藏式走线槽</w:t>
      </w:r>
      <w:r>
        <w:rPr>
          <w:rFonts w:hint="eastAsia" w:ascii="Times New Roman" w:hAnsi="Times New Roman" w:eastAsia="仿宋" w:cs="Times New Roman"/>
          <w:color w:val="auto"/>
          <w:sz w:val="28"/>
          <w:szCs w:val="28"/>
          <w:highlight w:val="none"/>
          <w:lang w:eastAsia="zh-CN"/>
        </w:rPr>
        <w:t>。</w:t>
      </w:r>
    </w:p>
    <w:p w14:paraId="042DC708">
      <w:pPr>
        <w:bidi w:val="0"/>
        <w:snapToGrid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10</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须符合</w:t>
      </w:r>
      <w:r>
        <w:rPr>
          <w:rFonts w:hint="eastAsia" w:ascii="Times New Roman" w:hAnsi="Times New Roman" w:eastAsia="仿宋" w:cs="Times New Roman"/>
          <w:color w:val="auto"/>
          <w:sz w:val="28"/>
          <w:szCs w:val="28"/>
          <w:highlight w:val="none"/>
          <w:lang w:eastAsia="zh-CN"/>
        </w:rPr>
        <w:t>现行</w:t>
      </w:r>
      <w:r>
        <w:rPr>
          <w:rFonts w:hint="default" w:ascii="Times New Roman" w:hAnsi="Times New Roman" w:eastAsia="仿宋" w:cs="Times New Roman"/>
          <w:color w:val="auto"/>
          <w:sz w:val="28"/>
          <w:szCs w:val="28"/>
          <w:highlight w:val="none"/>
        </w:rPr>
        <w:t>GB18584《室内装饰装修材料木家具中有害物质限量》、GB/T 35607《绿色产品评价 家具》</w:t>
      </w:r>
      <w:r>
        <w:rPr>
          <w:rFonts w:hint="eastAsia" w:ascii="Times New Roman" w:hAnsi="Times New Roman" w:eastAsia="仿宋" w:cs="Times New Roman"/>
          <w:color w:val="auto"/>
          <w:sz w:val="28"/>
          <w:szCs w:val="28"/>
          <w:highlight w:val="none"/>
          <w:lang w:eastAsia="zh-CN"/>
        </w:rPr>
        <w:t>。</w:t>
      </w:r>
    </w:p>
    <w:p w14:paraId="5BC18937">
      <w:pPr>
        <w:numPr>
          <w:ilvl w:val="0"/>
          <w:numId w:val="0"/>
        </w:num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kern w:val="2"/>
          <w:sz w:val="28"/>
          <w:szCs w:val="28"/>
          <w:lang w:val="en-US" w:eastAsia="zh-CN" w:bidi="ar-SA"/>
        </w:rPr>
        <w:t>（</w:t>
      </w:r>
      <w:r>
        <w:rPr>
          <w:rFonts w:hint="default" w:ascii="Times New Roman" w:hAnsi="Times New Roman" w:eastAsia="仿宋" w:cs="Times New Roman"/>
          <w:color w:val="auto"/>
          <w:kern w:val="2"/>
          <w:sz w:val="28"/>
          <w:szCs w:val="28"/>
          <w:lang w:val="en-US" w:eastAsia="zh-CN" w:bidi="ar-SA"/>
        </w:rPr>
        <w:t>11</w:t>
      </w:r>
      <w:r>
        <w:rPr>
          <w:rFonts w:hint="eastAsia" w:ascii="Times New Roman" w:hAnsi="Times New Roman" w:eastAsia="仿宋" w:cs="Times New Roman"/>
          <w:color w:val="auto"/>
          <w:kern w:val="2"/>
          <w:sz w:val="28"/>
          <w:szCs w:val="28"/>
          <w:lang w:val="en-US" w:eastAsia="zh-CN" w:bidi="ar-SA"/>
        </w:rPr>
        <w:t>）</w:t>
      </w:r>
      <w:r>
        <w:rPr>
          <w:rFonts w:hint="default" w:ascii="Times New Roman" w:hAnsi="Times New Roman" w:eastAsia="仿宋" w:cs="Times New Roman"/>
          <w:color w:val="auto"/>
          <w:sz w:val="28"/>
          <w:szCs w:val="28"/>
          <w:highlight w:val="none"/>
        </w:rPr>
        <w:t>颜色：可选</w:t>
      </w:r>
      <w:r>
        <w:rPr>
          <w:rFonts w:hint="eastAsia" w:ascii="Times New Roman" w:hAnsi="Times New Roman" w:eastAsia="仿宋" w:cs="Times New Roman"/>
          <w:color w:val="auto"/>
          <w:sz w:val="28"/>
          <w:szCs w:val="28"/>
          <w:highlight w:val="none"/>
          <w:lang w:eastAsia="zh-CN"/>
        </w:rPr>
        <w:t>。</w:t>
      </w:r>
    </w:p>
    <w:p w14:paraId="4CBF543B">
      <w:pPr>
        <w:numPr>
          <w:ilvl w:val="0"/>
          <w:numId w:val="0"/>
        </w:num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12</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免费质保期15年及以上</w:t>
      </w:r>
      <w:r>
        <w:rPr>
          <w:rFonts w:hint="eastAsia" w:ascii="Times New Roman" w:hAnsi="Times New Roman" w:eastAsia="仿宋" w:cs="Times New Roman"/>
          <w:color w:val="auto"/>
          <w:sz w:val="28"/>
          <w:szCs w:val="28"/>
          <w:highlight w:val="none"/>
          <w:lang w:val="en-US" w:eastAsia="zh-CN"/>
        </w:rPr>
        <w:t>。</w:t>
      </w:r>
    </w:p>
    <w:p w14:paraId="57D53593">
      <w:pPr>
        <w:pStyle w:val="7"/>
        <w:bidi w:val="0"/>
        <w:snapToGrid w:val="0"/>
        <w:spacing w:line="52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品目名称：</w:t>
      </w:r>
      <w:r>
        <w:rPr>
          <w:rFonts w:hint="default" w:ascii="Times New Roman" w:hAnsi="Times New Roman" w:eastAsia="仿宋" w:cs="Times New Roman"/>
          <w:color w:val="auto"/>
          <w:highlight w:val="none"/>
          <w:lang w:eastAsia="zh-CN"/>
        </w:rPr>
        <w:t>椅</w:t>
      </w:r>
    </w:p>
    <w:p w14:paraId="67D47C5E">
      <w:pPr>
        <w:bidi w:val="0"/>
        <w:snapToGrid w:val="0"/>
        <w:spacing w:line="520" w:lineRule="exact"/>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drawing>
          <wp:anchor distT="0" distB="0" distL="114300" distR="114300" simplePos="0" relativeHeight="251669504" behindDoc="0" locked="0" layoutInCell="1" allowOverlap="1">
            <wp:simplePos x="0" y="0"/>
            <wp:positionH relativeFrom="column">
              <wp:posOffset>158115</wp:posOffset>
            </wp:positionH>
            <wp:positionV relativeFrom="paragraph">
              <wp:posOffset>137160</wp:posOffset>
            </wp:positionV>
            <wp:extent cx="2245995" cy="1686560"/>
            <wp:effectExtent l="0" t="0" r="0" b="0"/>
            <wp:wrapTopAndBottom/>
            <wp:docPr id="17" name="图片 15" descr="7d0ef23669b1e00af79a5477b6ba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7d0ef23669b1e00af79a5477b6ba1b9"/>
                    <pic:cNvPicPr>
                      <a:picLocks noChangeAspect="1"/>
                    </pic:cNvPicPr>
                  </pic:nvPicPr>
                  <pic:blipFill>
                    <a:blip r:embed="rId7">
                      <a:grayscl/>
                    </a:blip>
                    <a:stretch>
                      <a:fillRect/>
                    </a:stretch>
                  </pic:blipFill>
                  <pic:spPr>
                    <a:xfrm>
                      <a:off x="0" y="0"/>
                      <a:ext cx="2245995" cy="1686560"/>
                    </a:xfrm>
                    <a:prstGeom prst="rect">
                      <a:avLst/>
                    </a:prstGeom>
                    <a:noFill/>
                    <a:ln>
                      <a:noFill/>
                    </a:ln>
                  </pic:spPr>
                </pic:pic>
              </a:graphicData>
            </a:graphic>
          </wp:anchor>
        </w:drawing>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规格465mm×490mm×780mm（±5mm）</w:t>
      </w:r>
      <w:r>
        <w:rPr>
          <w:rFonts w:hint="eastAsia" w:ascii="Times New Roman" w:hAnsi="Times New Roman" w:eastAsia="仿宋" w:cs="Times New Roman"/>
          <w:color w:val="auto"/>
          <w:sz w:val="28"/>
          <w:szCs w:val="28"/>
          <w:highlight w:val="none"/>
          <w:lang w:eastAsia="zh-CN"/>
        </w:rPr>
        <w:t>。</w:t>
      </w:r>
    </w:p>
    <w:p w14:paraId="0DCFA620">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椅座板、椅背板采用PP（聚丙烯）材料一次成型</w:t>
      </w:r>
      <w:r>
        <w:rPr>
          <w:rFonts w:hint="eastAsia" w:ascii="Times New Roman" w:hAnsi="Times New Roman" w:eastAsia="仿宋" w:cs="Times New Roman"/>
          <w:color w:val="auto"/>
          <w:sz w:val="28"/>
          <w:szCs w:val="28"/>
          <w:highlight w:val="none"/>
          <w:lang w:val="en-US" w:eastAsia="zh-CN"/>
        </w:rPr>
        <w:t>。</w:t>
      </w:r>
    </w:p>
    <w:p w14:paraId="102458CB">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椅座板、椅背板厚度3mm</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5.5mm，90%面积厚度≥5.5mm。椅座板、椅背板带弧形</w:t>
      </w:r>
      <w:r>
        <w:rPr>
          <w:rFonts w:hint="eastAsia" w:ascii="Times New Roman" w:hAnsi="Times New Roman" w:eastAsia="仿宋" w:cs="Times New Roman"/>
          <w:color w:val="auto"/>
          <w:sz w:val="28"/>
          <w:szCs w:val="28"/>
          <w:highlight w:val="none"/>
          <w:lang w:val="en-US" w:eastAsia="zh-CN"/>
        </w:rPr>
        <w:t>。</w:t>
      </w:r>
    </w:p>
    <w:p w14:paraId="6E3384BD">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椅腿采用≥40mm×20mm×1.8mm的椭圆管，椅座板下横梁采用≥32mm×2.0mm的圆管以及两根≥2.0mm钢板冲压折弯成U型槽钢组合焊接而</w:t>
      </w:r>
      <w:r>
        <w:rPr>
          <w:rFonts w:hint="eastAsia" w:ascii="Times New Roman" w:hAnsi="Times New Roman" w:eastAsia="仿宋" w:cs="Times New Roman"/>
          <w:color w:val="auto"/>
          <w:sz w:val="28"/>
          <w:szCs w:val="28"/>
          <w:highlight w:val="none"/>
          <w:lang w:val="en-US" w:eastAsia="zh-CN"/>
        </w:rPr>
        <w:t>成。</w:t>
      </w:r>
    </w:p>
    <w:p w14:paraId="394C3204">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（5）椅座板、椅背板靠背中心部位设有分布均匀的方形排气孔。工艺要求：PP 材料一次成型，厚实，不易破裂。椅背板、椅架采用插入式固定，插入深度不小于140mm，使用不少于4颗螺丝隐藏式固定，不易拔出。椅座板、椅背板（PP塑料）的甲醛释放量、重金属、邻苯二甲酸酯须符合现行GB 28481《塑料家具中有害物质限量》标准要求</w:t>
      </w:r>
      <w:r>
        <w:rPr>
          <w:rFonts w:hint="eastAsia" w:ascii="Times New Roman" w:hAnsi="Times New Roman" w:eastAsia="仿宋" w:cs="Times New Roman"/>
          <w:color w:val="auto"/>
          <w:sz w:val="28"/>
          <w:szCs w:val="28"/>
          <w:highlight w:val="none"/>
          <w:lang w:val="en-US" w:eastAsia="zh-CN"/>
        </w:rPr>
        <w:t>。</w:t>
      </w:r>
    </w:p>
    <w:p w14:paraId="06C87461">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6</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椅背板带有手抓孔，方便手提</w:t>
      </w:r>
      <w:r>
        <w:rPr>
          <w:rFonts w:hint="eastAsia" w:ascii="Times New Roman" w:hAnsi="Times New Roman" w:eastAsia="仿宋" w:cs="Times New Roman"/>
          <w:color w:val="auto"/>
          <w:sz w:val="28"/>
          <w:szCs w:val="28"/>
          <w:highlight w:val="none"/>
          <w:lang w:val="en-US" w:eastAsia="zh-CN"/>
        </w:rPr>
        <w:t>。</w:t>
      </w:r>
    </w:p>
    <w:p w14:paraId="19DD94FD">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7</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椅背板弧形边缘最底端到座面的高度小于90mm</w:t>
      </w:r>
      <w:r>
        <w:rPr>
          <w:rFonts w:hint="eastAsia" w:ascii="Times New Roman" w:hAnsi="Times New Roman" w:eastAsia="仿宋" w:cs="Times New Roman"/>
          <w:color w:val="auto"/>
          <w:sz w:val="28"/>
          <w:szCs w:val="28"/>
          <w:highlight w:val="none"/>
          <w:lang w:val="en-US" w:eastAsia="zh-CN"/>
        </w:rPr>
        <w:t>。</w:t>
      </w:r>
    </w:p>
    <w:p w14:paraId="25B12777">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8</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椅脚采用≥40mm×20mm×1.8mm的旦形钢管组合而成</w:t>
      </w:r>
      <w:r>
        <w:rPr>
          <w:rFonts w:hint="eastAsia" w:ascii="Times New Roman" w:hAnsi="Times New Roman" w:eastAsia="仿宋" w:cs="Times New Roman"/>
          <w:color w:val="auto"/>
          <w:sz w:val="28"/>
          <w:szCs w:val="28"/>
          <w:highlight w:val="none"/>
          <w:lang w:val="en-US" w:eastAsia="zh-CN"/>
        </w:rPr>
        <w:t>。</w:t>
      </w:r>
    </w:p>
    <w:p w14:paraId="7ED8B3AC">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9</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脚垫：配有四个，采用PP（聚丙烯）材料一次成型，耐磨损，能够有效避免划伤地面，使用螺丝固定，不易脱落</w:t>
      </w:r>
      <w:r>
        <w:rPr>
          <w:rFonts w:hint="eastAsia" w:ascii="Times New Roman" w:hAnsi="Times New Roman" w:eastAsia="仿宋" w:cs="Times New Roman"/>
          <w:color w:val="auto"/>
          <w:sz w:val="28"/>
          <w:szCs w:val="28"/>
          <w:highlight w:val="none"/>
          <w:lang w:val="en-US" w:eastAsia="zh-CN"/>
        </w:rPr>
        <w:t>。</w:t>
      </w:r>
    </w:p>
    <w:p w14:paraId="35DAF28E">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10</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钢制件外表面处理工艺：全部采用除油、除锈、磷化、清洗、防锈、静电喷涂；可防腐蚀、耐老化，表面光洁、美观；外观：焊接与连接部位牢固、可靠，焊接位置打磨平整，产品外露部件均无尖锐棱角，表面防腐蚀、耐老化，光洁、美观，造型细腻流畅，结构精密坚实；打磨完成后进行喷漆</w:t>
      </w:r>
      <w:r>
        <w:rPr>
          <w:rFonts w:hint="eastAsia" w:ascii="Times New Roman" w:hAnsi="Times New Roman" w:eastAsia="仿宋" w:cs="Times New Roman"/>
          <w:color w:val="auto"/>
          <w:sz w:val="28"/>
          <w:szCs w:val="28"/>
          <w:highlight w:val="none"/>
          <w:lang w:val="en-US" w:eastAsia="zh-CN"/>
        </w:rPr>
        <w:t>。</w:t>
      </w:r>
    </w:p>
    <w:p w14:paraId="7C1F2271">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11</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所有焊接部位均要求满焊</w:t>
      </w:r>
      <w:r>
        <w:rPr>
          <w:rFonts w:hint="eastAsia" w:ascii="Times New Roman" w:hAnsi="Times New Roman" w:eastAsia="仿宋" w:cs="Times New Roman"/>
          <w:color w:val="auto"/>
          <w:sz w:val="28"/>
          <w:szCs w:val="28"/>
          <w:highlight w:val="none"/>
          <w:lang w:val="en-US" w:eastAsia="zh-CN"/>
        </w:rPr>
        <w:t>。</w:t>
      </w:r>
    </w:p>
    <w:p w14:paraId="2E35555B">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12</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颜色：可选；各部件相同颜色无色差</w:t>
      </w:r>
      <w:r>
        <w:rPr>
          <w:rFonts w:hint="eastAsia" w:ascii="Times New Roman" w:hAnsi="Times New Roman" w:eastAsia="仿宋" w:cs="Times New Roman"/>
          <w:color w:val="auto"/>
          <w:sz w:val="28"/>
          <w:szCs w:val="28"/>
          <w:highlight w:val="none"/>
          <w:lang w:val="en-US" w:eastAsia="zh-CN"/>
        </w:rPr>
        <w:t>。</w:t>
      </w:r>
    </w:p>
    <w:p w14:paraId="7F7147DC">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学习椅符合</w:t>
      </w:r>
      <w:r>
        <w:rPr>
          <w:rFonts w:hint="eastAsia" w:ascii="Times New Roman" w:hAnsi="Times New Roman" w:eastAsia="仿宋" w:cs="Times New Roman"/>
          <w:color w:val="auto"/>
          <w:sz w:val="28"/>
          <w:szCs w:val="28"/>
          <w:highlight w:val="none"/>
          <w:lang w:val="en-US" w:eastAsia="zh-CN"/>
        </w:rPr>
        <w:t>现行</w:t>
      </w:r>
      <w:r>
        <w:rPr>
          <w:rFonts w:hint="default" w:ascii="Times New Roman" w:hAnsi="Times New Roman" w:eastAsia="仿宋" w:cs="Times New Roman"/>
          <w:color w:val="auto"/>
          <w:sz w:val="28"/>
          <w:szCs w:val="28"/>
          <w:highlight w:val="none"/>
          <w:lang w:val="en-US" w:eastAsia="zh-CN"/>
        </w:rPr>
        <w:t>GB/T32487、GB/T1741、QB/T4371、GB28481</w:t>
      </w:r>
      <w:r>
        <w:rPr>
          <w:rFonts w:hint="eastAsia" w:ascii="Times New Roman" w:hAnsi="Times New Roman" w:eastAsia="仿宋" w:cs="Times New Roman"/>
          <w:color w:val="auto"/>
          <w:sz w:val="28"/>
          <w:szCs w:val="28"/>
          <w:highlight w:val="none"/>
          <w:lang w:val="en-US" w:eastAsia="zh-CN"/>
        </w:rPr>
        <w:t>标准。</w:t>
      </w:r>
    </w:p>
    <w:p w14:paraId="4BFD49A4">
      <w:pPr>
        <w:numPr>
          <w:ilvl w:val="0"/>
          <w:numId w:val="0"/>
        </w:numPr>
        <w:bidi w:val="0"/>
        <w:snapToGrid w:val="0"/>
        <w:spacing w:line="520" w:lineRule="exac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免费质保期15年及以上</w:t>
      </w:r>
      <w:r>
        <w:rPr>
          <w:rFonts w:hint="eastAsia" w:ascii="Times New Roman" w:hAnsi="Times New Roman" w:eastAsia="仿宋" w:cs="Times New Roman"/>
          <w:color w:val="auto"/>
          <w:sz w:val="28"/>
          <w:szCs w:val="28"/>
          <w:highlight w:val="none"/>
          <w:lang w:val="en-US" w:eastAsia="zh-CN"/>
        </w:rPr>
        <w:t>。</w:t>
      </w:r>
    </w:p>
    <w:p w14:paraId="542AA732">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注：</w:t>
      </w:r>
    </w:p>
    <w:p w14:paraId="457A0751">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1.上述产品配图仅为参考。</w:t>
      </w:r>
    </w:p>
    <w:p w14:paraId="633B2FEB">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2.产品整体规格（尺寸）、材质不得变动；各类管材、板材、型材等材料厚度不得偏离明确的尺寸要求或区间参数要求；产品零部件尺寸在满足采购方需求的前提下，投标人可微调。</w:t>
      </w:r>
    </w:p>
    <w:p w14:paraId="707D912C">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3.所有焊接部位均要求满焊。</w:t>
      </w:r>
    </w:p>
    <w:p w14:paraId="3874B079">
      <w:pPr>
        <w:bidi w:val="0"/>
        <w:snapToGrid w:val="0"/>
        <w:spacing w:line="52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4.以上金属产品须符合现行国家标准：GB/T 3325《金属家具通用技术条件》，GB/T 6725《冷弯型钢通用技术要求》。</w:t>
      </w:r>
    </w:p>
    <w:p w14:paraId="2D72245D">
      <w:pPr>
        <w:pStyle w:val="3"/>
        <w:spacing w:line="520" w:lineRule="exact"/>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5.须提供</w:t>
      </w:r>
      <w:r>
        <w:rPr>
          <w:rFonts w:hint="default" w:ascii="Times New Roman" w:hAnsi="Times New Roman" w:cs="Times New Roman"/>
          <w:color w:val="auto"/>
          <w:sz w:val="28"/>
          <w:szCs w:val="28"/>
          <w:highlight w:val="none"/>
          <w:lang w:eastAsia="zh-CN"/>
        </w:rPr>
        <w:t>桌子木质配件</w:t>
      </w:r>
      <w:r>
        <w:rPr>
          <w:rFonts w:hint="default" w:ascii="Times New Roman" w:hAnsi="Times New Roman" w:cs="Times New Roman"/>
          <w:color w:val="auto"/>
          <w:sz w:val="28"/>
          <w:szCs w:val="28"/>
          <w:highlight w:val="none"/>
          <w:lang w:val="en-US" w:eastAsia="zh-CN"/>
        </w:rPr>
        <w:t>的甲醛释放量检测报告；椅子进行公共场所用椅座、椅背耐久性检测报告。</w:t>
      </w:r>
    </w:p>
    <w:p w14:paraId="5A6EF66B">
      <w:pPr>
        <w:pStyle w:val="3"/>
        <w:spacing w:line="520" w:lineRule="exact"/>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服务要求</w:t>
      </w:r>
    </w:p>
    <w:p w14:paraId="62D84A04">
      <w:pPr>
        <w:pStyle w:val="7"/>
        <w:bidi w:val="0"/>
        <w:spacing w:line="520" w:lineRule="exact"/>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val="en-US" w:eastAsia="zh-CN"/>
        </w:rPr>
        <w:t>1.</w:t>
      </w:r>
      <w:r>
        <w:rPr>
          <w:rFonts w:hint="default" w:ascii="Times New Roman" w:hAnsi="Times New Roman" w:eastAsia="仿宋" w:cs="Times New Roman"/>
          <w:color w:val="auto"/>
          <w:highlight w:val="none"/>
          <w:lang w:eastAsia="zh-CN"/>
        </w:rPr>
        <w:t>货物验收要求</w:t>
      </w:r>
    </w:p>
    <w:p w14:paraId="1CBA06AC">
      <w:pPr>
        <w:bidi w:val="0"/>
        <w:spacing w:line="520" w:lineRule="exac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由供货方提出验收申请，经采购方</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供货方双方共同确认符合验收条件后</w:t>
      </w:r>
      <w:r>
        <w:rPr>
          <w:rFonts w:hint="default" w:ascii="Times New Roman" w:hAnsi="Times New Roman" w:eastAsia="仿宋" w:cs="Times New Roman"/>
          <w:color w:val="auto"/>
          <w:sz w:val="28"/>
          <w:szCs w:val="28"/>
          <w:highlight w:val="none"/>
          <w:lang w:val="en-US" w:eastAsia="zh-CN"/>
        </w:rPr>
        <w:t>10个工作日内</w:t>
      </w:r>
      <w:r>
        <w:rPr>
          <w:rFonts w:hint="default" w:ascii="Times New Roman" w:hAnsi="Times New Roman" w:eastAsia="仿宋" w:cs="Times New Roman"/>
          <w:color w:val="auto"/>
          <w:sz w:val="28"/>
          <w:szCs w:val="28"/>
          <w:highlight w:val="none"/>
          <w:lang w:eastAsia="zh-CN"/>
        </w:rPr>
        <w:t>进行验收</w:t>
      </w:r>
      <w:r>
        <w:rPr>
          <w:rFonts w:hint="default" w:ascii="Times New Roman" w:hAnsi="Times New Roman" w:eastAsia="仿宋" w:cs="Times New Roman"/>
          <w:color w:val="auto"/>
          <w:sz w:val="28"/>
          <w:szCs w:val="28"/>
          <w:highlight w:val="none"/>
        </w:rPr>
        <w:t>，验收合格后交付</w:t>
      </w:r>
      <w:r>
        <w:rPr>
          <w:rFonts w:hint="default" w:ascii="Times New Roman" w:hAnsi="Times New Roman" w:eastAsia="仿宋" w:cs="Times New Roman"/>
          <w:color w:val="auto"/>
          <w:sz w:val="28"/>
          <w:szCs w:val="28"/>
          <w:highlight w:val="none"/>
          <w:lang w:eastAsia="zh-CN"/>
        </w:rPr>
        <w:t>采购方</w:t>
      </w:r>
      <w:r>
        <w:rPr>
          <w:rFonts w:hint="default" w:ascii="Times New Roman" w:hAnsi="Times New Roman" w:eastAsia="仿宋" w:cs="Times New Roman"/>
          <w:color w:val="auto"/>
          <w:sz w:val="28"/>
          <w:szCs w:val="28"/>
          <w:highlight w:val="none"/>
        </w:rPr>
        <w:t>。验货地点为交货地点。</w:t>
      </w:r>
    </w:p>
    <w:p w14:paraId="1355D029">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货物合格以采购方在验收合格单上签字为准。</w:t>
      </w:r>
    </w:p>
    <w:p w14:paraId="2BF90941">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3</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如供货方提供产品存在以下情况的，采购方有权单方面解除合同，并要求供货方承担相应违约责任：产品材质、规格等参数与要求不符</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产品与样品存在差异。</w:t>
      </w:r>
    </w:p>
    <w:p w14:paraId="7BF28CAC">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4</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时各类家具均须进行抽检，抽检数量、内容（设备）由采购方指定，抽检数量不超过采购总量的3%。抽检内容包括桌子木质配件进行甲醛释放量检测；椅子进行公共场所用椅座、椅背耐久性检测。检测工作由采购方指定有资质的第三方检测部门进行检测，相关费用由供货方承担。</w:t>
      </w:r>
    </w:p>
    <w:p w14:paraId="65023BBF">
      <w:pPr>
        <w:pStyle w:val="7"/>
        <w:bidi w:val="0"/>
        <w:spacing w:line="520" w:lineRule="exact"/>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lang w:eastAsia="zh-CN"/>
        </w:rPr>
        <w:t>进场要求</w:t>
      </w:r>
    </w:p>
    <w:p w14:paraId="5153A870">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供货方人员、车辆进入校区时，按照采购方要求，及时做好报备工作。</w:t>
      </w:r>
    </w:p>
    <w:p w14:paraId="308CF6BD">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供货方须安排专人全程负责现场指挥、沟通、安全等工作。</w:t>
      </w:r>
    </w:p>
    <w:p w14:paraId="234CE0AD">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3</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供货方安装完毕后，应与采购方现场工作人员一同对楼内地面、墙面及所有设施进行检查，形成书面记录，并由双方签字认可。</w:t>
      </w:r>
    </w:p>
    <w:p w14:paraId="75CC1D6B">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4</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供货方搬运、安装家具时应避免破坏学生宿舍楼内地面、墙体门窗及各类设施，造成破坏的由供货方承担全部责任，并负责恢复原状。</w:t>
      </w:r>
    </w:p>
    <w:p w14:paraId="233E38C0">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5</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供货方搬运家具前须先确定家具存放区域，同时派技术人员进行实地勘察。</w:t>
      </w:r>
    </w:p>
    <w:p w14:paraId="2FF050E7">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6</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家具搬运过程中应有相应的包装进行保护。</w:t>
      </w:r>
    </w:p>
    <w:p w14:paraId="467F32D5">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7</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楼内搬运家具时，应使用平板车等运输工具，避免磕碰墙体拐角、吊顶、消火栓、瓷砖、护栏、油漆、地面铺装等设施。</w:t>
      </w:r>
    </w:p>
    <w:p w14:paraId="337BD2B8">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8</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搬运、安装家具时应轻拿轻放，避免拖拽，严禁野蛮装卸。</w:t>
      </w:r>
    </w:p>
    <w:p w14:paraId="6FFAA688">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9</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家具安装后必须牢固、紧凑。</w:t>
      </w:r>
    </w:p>
    <w:p w14:paraId="6C4A0F15">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10</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对安装完毕的家具进行擦拭、保洁，及时回收、清运外包装等垃圾。</w:t>
      </w:r>
    </w:p>
    <w:p w14:paraId="3845BFD8">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在进场搬运安装前应对所属职工进行消防、用电等安全教育，并提出具体要求，确保工作期间本单位人员安全。对于搬运、安装过程中出现的人员伤亡情况及违法、违规、违纪行为，由个人和供货方自行承担相应后果。</w:t>
      </w:r>
    </w:p>
    <w:p w14:paraId="6E77F0F6">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进入校区工作人员应按照采购方要求，进入校区佩戴工牌（单位名称、照片、工号）。</w:t>
      </w:r>
    </w:p>
    <w:p w14:paraId="3419F176">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13</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进入校区工作人员应确保用电安全、消防安全和交通安全，供货方应准备相应的人身安全保护设施及装备。</w:t>
      </w:r>
    </w:p>
    <w:p w14:paraId="5D252DD5">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14</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供货方未获得采购方书面同意，严禁高空吊装家具，高空抛物，夜间搬运。</w:t>
      </w:r>
    </w:p>
    <w:p w14:paraId="773D2851">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15</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供货方搬运家具时，应合理摆放，避免家具堆叠过高。</w:t>
      </w:r>
    </w:p>
    <w:p w14:paraId="735A506E">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16</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家具应一次性搬运至采购方指定位置，严禁将家具摆放至楼门、大厅、走廊、楼梯间等人员流动较大的场所。</w:t>
      </w:r>
    </w:p>
    <w:p w14:paraId="32BFB062">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17</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供货方车辆应按校区标志、标线要求行驶，严禁鸣笛、超速、超载。</w:t>
      </w:r>
    </w:p>
    <w:p w14:paraId="18FD635F">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18</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供货方应做好安全生产预案并报送采购方备案。</w:t>
      </w:r>
    </w:p>
    <w:p w14:paraId="1FF9F7DA">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19</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宿舍楼内严禁吸烟、做饭和使用明火，除特殊情况外，搬迁人员不得入住学生宿舍，如违反规定将追究供货方法律责任并由供货方赔偿全部损失。</w:t>
      </w:r>
    </w:p>
    <w:p w14:paraId="3DC97F48">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20</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供货方搬运、安装过程中对采购方物品的毁损、丢失负全部赔偿责任。赔偿标准以购买该物品的单价发票或市场价格为准。</w:t>
      </w:r>
    </w:p>
    <w:p w14:paraId="6ACE4ECD">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21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搬运、安装过程因供货方原因导致供货方工作人员人身（财产）损害、学校人员人身（财产）损害或其他第三人人身（财产）损害的，供货方负全部赔偿责任。</w:t>
      </w:r>
    </w:p>
    <w:p w14:paraId="183C9D1B">
      <w:pPr>
        <w:bidi w:val="0"/>
        <w:spacing w:line="520" w:lineRule="exact"/>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22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供货方须在招标要求的服务时间内完成搬迁工作，如因天气等不可控因素影响搬运、安装工作时，供货方须征得采购方书面同意后顺延，否则由此造成的一切经济损失由供货方承担。</w:t>
      </w:r>
    </w:p>
    <w:p w14:paraId="377C8D6A">
      <w:pPr>
        <w:pStyle w:val="7"/>
        <w:bidi w:val="0"/>
        <w:spacing w:line="520" w:lineRule="exact"/>
        <w:ind w:left="0" w:leftChars="0" w:firstLine="0" w:firstLineChars="0"/>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eastAsia="zh-CN"/>
        </w:rPr>
        <w:t>样品</w:t>
      </w:r>
    </w:p>
    <w:p w14:paraId="1748F3AF">
      <w:pPr>
        <w:bidi w:val="0"/>
        <w:spacing w:line="520" w:lineRule="exact"/>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供货方须提前将样品运至指定位置，并进行安装，经采购方确认后方可进行供货。</w:t>
      </w:r>
      <w:bookmarkEnd w:id="0"/>
      <w:bookmarkEnd w:id="1"/>
      <w:bookmarkEnd w:id="2"/>
      <w:bookmarkEnd w:id="3"/>
      <w:bookmarkEnd w:id="4"/>
      <w:bookmarkEnd w:id="5"/>
    </w:p>
    <w:p w14:paraId="4B77C6C6">
      <w:pPr>
        <w:pStyle w:val="7"/>
        <w:spacing w:line="52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本</w:t>
      </w:r>
      <w:r>
        <w:rPr>
          <w:rFonts w:hint="eastAsia" w:ascii="Times New Roman" w:hAnsi="Times New Roman" w:eastAsia="仿宋" w:cs="Times New Roman"/>
          <w:color w:val="auto"/>
          <w:highlight w:val="none"/>
          <w:lang w:val="en-US" w:eastAsia="zh-CN"/>
        </w:rPr>
        <w:t>项目</w:t>
      </w:r>
      <w:bookmarkStart w:id="7" w:name="_GoBack"/>
      <w:bookmarkEnd w:id="7"/>
      <w:r>
        <w:rPr>
          <w:rFonts w:hint="default" w:ascii="Times New Roman" w:hAnsi="Times New Roman" w:eastAsia="仿宋" w:cs="Times New Roman"/>
          <w:color w:val="auto"/>
          <w:highlight w:val="none"/>
          <w:lang w:val="en-US" w:eastAsia="zh-CN"/>
        </w:rPr>
        <w:t>所有条款均为实质性要求和条件</w:t>
      </w:r>
    </w:p>
    <w:p w14:paraId="0545CE48">
      <w:pPr>
        <w:pStyle w:val="8"/>
        <w:spacing w:line="520" w:lineRule="exact"/>
        <w:ind w:firstLine="0"/>
        <w:rPr>
          <w:rFonts w:hint="default" w:ascii="Times New Roman" w:hAnsi="Times New Roman" w:eastAsia="仿宋" w:cs="Times New Roman"/>
          <w:color w:val="000000"/>
          <w:kern w:val="2"/>
          <w:sz w:val="28"/>
          <w:szCs w:val="28"/>
        </w:rPr>
      </w:pPr>
      <w:r>
        <w:rPr>
          <w:rFonts w:hint="default" w:ascii="Times New Roman" w:hAnsi="Times New Roman" w:eastAsia="仿宋" w:cs="Times New Roman"/>
          <w:b/>
          <w:bCs/>
          <w:color w:val="000000"/>
          <w:kern w:val="2"/>
          <w:sz w:val="28"/>
          <w:szCs w:val="28"/>
        </w:rPr>
        <w:t>四、投标单位提交材料（PDF格式）：</w:t>
      </w:r>
      <w:r>
        <w:rPr>
          <w:rFonts w:hint="default" w:ascii="Times New Roman" w:hAnsi="Times New Roman" w:eastAsia="仿宋" w:cs="Times New Roman"/>
          <w:color w:val="000000"/>
          <w:kern w:val="2"/>
          <w:sz w:val="28"/>
          <w:szCs w:val="28"/>
        </w:rPr>
        <w:t>自查表、报价表、产品报价明细表。（材料如不按下述要求提供或不提供，做无效标处理）</w:t>
      </w:r>
    </w:p>
    <w:p w14:paraId="3E298633">
      <w:pPr>
        <w:pStyle w:val="8"/>
        <w:spacing w:line="520" w:lineRule="exact"/>
        <w:ind w:firstLine="0"/>
        <w:rPr>
          <w:rFonts w:hint="default" w:ascii="Times New Roman" w:hAnsi="Times New Roman" w:eastAsia="仿宋" w:cs="Times New Roman"/>
          <w:color w:val="000000"/>
          <w:kern w:val="2"/>
          <w:sz w:val="28"/>
          <w:szCs w:val="28"/>
        </w:rPr>
      </w:pPr>
      <w:r>
        <w:rPr>
          <w:rFonts w:hint="default" w:ascii="Times New Roman" w:hAnsi="Times New Roman" w:eastAsia="仿宋" w:cs="Times New Roman"/>
          <w:b/>
          <w:bCs/>
          <w:color w:val="000000"/>
          <w:kern w:val="2"/>
          <w:sz w:val="28"/>
          <w:szCs w:val="28"/>
        </w:rPr>
        <w:t>1、自查表：</w:t>
      </w:r>
      <w:r>
        <w:rPr>
          <w:rFonts w:hint="default" w:ascii="Times New Roman" w:hAnsi="Times New Roman" w:eastAsia="仿宋" w:cs="Times New Roman"/>
          <w:color w:val="000000"/>
          <w:kern w:val="2"/>
          <w:sz w:val="28"/>
          <w:szCs w:val="28"/>
        </w:rPr>
        <w:t>根据上述商务要求9点内容（认准阅读后可复制上述内容，逐一填入下方表格内，填写无关的其他内容视为不通过）是否如实完全响应，填写响应结果。</w:t>
      </w:r>
    </w:p>
    <w:p w14:paraId="544598AF">
      <w:pPr>
        <w:pStyle w:val="8"/>
        <w:ind w:left="420" w:firstLine="0"/>
        <w:rPr>
          <w:rFonts w:hint="eastAsia" w:ascii="仿宋" w:hAnsi="仿宋" w:eastAsia="仿宋"/>
          <w:color w:val="000000"/>
          <w:szCs w:val="21"/>
        </w:rPr>
      </w:pPr>
      <w:r>
        <w:rPr>
          <w:rFonts w:hint="eastAsia" w:ascii="仿宋" w:hAnsi="仿宋" w:eastAsia="仿宋"/>
          <w:color w:val="000000"/>
          <w:szCs w:val="21"/>
        </w:rPr>
        <w:t xml:space="preserve">                       </w:t>
      </w:r>
    </w:p>
    <w:p w14:paraId="0B34B53D">
      <w:pPr>
        <w:pStyle w:val="6"/>
        <w:rPr>
          <w:kern w:val="0"/>
          <w:sz w:val="24"/>
        </w:rPr>
      </w:pPr>
      <w:r>
        <w:rPr>
          <w:rFonts w:hint="eastAsia"/>
        </w:rPr>
        <w:br w:type="page"/>
      </w:r>
    </w:p>
    <w:p w14:paraId="19B585BB">
      <w:pPr>
        <w:pStyle w:val="8"/>
        <w:ind w:left="420" w:firstLine="0"/>
        <w:jc w:val="center"/>
        <w:rPr>
          <w:rFonts w:hint="eastAsia" w:ascii="仿宋" w:hAnsi="仿宋" w:eastAsia="仿宋"/>
          <w:b/>
          <w:bCs/>
          <w:color w:val="000000"/>
          <w:sz w:val="36"/>
          <w:szCs w:val="36"/>
        </w:rPr>
      </w:pPr>
      <w:r>
        <w:rPr>
          <w:rFonts w:hint="eastAsia" w:ascii="仿宋" w:hAnsi="仿宋" w:eastAsia="仿宋"/>
          <w:b/>
          <w:bCs/>
          <w:color w:val="000000"/>
          <w:sz w:val="36"/>
          <w:szCs w:val="36"/>
        </w:rPr>
        <w:t>《自查表》</w:t>
      </w:r>
    </w:p>
    <w:tbl>
      <w:tblPr>
        <w:tblStyle w:val="15"/>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655"/>
        <w:gridCol w:w="1845"/>
        <w:gridCol w:w="3921"/>
      </w:tblGrid>
      <w:tr w14:paraId="3D19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741" w:type="dxa"/>
            <w:vAlign w:val="center"/>
          </w:tcPr>
          <w:p w14:paraId="1F99AC4E">
            <w:pPr>
              <w:spacing w:line="440" w:lineRule="exact"/>
              <w:ind w:firstLine="241" w:firstLineChars="100"/>
              <w:rPr>
                <w:b/>
                <w:bCs/>
                <w:sz w:val="24"/>
              </w:rPr>
            </w:pPr>
            <w:r>
              <w:rPr>
                <w:rFonts w:hint="eastAsia"/>
                <w:b/>
                <w:bCs/>
                <w:sz w:val="24"/>
              </w:rPr>
              <w:t>序号</w:t>
            </w:r>
          </w:p>
        </w:tc>
        <w:tc>
          <w:tcPr>
            <w:tcW w:w="2655" w:type="dxa"/>
            <w:vAlign w:val="center"/>
          </w:tcPr>
          <w:p w14:paraId="4BF7C91A">
            <w:pPr>
              <w:spacing w:line="440" w:lineRule="exact"/>
              <w:jc w:val="center"/>
              <w:rPr>
                <w:b/>
                <w:bCs/>
                <w:sz w:val="24"/>
              </w:rPr>
            </w:pPr>
            <w:r>
              <w:rPr>
                <w:rFonts w:hint="eastAsia"/>
                <w:b/>
                <w:bCs/>
                <w:sz w:val="24"/>
              </w:rPr>
              <w:t>文件要求</w:t>
            </w:r>
          </w:p>
        </w:tc>
        <w:tc>
          <w:tcPr>
            <w:tcW w:w="1845" w:type="dxa"/>
            <w:vAlign w:val="center"/>
          </w:tcPr>
          <w:p w14:paraId="41869170">
            <w:pPr>
              <w:spacing w:line="440" w:lineRule="exact"/>
              <w:jc w:val="center"/>
            </w:pPr>
            <w:r>
              <w:rPr>
                <w:rFonts w:hint="eastAsia"/>
              </w:rPr>
              <w:t>响应结果</w:t>
            </w:r>
          </w:p>
          <w:p w14:paraId="3AAE0E57">
            <w:pPr>
              <w:pStyle w:val="6"/>
            </w:pPr>
            <w:r>
              <w:rPr>
                <w:rFonts w:hint="eastAsia"/>
                <w:b w:val="0"/>
                <w:sz w:val="24"/>
              </w:rPr>
              <w:t xml:space="preserve">（标 </w:t>
            </w:r>
            <w:r>
              <w:rPr>
                <w:rFonts w:ascii="Arial" w:hAnsi="Arial" w:cs="Arial"/>
                <w:b w:val="0"/>
                <w:sz w:val="24"/>
              </w:rPr>
              <w:t>√</w:t>
            </w:r>
            <w:r>
              <w:rPr>
                <w:rFonts w:hint="eastAsia" w:ascii="Arial" w:hAnsi="Arial" w:cs="Arial"/>
                <w:b w:val="0"/>
                <w:sz w:val="24"/>
              </w:rPr>
              <w:t xml:space="preserve"> 即可</w:t>
            </w:r>
            <w:r>
              <w:rPr>
                <w:rFonts w:hint="eastAsia"/>
                <w:b w:val="0"/>
                <w:sz w:val="24"/>
              </w:rPr>
              <w:t>）</w:t>
            </w:r>
          </w:p>
        </w:tc>
        <w:tc>
          <w:tcPr>
            <w:tcW w:w="3921" w:type="dxa"/>
            <w:vAlign w:val="center"/>
          </w:tcPr>
          <w:p w14:paraId="79797E42">
            <w:pPr>
              <w:spacing w:line="440" w:lineRule="exact"/>
              <w:jc w:val="center"/>
              <w:rPr>
                <w:b/>
                <w:bCs/>
                <w:sz w:val="24"/>
              </w:rPr>
            </w:pPr>
            <w:r>
              <w:rPr>
                <w:rFonts w:hint="eastAsia"/>
                <w:b/>
                <w:bCs/>
                <w:sz w:val="24"/>
              </w:rPr>
              <w:t>证明资料以附件形式提供在本表格后（</w:t>
            </w:r>
            <w:r>
              <w:rPr>
                <w:rFonts w:hint="eastAsia" w:eastAsia="宋体" w:cs="宋体"/>
                <w:b/>
                <w:bCs/>
                <w:sz w:val="24"/>
              </w:rPr>
              <w:t>必须提供</w:t>
            </w:r>
            <w:r>
              <w:rPr>
                <w:rFonts w:hint="eastAsia"/>
                <w:b/>
                <w:bCs/>
                <w:sz w:val="24"/>
              </w:rPr>
              <w:t>）</w:t>
            </w:r>
          </w:p>
        </w:tc>
      </w:tr>
      <w:tr w14:paraId="4988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jc w:val="center"/>
        </w:trPr>
        <w:tc>
          <w:tcPr>
            <w:tcW w:w="741" w:type="dxa"/>
            <w:vAlign w:val="center"/>
          </w:tcPr>
          <w:p w14:paraId="79088988">
            <w:pPr>
              <w:spacing w:line="440" w:lineRule="exact"/>
              <w:ind w:firstLine="240" w:firstLineChars="100"/>
              <w:rPr>
                <w:sz w:val="24"/>
              </w:rPr>
            </w:pPr>
            <w:r>
              <w:rPr>
                <w:rFonts w:hint="eastAsia"/>
                <w:sz w:val="24"/>
              </w:rPr>
              <w:t>1</w:t>
            </w:r>
          </w:p>
        </w:tc>
        <w:tc>
          <w:tcPr>
            <w:tcW w:w="2655" w:type="dxa"/>
            <w:vAlign w:val="center"/>
          </w:tcPr>
          <w:p w14:paraId="2B63E82D">
            <w:pPr>
              <w:spacing w:line="440" w:lineRule="exact"/>
              <w:ind w:firstLine="480" w:firstLineChars="200"/>
              <w:rPr>
                <w:sz w:val="24"/>
              </w:rPr>
            </w:pPr>
          </w:p>
        </w:tc>
        <w:tc>
          <w:tcPr>
            <w:tcW w:w="1845" w:type="dxa"/>
            <w:vAlign w:val="center"/>
          </w:tcPr>
          <w:p w14:paraId="1C82E79E">
            <w:pPr>
              <w:spacing w:line="440" w:lineRule="exact"/>
              <w:rPr>
                <w:sz w:val="24"/>
              </w:rPr>
            </w:pPr>
            <w:r>
              <w:rPr>
                <w:rFonts w:hint="eastAsia"/>
                <w:sz w:val="24"/>
              </w:rPr>
              <w:t xml:space="preserve">□通过 □不通过 </w:t>
            </w:r>
          </w:p>
        </w:tc>
        <w:tc>
          <w:tcPr>
            <w:tcW w:w="3921" w:type="dxa"/>
          </w:tcPr>
          <w:p w14:paraId="5869BC7C">
            <w:pPr>
              <w:spacing w:line="440" w:lineRule="exact"/>
              <w:jc w:val="left"/>
              <w:rPr>
                <w:rFonts w:hint="eastAsia" w:ascii="仿宋" w:hAnsi="仿宋" w:eastAsia="仿宋"/>
                <w:color w:val="000000"/>
                <w:kern w:val="0"/>
                <w:sz w:val="24"/>
                <w:szCs w:val="21"/>
              </w:rPr>
            </w:pPr>
            <w:r>
              <w:rPr>
                <w:rFonts w:hint="eastAsia" w:ascii="仿宋" w:hAnsi="仿宋" w:eastAsia="仿宋"/>
                <w:color w:val="000000"/>
                <w:kern w:val="0"/>
                <w:sz w:val="24"/>
                <w:szCs w:val="21"/>
              </w:rPr>
              <w:t>1.营业执照</w:t>
            </w:r>
          </w:p>
          <w:p w14:paraId="70B00882">
            <w:pPr>
              <w:spacing w:line="440" w:lineRule="exact"/>
              <w:jc w:val="left"/>
              <w:rPr>
                <w:rFonts w:hint="eastAsia" w:ascii="仿宋" w:hAnsi="仿宋" w:eastAsia="仿宋"/>
                <w:color w:val="000000"/>
                <w:kern w:val="0"/>
                <w:sz w:val="24"/>
                <w:szCs w:val="21"/>
              </w:rPr>
            </w:pPr>
            <w:r>
              <w:rPr>
                <w:rFonts w:hint="eastAsia" w:ascii="仿宋" w:hAnsi="仿宋" w:eastAsia="仿宋"/>
                <w:color w:val="000000"/>
                <w:kern w:val="0"/>
                <w:sz w:val="24"/>
                <w:szCs w:val="21"/>
              </w:rPr>
              <w:t>2.供应商资格声明函（见附件1）</w:t>
            </w:r>
          </w:p>
          <w:p w14:paraId="157216FE">
            <w:pPr>
              <w:spacing w:line="440" w:lineRule="exact"/>
              <w:jc w:val="left"/>
              <w:rPr>
                <w:rFonts w:hint="eastAsia" w:ascii="仿宋" w:hAnsi="仿宋" w:eastAsia="仿宋"/>
                <w:color w:val="000000"/>
                <w:kern w:val="0"/>
                <w:sz w:val="24"/>
                <w:szCs w:val="21"/>
              </w:rPr>
            </w:pPr>
            <w:r>
              <w:rPr>
                <w:rFonts w:hint="eastAsia" w:ascii="仿宋" w:hAnsi="仿宋" w:eastAsia="仿宋"/>
                <w:color w:val="000000"/>
                <w:kern w:val="0"/>
                <w:sz w:val="24"/>
                <w:szCs w:val="21"/>
              </w:rPr>
              <w:t>3.相关网站截图证明（如，信用中国查询证明等 ）</w:t>
            </w:r>
          </w:p>
          <w:p w14:paraId="00ED4805">
            <w:pPr>
              <w:spacing w:line="440" w:lineRule="exact"/>
              <w:jc w:val="left"/>
              <w:rPr>
                <w:sz w:val="24"/>
              </w:rPr>
            </w:pPr>
            <w:r>
              <w:rPr>
                <w:rFonts w:hint="eastAsia" w:ascii="仿宋" w:hAnsi="仿宋" w:eastAsia="仿宋"/>
                <w:color w:val="000000"/>
                <w:kern w:val="0"/>
                <w:szCs w:val="21"/>
              </w:rPr>
              <w:t>以上证明材料须盖单位公章（所提供的证明资料如不清晰无法辨识，视为未提供）</w:t>
            </w:r>
            <w:r>
              <w:rPr>
                <w:rFonts w:hint="eastAsia"/>
                <w:sz w:val="24"/>
              </w:rPr>
              <w:t>。</w:t>
            </w:r>
          </w:p>
        </w:tc>
      </w:tr>
      <w:tr w14:paraId="35A1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741" w:type="dxa"/>
            <w:vAlign w:val="center"/>
          </w:tcPr>
          <w:p w14:paraId="7876B2E7">
            <w:pPr>
              <w:spacing w:line="440" w:lineRule="exact"/>
              <w:ind w:firstLine="240" w:firstLineChars="100"/>
              <w:rPr>
                <w:sz w:val="24"/>
              </w:rPr>
            </w:pPr>
            <w:r>
              <w:rPr>
                <w:rFonts w:hint="eastAsia"/>
                <w:sz w:val="24"/>
              </w:rPr>
              <w:t>2</w:t>
            </w:r>
          </w:p>
        </w:tc>
        <w:tc>
          <w:tcPr>
            <w:tcW w:w="2655" w:type="dxa"/>
            <w:vAlign w:val="center"/>
          </w:tcPr>
          <w:p w14:paraId="0DC86AC1">
            <w:pPr>
              <w:spacing w:line="440" w:lineRule="exact"/>
              <w:ind w:firstLine="480" w:firstLineChars="200"/>
              <w:rPr>
                <w:sz w:val="24"/>
              </w:rPr>
            </w:pPr>
          </w:p>
        </w:tc>
        <w:tc>
          <w:tcPr>
            <w:tcW w:w="1845" w:type="dxa"/>
            <w:vAlign w:val="center"/>
          </w:tcPr>
          <w:p w14:paraId="32FD73AE">
            <w:pPr>
              <w:spacing w:line="440" w:lineRule="exact"/>
              <w:rPr>
                <w:sz w:val="24"/>
              </w:rPr>
            </w:pPr>
            <w:r>
              <w:rPr>
                <w:rFonts w:hint="eastAsia"/>
                <w:sz w:val="24"/>
              </w:rPr>
              <w:t xml:space="preserve">□通过 □不通过 </w:t>
            </w:r>
          </w:p>
        </w:tc>
        <w:tc>
          <w:tcPr>
            <w:tcW w:w="3921" w:type="dxa"/>
            <w:vAlign w:val="center"/>
          </w:tcPr>
          <w:p w14:paraId="0BA1820B">
            <w:pPr>
              <w:spacing w:line="440" w:lineRule="exact"/>
              <w:rPr>
                <w:sz w:val="24"/>
              </w:rPr>
            </w:pPr>
          </w:p>
        </w:tc>
      </w:tr>
      <w:tr w14:paraId="4C7A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41" w:type="dxa"/>
            <w:vAlign w:val="center"/>
          </w:tcPr>
          <w:p w14:paraId="6E1F460D"/>
          <w:p w14:paraId="6D0E7F6D">
            <w:pPr>
              <w:ind w:firstLine="210" w:firstLineChars="100"/>
            </w:pPr>
            <w:r>
              <w:rPr>
                <w:rFonts w:hint="eastAsia"/>
              </w:rPr>
              <w:t>3</w:t>
            </w:r>
          </w:p>
          <w:p w14:paraId="130C5092">
            <w:pPr>
              <w:pStyle w:val="10"/>
            </w:pPr>
          </w:p>
        </w:tc>
        <w:tc>
          <w:tcPr>
            <w:tcW w:w="2655" w:type="dxa"/>
            <w:vAlign w:val="center"/>
          </w:tcPr>
          <w:p w14:paraId="0FD7B32F">
            <w:pPr>
              <w:spacing w:line="440" w:lineRule="exact"/>
              <w:rPr>
                <w:sz w:val="10"/>
                <w:szCs w:val="10"/>
              </w:rPr>
            </w:pPr>
          </w:p>
        </w:tc>
        <w:tc>
          <w:tcPr>
            <w:tcW w:w="1845" w:type="dxa"/>
            <w:vAlign w:val="center"/>
          </w:tcPr>
          <w:p w14:paraId="66D6AC5F">
            <w:pPr>
              <w:spacing w:line="440" w:lineRule="exact"/>
              <w:rPr>
                <w:sz w:val="24"/>
              </w:rPr>
            </w:pPr>
            <w:r>
              <w:rPr>
                <w:rFonts w:hint="eastAsia"/>
                <w:sz w:val="24"/>
              </w:rPr>
              <w:t xml:space="preserve">□通过 □不通过 </w:t>
            </w:r>
          </w:p>
        </w:tc>
        <w:tc>
          <w:tcPr>
            <w:tcW w:w="3921" w:type="dxa"/>
            <w:vAlign w:val="center"/>
          </w:tcPr>
          <w:p w14:paraId="5A88EEFE">
            <w:pPr>
              <w:spacing w:line="440" w:lineRule="exact"/>
              <w:rPr>
                <w:szCs w:val="21"/>
              </w:rPr>
            </w:pPr>
          </w:p>
        </w:tc>
      </w:tr>
      <w:tr w14:paraId="45FBE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741" w:type="dxa"/>
            <w:vAlign w:val="center"/>
          </w:tcPr>
          <w:p w14:paraId="36A6FB5A">
            <w:pPr>
              <w:spacing w:line="440" w:lineRule="exact"/>
              <w:ind w:firstLine="240" w:firstLineChars="100"/>
              <w:rPr>
                <w:sz w:val="24"/>
              </w:rPr>
            </w:pPr>
            <w:r>
              <w:rPr>
                <w:rFonts w:hint="eastAsia"/>
                <w:sz w:val="24"/>
              </w:rPr>
              <w:t>4</w:t>
            </w:r>
          </w:p>
        </w:tc>
        <w:tc>
          <w:tcPr>
            <w:tcW w:w="2655" w:type="dxa"/>
            <w:vAlign w:val="center"/>
          </w:tcPr>
          <w:p w14:paraId="11F3359D">
            <w:pPr>
              <w:spacing w:line="440" w:lineRule="exact"/>
              <w:ind w:firstLine="480" w:firstLineChars="200"/>
              <w:rPr>
                <w:sz w:val="24"/>
              </w:rPr>
            </w:pPr>
          </w:p>
        </w:tc>
        <w:tc>
          <w:tcPr>
            <w:tcW w:w="1845" w:type="dxa"/>
            <w:vAlign w:val="center"/>
          </w:tcPr>
          <w:p w14:paraId="125A0B1A">
            <w:pPr>
              <w:spacing w:line="440" w:lineRule="exact"/>
              <w:rPr>
                <w:sz w:val="24"/>
              </w:rPr>
            </w:pPr>
            <w:r>
              <w:rPr>
                <w:rFonts w:hint="eastAsia"/>
                <w:sz w:val="24"/>
              </w:rPr>
              <w:t xml:space="preserve">□通过 □不通过 </w:t>
            </w:r>
          </w:p>
        </w:tc>
        <w:tc>
          <w:tcPr>
            <w:tcW w:w="3921" w:type="dxa"/>
            <w:vAlign w:val="center"/>
          </w:tcPr>
          <w:p w14:paraId="03A529FC">
            <w:pPr>
              <w:spacing w:line="440" w:lineRule="exact"/>
              <w:rPr>
                <w:sz w:val="24"/>
              </w:rPr>
            </w:pPr>
          </w:p>
        </w:tc>
      </w:tr>
      <w:tr w14:paraId="1CC8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741" w:type="dxa"/>
            <w:vAlign w:val="center"/>
          </w:tcPr>
          <w:p w14:paraId="52739C6C">
            <w:pPr>
              <w:spacing w:line="440" w:lineRule="exact"/>
              <w:ind w:firstLine="240" w:firstLineChars="100"/>
              <w:rPr>
                <w:sz w:val="24"/>
              </w:rPr>
            </w:pPr>
            <w:r>
              <w:rPr>
                <w:rFonts w:hint="eastAsia"/>
                <w:sz w:val="24"/>
              </w:rPr>
              <w:t>5</w:t>
            </w:r>
          </w:p>
        </w:tc>
        <w:tc>
          <w:tcPr>
            <w:tcW w:w="2655" w:type="dxa"/>
            <w:vAlign w:val="center"/>
          </w:tcPr>
          <w:p w14:paraId="110CFB52">
            <w:pPr>
              <w:spacing w:line="440" w:lineRule="exact"/>
              <w:ind w:firstLine="480" w:firstLineChars="200"/>
              <w:rPr>
                <w:sz w:val="24"/>
              </w:rPr>
            </w:pPr>
          </w:p>
        </w:tc>
        <w:tc>
          <w:tcPr>
            <w:tcW w:w="1845" w:type="dxa"/>
            <w:vAlign w:val="center"/>
          </w:tcPr>
          <w:p w14:paraId="6CA66B55">
            <w:pPr>
              <w:spacing w:line="440" w:lineRule="exact"/>
              <w:rPr>
                <w:sz w:val="24"/>
              </w:rPr>
            </w:pPr>
            <w:r>
              <w:rPr>
                <w:rFonts w:hint="eastAsia"/>
                <w:sz w:val="24"/>
              </w:rPr>
              <w:t xml:space="preserve">□通过 □不通过 </w:t>
            </w:r>
          </w:p>
        </w:tc>
        <w:tc>
          <w:tcPr>
            <w:tcW w:w="3921" w:type="dxa"/>
            <w:vAlign w:val="center"/>
          </w:tcPr>
          <w:p w14:paraId="7354AD40">
            <w:pPr>
              <w:spacing w:line="440" w:lineRule="exact"/>
              <w:rPr>
                <w:sz w:val="24"/>
              </w:rPr>
            </w:pPr>
          </w:p>
        </w:tc>
      </w:tr>
      <w:tr w14:paraId="2E6F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41" w:type="dxa"/>
            <w:vAlign w:val="center"/>
          </w:tcPr>
          <w:p w14:paraId="071A7DE2">
            <w:pPr>
              <w:spacing w:line="440" w:lineRule="exact"/>
              <w:ind w:firstLine="240" w:firstLineChars="100"/>
              <w:rPr>
                <w:sz w:val="24"/>
              </w:rPr>
            </w:pPr>
            <w:r>
              <w:rPr>
                <w:rFonts w:hint="eastAsia"/>
                <w:sz w:val="24"/>
              </w:rPr>
              <w:t>6</w:t>
            </w:r>
          </w:p>
        </w:tc>
        <w:tc>
          <w:tcPr>
            <w:tcW w:w="2655" w:type="dxa"/>
            <w:vAlign w:val="center"/>
          </w:tcPr>
          <w:p w14:paraId="4E05E21D">
            <w:pPr>
              <w:spacing w:line="440" w:lineRule="exact"/>
              <w:ind w:firstLine="480" w:firstLineChars="200"/>
              <w:rPr>
                <w:sz w:val="24"/>
              </w:rPr>
            </w:pPr>
          </w:p>
        </w:tc>
        <w:tc>
          <w:tcPr>
            <w:tcW w:w="1845" w:type="dxa"/>
            <w:vAlign w:val="center"/>
          </w:tcPr>
          <w:p w14:paraId="6719CE61">
            <w:pPr>
              <w:spacing w:line="440" w:lineRule="exact"/>
              <w:rPr>
                <w:sz w:val="24"/>
              </w:rPr>
            </w:pPr>
            <w:r>
              <w:rPr>
                <w:rFonts w:hint="eastAsia"/>
                <w:sz w:val="24"/>
              </w:rPr>
              <w:t xml:space="preserve">□通过 □不通过 </w:t>
            </w:r>
          </w:p>
        </w:tc>
        <w:tc>
          <w:tcPr>
            <w:tcW w:w="3921" w:type="dxa"/>
            <w:vAlign w:val="center"/>
          </w:tcPr>
          <w:p w14:paraId="09DDBFAA">
            <w:pPr>
              <w:spacing w:line="440" w:lineRule="exact"/>
              <w:rPr>
                <w:sz w:val="24"/>
              </w:rPr>
            </w:pPr>
          </w:p>
        </w:tc>
      </w:tr>
      <w:tr w14:paraId="01503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41" w:type="dxa"/>
            <w:vAlign w:val="center"/>
          </w:tcPr>
          <w:p w14:paraId="74AD7E67">
            <w:pPr>
              <w:spacing w:line="440" w:lineRule="exact"/>
              <w:ind w:firstLine="240" w:firstLineChars="100"/>
              <w:rPr>
                <w:sz w:val="24"/>
              </w:rPr>
            </w:pPr>
            <w:r>
              <w:rPr>
                <w:rFonts w:hint="eastAsia"/>
                <w:sz w:val="24"/>
              </w:rPr>
              <w:t>7</w:t>
            </w:r>
          </w:p>
        </w:tc>
        <w:tc>
          <w:tcPr>
            <w:tcW w:w="2655" w:type="dxa"/>
            <w:vAlign w:val="center"/>
          </w:tcPr>
          <w:p w14:paraId="04B12313">
            <w:pPr>
              <w:spacing w:line="440" w:lineRule="exact"/>
              <w:ind w:firstLine="480" w:firstLineChars="200"/>
              <w:rPr>
                <w:sz w:val="24"/>
              </w:rPr>
            </w:pPr>
          </w:p>
        </w:tc>
        <w:tc>
          <w:tcPr>
            <w:tcW w:w="1845" w:type="dxa"/>
            <w:vAlign w:val="center"/>
          </w:tcPr>
          <w:p w14:paraId="0A4612A0">
            <w:pPr>
              <w:spacing w:line="440" w:lineRule="exact"/>
              <w:rPr>
                <w:sz w:val="24"/>
              </w:rPr>
            </w:pPr>
            <w:r>
              <w:rPr>
                <w:rFonts w:hint="eastAsia"/>
                <w:sz w:val="24"/>
              </w:rPr>
              <w:t xml:space="preserve">□通过 □不通过 </w:t>
            </w:r>
          </w:p>
        </w:tc>
        <w:tc>
          <w:tcPr>
            <w:tcW w:w="3921" w:type="dxa"/>
            <w:vAlign w:val="center"/>
          </w:tcPr>
          <w:p w14:paraId="50894420">
            <w:pPr>
              <w:spacing w:line="440" w:lineRule="exact"/>
              <w:rPr>
                <w:sz w:val="24"/>
              </w:rPr>
            </w:pPr>
          </w:p>
        </w:tc>
      </w:tr>
      <w:tr w14:paraId="1F55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41" w:type="dxa"/>
            <w:vAlign w:val="center"/>
          </w:tcPr>
          <w:p w14:paraId="63EDCA5E">
            <w:pPr>
              <w:spacing w:line="440" w:lineRule="exact"/>
              <w:ind w:firstLine="240" w:firstLineChars="100"/>
              <w:rPr>
                <w:sz w:val="24"/>
              </w:rPr>
            </w:pPr>
            <w:r>
              <w:rPr>
                <w:rFonts w:hint="eastAsia"/>
                <w:sz w:val="24"/>
              </w:rPr>
              <w:t>8</w:t>
            </w:r>
          </w:p>
        </w:tc>
        <w:tc>
          <w:tcPr>
            <w:tcW w:w="2655" w:type="dxa"/>
            <w:vAlign w:val="center"/>
          </w:tcPr>
          <w:p w14:paraId="25F642E8">
            <w:pPr>
              <w:spacing w:line="440" w:lineRule="exact"/>
              <w:ind w:firstLine="480" w:firstLineChars="200"/>
              <w:rPr>
                <w:sz w:val="24"/>
              </w:rPr>
            </w:pPr>
          </w:p>
        </w:tc>
        <w:tc>
          <w:tcPr>
            <w:tcW w:w="1845" w:type="dxa"/>
            <w:vAlign w:val="center"/>
          </w:tcPr>
          <w:p w14:paraId="532466D7">
            <w:pPr>
              <w:spacing w:line="440" w:lineRule="exact"/>
              <w:rPr>
                <w:sz w:val="24"/>
              </w:rPr>
            </w:pPr>
            <w:r>
              <w:rPr>
                <w:rFonts w:hint="eastAsia"/>
                <w:sz w:val="24"/>
              </w:rPr>
              <w:t xml:space="preserve">□通过 □不通过 </w:t>
            </w:r>
          </w:p>
        </w:tc>
        <w:tc>
          <w:tcPr>
            <w:tcW w:w="3921" w:type="dxa"/>
            <w:vAlign w:val="center"/>
          </w:tcPr>
          <w:p w14:paraId="687CF39D">
            <w:pPr>
              <w:spacing w:line="440" w:lineRule="exact"/>
              <w:rPr>
                <w:sz w:val="24"/>
              </w:rPr>
            </w:pPr>
          </w:p>
        </w:tc>
      </w:tr>
      <w:tr w14:paraId="766C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 w:type="dxa"/>
            <w:vAlign w:val="center"/>
          </w:tcPr>
          <w:p w14:paraId="59FC61BD">
            <w:pPr>
              <w:spacing w:line="440" w:lineRule="exact"/>
              <w:ind w:firstLine="240" w:firstLineChars="100"/>
              <w:rPr>
                <w:sz w:val="24"/>
              </w:rPr>
            </w:pPr>
            <w:r>
              <w:rPr>
                <w:rFonts w:hint="eastAsia"/>
                <w:sz w:val="24"/>
              </w:rPr>
              <w:t>9</w:t>
            </w:r>
          </w:p>
        </w:tc>
        <w:tc>
          <w:tcPr>
            <w:tcW w:w="2655" w:type="dxa"/>
            <w:vAlign w:val="center"/>
          </w:tcPr>
          <w:p w14:paraId="37175554">
            <w:pPr>
              <w:spacing w:line="440" w:lineRule="exact"/>
              <w:ind w:firstLine="480" w:firstLineChars="200"/>
              <w:rPr>
                <w:sz w:val="24"/>
              </w:rPr>
            </w:pPr>
          </w:p>
        </w:tc>
        <w:tc>
          <w:tcPr>
            <w:tcW w:w="1845" w:type="dxa"/>
            <w:vAlign w:val="center"/>
          </w:tcPr>
          <w:p w14:paraId="1BFC7F6A">
            <w:pPr>
              <w:spacing w:line="440" w:lineRule="exact"/>
              <w:rPr>
                <w:sz w:val="24"/>
              </w:rPr>
            </w:pPr>
            <w:r>
              <w:rPr>
                <w:rFonts w:hint="eastAsia"/>
                <w:sz w:val="24"/>
              </w:rPr>
              <w:t>□通过 □不通过</w:t>
            </w:r>
          </w:p>
        </w:tc>
        <w:tc>
          <w:tcPr>
            <w:tcW w:w="3921" w:type="dxa"/>
            <w:vAlign w:val="center"/>
          </w:tcPr>
          <w:p w14:paraId="3EC4DF93">
            <w:pPr>
              <w:spacing w:line="440" w:lineRule="exact"/>
              <w:rPr>
                <w:sz w:val="24"/>
              </w:rPr>
            </w:pPr>
          </w:p>
        </w:tc>
      </w:tr>
    </w:tbl>
    <w:p w14:paraId="06C89DA5">
      <w:pPr>
        <w:pStyle w:val="8"/>
        <w:ind w:firstLine="0"/>
        <w:rPr>
          <w:rFonts w:hint="eastAsia" w:ascii="仿宋" w:hAnsi="仿宋" w:eastAsia="仿宋"/>
          <w:color w:val="000000"/>
          <w:szCs w:val="21"/>
        </w:rPr>
      </w:pPr>
    </w:p>
    <w:p w14:paraId="298EB8E6">
      <w:pPr>
        <w:pStyle w:val="8"/>
        <w:ind w:firstLine="0"/>
        <w:rPr>
          <w:rFonts w:hint="eastAsia" w:ascii="仿宋" w:hAnsi="仿宋" w:eastAsia="仿宋"/>
          <w:color w:val="000000"/>
          <w:szCs w:val="21"/>
        </w:rPr>
      </w:pPr>
    </w:p>
    <w:p w14:paraId="4F4CFADA">
      <w:pPr>
        <w:pStyle w:val="8"/>
        <w:ind w:firstLine="0"/>
        <w:rPr>
          <w:rFonts w:hint="eastAsia" w:ascii="仿宋" w:hAnsi="仿宋" w:eastAsia="仿宋"/>
          <w:color w:val="000000"/>
          <w:szCs w:val="21"/>
        </w:rPr>
      </w:pPr>
      <w:r>
        <w:rPr>
          <w:rFonts w:hint="eastAsia" w:ascii="仿宋" w:hAnsi="仿宋" w:eastAsia="仿宋"/>
          <w:color w:val="000000"/>
          <w:szCs w:val="21"/>
        </w:rPr>
        <w:t>法人（或法定授权人）签字或签章：                       单位公章：</w:t>
      </w:r>
    </w:p>
    <w:p w14:paraId="4DB9E77E">
      <w:pPr>
        <w:pStyle w:val="8"/>
        <w:ind w:firstLine="0"/>
        <w:rPr>
          <w:rFonts w:hint="eastAsia" w:ascii="仿宋" w:hAnsi="仿宋" w:eastAsia="仿宋"/>
          <w:color w:val="000000"/>
          <w:szCs w:val="21"/>
        </w:rPr>
      </w:pPr>
    </w:p>
    <w:p w14:paraId="2BE19E6C">
      <w:pPr>
        <w:pStyle w:val="8"/>
        <w:ind w:firstLine="0"/>
        <w:rPr>
          <w:rFonts w:hint="eastAsia" w:ascii="仿宋" w:hAnsi="仿宋" w:eastAsia="仿宋"/>
          <w:b/>
          <w:bCs/>
          <w:color w:val="000000"/>
          <w:sz w:val="32"/>
          <w:szCs w:val="24"/>
        </w:rPr>
      </w:pPr>
      <w:r>
        <w:rPr>
          <w:rFonts w:hint="eastAsia" w:ascii="仿宋" w:hAnsi="仿宋" w:eastAsia="仿宋"/>
          <w:b/>
          <w:bCs/>
          <w:color w:val="000000"/>
          <w:sz w:val="32"/>
          <w:szCs w:val="24"/>
        </w:rPr>
        <w:t>注：</w:t>
      </w:r>
    </w:p>
    <w:p w14:paraId="221F3AF6">
      <w:pPr>
        <w:pStyle w:val="8"/>
        <w:ind w:firstLine="0"/>
        <w:rPr>
          <w:rFonts w:hint="eastAsia" w:ascii="仿宋" w:hAnsi="仿宋" w:eastAsia="仿宋"/>
          <w:color w:val="000000"/>
          <w:szCs w:val="21"/>
          <w:highlight w:val="yellow"/>
        </w:rPr>
      </w:pPr>
      <w:r>
        <w:rPr>
          <w:rFonts w:hint="eastAsia" w:ascii="仿宋" w:hAnsi="仿宋" w:eastAsia="仿宋"/>
          <w:b/>
          <w:bCs/>
          <w:color w:val="000000"/>
          <w:szCs w:val="21"/>
        </w:rPr>
        <w:t>1、</w:t>
      </w:r>
      <w:r>
        <w:rPr>
          <w:rFonts w:hint="eastAsia" w:ascii="仿宋" w:hAnsi="仿宋" w:eastAsia="仿宋"/>
          <w:color w:val="000000"/>
          <w:szCs w:val="21"/>
        </w:rPr>
        <w:t>自查表内容均为</w:t>
      </w:r>
      <w:r>
        <w:rPr>
          <w:rFonts w:hint="eastAsia" w:ascii="仿宋" w:hAnsi="仿宋" w:eastAsia="仿宋"/>
          <w:color w:val="000000"/>
          <w:szCs w:val="21"/>
          <w:highlight w:val="yellow"/>
        </w:rPr>
        <w:t>实质性</w:t>
      </w:r>
      <w:r>
        <w:rPr>
          <w:rFonts w:hint="eastAsia" w:ascii="仿宋" w:hAnsi="仿宋" w:eastAsia="仿宋"/>
          <w:color w:val="000000"/>
          <w:szCs w:val="21"/>
        </w:rPr>
        <w:t>响应内容，如有一项不满足（不通过），即为</w:t>
      </w:r>
      <w:r>
        <w:rPr>
          <w:rFonts w:hint="eastAsia" w:ascii="仿宋" w:hAnsi="仿宋" w:eastAsia="仿宋"/>
          <w:color w:val="000000"/>
          <w:szCs w:val="21"/>
          <w:highlight w:val="yellow"/>
        </w:rPr>
        <w:t>无效响应</w:t>
      </w:r>
      <w:r>
        <w:rPr>
          <w:rFonts w:hint="eastAsia" w:ascii="仿宋" w:hAnsi="仿宋" w:eastAsia="仿宋"/>
          <w:color w:val="000000"/>
          <w:szCs w:val="21"/>
        </w:rPr>
        <w:t>；自查表填写完整后，须法人签字或签章（或授权代表，须提供授权证明及被授权人身份证证明），并加盖单位公章。如上述部位无签字盖章</w:t>
      </w:r>
      <w:r>
        <w:rPr>
          <w:rFonts w:hint="eastAsia" w:ascii="仿宋" w:hAnsi="仿宋" w:eastAsia="仿宋"/>
          <w:color w:val="000000"/>
          <w:szCs w:val="21"/>
          <w:highlight w:val="yellow"/>
        </w:rPr>
        <w:t>则为无效响应。</w:t>
      </w:r>
    </w:p>
    <w:p w14:paraId="6F1DAC26">
      <w:pPr>
        <w:pStyle w:val="8"/>
        <w:ind w:firstLine="0"/>
        <w:rPr>
          <w:b/>
          <w:bCs/>
        </w:rPr>
        <w:sectPr>
          <w:headerReference r:id="rId3" w:type="default"/>
          <w:pgSz w:w="11910" w:h="16840"/>
          <w:pgMar w:top="1984" w:right="1531" w:bottom="2098" w:left="1531" w:header="670" w:footer="1041" w:gutter="0"/>
          <w:cols w:space="720" w:num="1"/>
          <w:docGrid w:linePitch="1" w:charSpace="0"/>
        </w:sectPr>
      </w:pPr>
      <w:r>
        <w:rPr>
          <w:rFonts w:hint="eastAsia" w:ascii="仿宋" w:hAnsi="仿宋" w:eastAsia="仿宋"/>
          <w:b/>
          <w:bCs/>
          <w:color w:val="000000"/>
          <w:szCs w:val="21"/>
        </w:rPr>
        <w:t>2</w:t>
      </w:r>
      <w:r>
        <w:rPr>
          <w:rFonts w:hint="eastAsia" w:ascii="仿宋" w:hAnsi="仿宋" w:eastAsia="仿宋"/>
          <w:color w:val="000000"/>
          <w:szCs w:val="21"/>
        </w:rPr>
        <w:t>、如填报结果均为通过，但后期未履行上述要求、提供相关材料及所供产品，有一项不真实或不满足竞价需求，则认定为</w:t>
      </w:r>
      <w:r>
        <w:rPr>
          <w:rFonts w:hint="eastAsia" w:ascii="仿宋" w:hAnsi="仿宋" w:eastAsia="仿宋"/>
          <w:color w:val="000000"/>
          <w:szCs w:val="21"/>
          <w:highlight w:val="yellow"/>
        </w:rPr>
        <w:t>虚假应标，作无效标处理，并</w:t>
      </w:r>
      <w:r>
        <w:rPr>
          <w:rFonts w:hint="eastAsia" w:ascii="仿宋" w:hAnsi="仿宋" w:eastAsia="仿宋"/>
          <w:color w:val="000000"/>
          <w:szCs w:val="21"/>
        </w:rPr>
        <w:t>将具体情况上报财政部门进行处理。</w:t>
      </w:r>
    </w:p>
    <w:p w14:paraId="27512907">
      <w:pPr>
        <w:snapToGrid w:val="0"/>
        <w:spacing w:line="520" w:lineRule="exact"/>
        <w:rPr>
          <w:rFonts w:hint="eastAsia" w:ascii="仿宋" w:hAnsi="仿宋" w:eastAsia="仿宋" w:cs="仿宋"/>
          <w:b/>
          <w:bCs/>
          <w:sz w:val="28"/>
          <w:szCs w:val="28"/>
        </w:rPr>
      </w:pPr>
      <w:r>
        <w:rPr>
          <w:rFonts w:hint="eastAsia" w:ascii="仿宋" w:hAnsi="仿宋" w:eastAsia="仿宋" w:cs="仿宋"/>
          <w:b/>
          <w:bCs/>
          <w:sz w:val="28"/>
          <w:szCs w:val="28"/>
        </w:rPr>
        <w:t>2、报价表：</w:t>
      </w:r>
    </w:p>
    <w:p w14:paraId="1BF8E7BF">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采购项目名称：</w:t>
      </w:r>
    </w:p>
    <w:p w14:paraId="4CD2CE5C">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1" name="1026"/>
                <wp:cNvGraphicFramePr/>
                <a:graphic xmlns:a="http://schemas.openxmlformats.org/drawingml/2006/main">
                  <a:graphicData uri="http://schemas.microsoft.com/office/word/2010/wordprocessingShape">
                    <wps:wsp>
                      <wps:cNvSpPr/>
                      <wps:spPr>
                        <a:xfrm>
                          <a:off x="0" y="0"/>
                          <a:ext cx="6286500" cy="2090420"/>
                        </a:xfrm>
                        <a:prstGeom prst="rect">
                          <a:avLst/>
                        </a:prstGeom>
                        <a:noFill/>
                        <a:ln>
                          <a:noFill/>
                        </a:ln>
                      </wps:spPr>
                      <wps:txbx>
                        <w:txbxContent>
                          <w:p w14:paraId="541FCADD">
                            <w:pPr>
                              <w:pStyle w:val="3"/>
                            </w:pPr>
                          </w:p>
                        </w:txbxContent>
                      </wps:txbx>
                      <wps:bodyPr lIns="0" tIns="0" rIns="0" bIns="0" upright="1"/>
                    </wps:wsp>
                  </a:graphicData>
                </a:graphic>
              </wp:anchor>
            </w:drawing>
          </mc:Choice>
          <mc:Fallback>
            <w:pict>
              <v:rect id="1026" o:spid="_x0000_s1026" o:spt="1" style="position:absolute;left:0pt;margin-left:50.5pt;margin-top:12.5pt;height:164.6pt;width:495pt;mso-position-horizontal-relative:page;z-index:251664384;mso-width-relative:page;mso-height-relative:page;" filled="f" stroked="f" coordsize="21600,21600" o:gfxdata="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fUgPHaAAAACwEAAA8A&#10;AAAAAAAAAQAgAAAAIgAAAGRycy9kb3ducmV2LnhtbFBLAQIUABQAAAAIAIdO4kBps0hUowEAAGMD&#10;AAAOAAAAAAAAAAEAIAAAACkBAABkcnMvZTJvRG9jLnhtbFBLBQYAAAAABgAGAFkBAAA+BQAAAAA=&#10;">
                <v:fill on="f" focussize="0,0"/>
                <v:stroke on="f"/>
                <v:imagedata o:title=""/>
                <o:lock v:ext="edit" aspectratio="f"/>
                <v:textbox inset="0mm,0mm,0mm,0mm">
                  <w:txbxContent>
                    <w:p w14:paraId="541FCADD">
                      <w:pPr>
                        <w:pStyle w:val="3"/>
                      </w:pPr>
                    </w:p>
                  </w:txbxContent>
                </v:textbox>
              </v:rect>
            </w:pict>
          </mc:Fallback>
        </mc:AlternateContent>
      </w:r>
      <w:r>
        <w:rPr>
          <w:rFonts w:hint="eastAsia" w:ascii="仿宋" w:hAnsi="仿宋" w:eastAsia="仿宋" w:cs="仿宋"/>
          <w:sz w:val="28"/>
          <w:szCs w:val="28"/>
        </w:rPr>
        <w:t xml:space="preserve">项目编号：  </w:t>
      </w:r>
    </w:p>
    <w:p w14:paraId="1DD7DBCA">
      <w:pPr>
        <w:pStyle w:val="7"/>
        <w:ind w:firstLine="361"/>
        <w:rPr>
          <w:sz w:val="24"/>
          <w:szCs w:val="24"/>
        </w:rPr>
      </w:pPr>
    </w:p>
    <w:tbl>
      <w:tblPr>
        <w:tblStyle w:val="15"/>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14:paraId="5C7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14:paraId="59608BE6">
            <w:pPr>
              <w:pStyle w:val="26"/>
              <w:spacing w:before="101"/>
              <w:ind w:left="606" w:right="479"/>
              <w:jc w:val="center"/>
              <w:rPr>
                <w:rFonts w:ascii="微软雅黑" w:eastAsia="微软雅黑"/>
                <w:b/>
              </w:rPr>
            </w:pPr>
            <w:r>
              <w:rPr>
                <w:rFonts w:hint="eastAsia" w:ascii="微软雅黑" w:eastAsia="微软雅黑"/>
                <w:b/>
              </w:rPr>
              <w:t>项目内容</w:t>
            </w:r>
          </w:p>
        </w:tc>
        <w:tc>
          <w:tcPr>
            <w:tcW w:w="5137" w:type="dxa"/>
            <w:shd w:val="clear" w:color="auto" w:fill="EDEBE0"/>
          </w:tcPr>
          <w:p w14:paraId="2ED2E918">
            <w:pPr>
              <w:pStyle w:val="26"/>
              <w:spacing w:line="296" w:lineRule="exact"/>
              <w:ind w:left="1950" w:right="1803"/>
              <w:jc w:val="center"/>
              <w:rPr>
                <w:rFonts w:ascii="微软雅黑" w:eastAsia="微软雅黑"/>
                <w:b/>
              </w:rPr>
            </w:pPr>
            <w:r>
              <w:rPr>
                <w:rFonts w:hint="eastAsia" w:ascii="微软雅黑" w:eastAsia="微软雅黑"/>
                <w:b/>
              </w:rPr>
              <w:t>报价</w:t>
            </w:r>
          </w:p>
          <w:p w14:paraId="1E277BFC">
            <w:pPr>
              <w:pStyle w:val="26"/>
              <w:spacing w:line="280" w:lineRule="exact"/>
              <w:ind w:left="1950" w:right="1803"/>
              <w:jc w:val="center"/>
              <w:rPr>
                <w:rFonts w:ascii="微软雅黑" w:eastAsia="微软雅黑"/>
                <w:b/>
              </w:rPr>
            </w:pPr>
            <w:r>
              <w:rPr>
                <w:rFonts w:hint="eastAsia" w:ascii="微软雅黑" w:eastAsia="微软雅黑"/>
                <w:b/>
              </w:rPr>
              <w:t>（人民币 元）</w:t>
            </w:r>
          </w:p>
        </w:tc>
      </w:tr>
      <w:tr w14:paraId="528E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14:paraId="72A9B71C">
            <w:pPr>
              <w:pStyle w:val="26"/>
              <w:rPr>
                <w:rFonts w:ascii="微软雅黑"/>
                <w:b/>
                <w:sz w:val="20"/>
              </w:rPr>
            </w:pPr>
          </w:p>
          <w:p w14:paraId="5058A489">
            <w:pPr>
              <w:pStyle w:val="26"/>
              <w:spacing w:before="9"/>
              <w:rPr>
                <w:rFonts w:ascii="微软雅黑"/>
                <w:b/>
                <w:sz w:val="14"/>
              </w:rPr>
            </w:pPr>
          </w:p>
          <w:p w14:paraId="4D42906B">
            <w:pPr>
              <w:pStyle w:val="26"/>
              <w:spacing w:before="1"/>
              <w:ind w:left="609" w:right="479"/>
              <w:jc w:val="center"/>
            </w:pPr>
          </w:p>
        </w:tc>
        <w:tc>
          <w:tcPr>
            <w:tcW w:w="5137" w:type="dxa"/>
          </w:tcPr>
          <w:p w14:paraId="3098A57D">
            <w:pPr>
              <w:pStyle w:val="26"/>
              <w:spacing w:before="2"/>
              <w:rPr>
                <w:rFonts w:ascii="微软雅黑"/>
                <w:b/>
                <w:sz w:val="27"/>
              </w:rPr>
            </w:pPr>
          </w:p>
          <w:p w14:paraId="799D4152">
            <w:pPr>
              <w:pStyle w:val="26"/>
              <w:spacing w:line="381" w:lineRule="auto"/>
              <w:ind w:left="120" w:right="2161"/>
              <w:rPr>
                <w:spacing w:val="-1"/>
                <w:u w:val="single"/>
              </w:rPr>
            </w:pPr>
            <w:r>
              <w:rPr>
                <w:spacing w:val="-1"/>
              </w:rPr>
              <w:t>小 写 ：</w:t>
            </w:r>
          </w:p>
          <w:p w14:paraId="248A956A">
            <w:pPr>
              <w:pStyle w:val="26"/>
              <w:spacing w:line="381" w:lineRule="auto"/>
              <w:ind w:left="120" w:right="2161"/>
            </w:pPr>
            <w:r>
              <w:rPr>
                <w:spacing w:val="-1"/>
              </w:rPr>
              <w:t xml:space="preserve"> 大写：</w:t>
            </w:r>
          </w:p>
        </w:tc>
      </w:tr>
    </w:tbl>
    <w:p w14:paraId="51E36687">
      <w:pPr>
        <w:rPr>
          <w:sz w:val="24"/>
        </w:rPr>
      </w:pPr>
    </w:p>
    <w:p w14:paraId="48122FD9">
      <w:pPr>
        <w:snapToGrid w:val="0"/>
        <w:spacing w:line="520" w:lineRule="exact"/>
      </w:pPr>
      <w:r>
        <w:rPr>
          <w:rFonts w:hint="eastAsia"/>
        </w:rPr>
        <w:t>★注（包干价）：报价含税、发票、土建（如有）、保险、运输、安装、调试、交通、人工等项目相关一切费用。</w:t>
      </w:r>
    </w:p>
    <w:p w14:paraId="3E466575">
      <w:pPr>
        <w:snapToGrid w:val="0"/>
        <w:spacing w:line="520" w:lineRule="exact"/>
        <w:rPr>
          <w:b/>
          <w:bCs/>
          <w:sz w:val="24"/>
        </w:rPr>
      </w:pPr>
      <w:r>
        <w:rPr>
          <w:rFonts w:hint="eastAsia"/>
          <w:b/>
          <w:bCs/>
          <w:sz w:val="24"/>
        </w:rPr>
        <w:t>注：</w:t>
      </w:r>
    </w:p>
    <w:p w14:paraId="477F63B4">
      <w:pPr>
        <w:snapToGrid w:val="0"/>
        <w:spacing w:line="520" w:lineRule="exact"/>
        <w:rPr>
          <w:sz w:val="24"/>
        </w:rPr>
      </w:pPr>
      <w:r>
        <w:rPr>
          <w:sz w:val="24"/>
        </w:rPr>
        <w:t>1.</w:t>
      </w:r>
      <w:r>
        <w:rPr>
          <w:rFonts w:hint="eastAsia"/>
          <w:sz w:val="24"/>
        </w:rPr>
        <w:t xml:space="preserve">供应商须按要求填写所有信息。本表格式内容不得改动。 </w:t>
      </w:r>
    </w:p>
    <w:p w14:paraId="2EE325CE">
      <w:pPr>
        <w:snapToGrid w:val="0"/>
        <w:spacing w:line="520" w:lineRule="exact"/>
        <w:rPr>
          <w:sz w:val="24"/>
        </w:rPr>
      </w:pPr>
      <w:r>
        <w:rPr>
          <w:sz w:val="24"/>
        </w:rPr>
        <w:t xml:space="preserve">2. </w:t>
      </w:r>
      <w:r>
        <w:rPr>
          <w:rFonts w:hint="eastAsia"/>
          <w:sz w:val="24"/>
        </w:rPr>
        <w:t>总报价不得超出本项目采购总预算价，否则视作</w:t>
      </w:r>
      <w:r>
        <w:rPr>
          <w:rFonts w:hint="eastAsia" w:ascii="Calibri" w:hAnsi="Calibri" w:eastAsia="宋体" w:cs="宋体"/>
          <w:kern w:val="2"/>
          <w:sz w:val="24"/>
          <w:szCs w:val="24"/>
        </w:rPr>
        <w:t>无效响应文件</w:t>
      </w:r>
      <w:r>
        <w:rPr>
          <w:rFonts w:hint="eastAsia"/>
          <w:sz w:val="24"/>
        </w:rPr>
        <w:t>。</w:t>
      </w:r>
    </w:p>
    <w:p w14:paraId="66009F1B">
      <w:pPr>
        <w:snapToGrid w:val="0"/>
        <w:spacing w:line="520" w:lineRule="exact"/>
        <w:rPr>
          <w:sz w:val="24"/>
        </w:rPr>
      </w:pPr>
      <w:r>
        <w:rPr>
          <w:rFonts w:hint="eastAsia"/>
          <w:sz w:val="24"/>
        </w:rPr>
        <w:t xml:space="preserve">供应商名称（单位盖公章）：                               </w:t>
      </w:r>
    </w:p>
    <w:p w14:paraId="55213C79">
      <w:pPr>
        <w:snapToGrid w:val="0"/>
        <w:spacing w:line="520" w:lineRule="exact"/>
      </w:pPr>
      <w:r>
        <w:rPr>
          <w:rFonts w:hint="eastAsia"/>
          <w:sz w:val="24"/>
        </w:rPr>
        <w:t>法定代表人或供应商授权代表（签名或签章）：职务：日期:</w:t>
      </w:r>
    </w:p>
    <w:p w14:paraId="13B39134">
      <w:pPr>
        <w:snapToGrid w:val="0"/>
        <w:spacing w:line="520" w:lineRule="exact"/>
        <w:rPr>
          <w:rFonts w:hint="eastAsia" w:ascii="仿宋" w:hAnsi="仿宋" w:eastAsia="仿宋"/>
          <w:b/>
          <w:bCs/>
          <w:color w:val="000000"/>
          <w:szCs w:val="21"/>
        </w:rPr>
      </w:pPr>
      <w:r>
        <w:rPr>
          <w:rFonts w:hint="eastAsia" w:ascii="仿宋" w:hAnsi="仿宋" w:eastAsia="仿宋"/>
          <w:b/>
          <w:bCs/>
          <w:color w:val="000000"/>
          <w:szCs w:val="21"/>
        </w:rPr>
        <w:br w:type="page"/>
      </w:r>
    </w:p>
    <w:p w14:paraId="3BB600CD">
      <w:pPr>
        <w:pStyle w:val="8"/>
        <w:ind w:firstLine="0"/>
        <w:rPr>
          <w:rFonts w:hint="eastAsia" w:ascii="仿宋" w:hAnsi="仿宋" w:eastAsia="仿宋"/>
          <w:b/>
          <w:bCs/>
          <w:color w:val="000000"/>
          <w:szCs w:val="21"/>
        </w:rPr>
      </w:pPr>
    </w:p>
    <w:p w14:paraId="6F7C932F">
      <w:pPr>
        <w:pStyle w:val="8"/>
        <w:ind w:firstLine="0"/>
        <w:rPr>
          <w:rFonts w:hint="eastAsia" w:ascii="仿宋" w:hAnsi="仿宋" w:eastAsia="仿宋"/>
          <w:b/>
          <w:bCs/>
          <w:color w:val="000000"/>
          <w:sz w:val="28"/>
          <w:szCs w:val="28"/>
        </w:rPr>
      </w:pPr>
      <w:r>
        <w:rPr>
          <w:rFonts w:hint="eastAsia" w:ascii="仿宋" w:hAnsi="仿宋" w:eastAsia="仿宋"/>
          <w:b/>
          <w:bCs/>
          <w:color w:val="000000"/>
          <w:sz w:val="28"/>
          <w:szCs w:val="28"/>
        </w:rPr>
        <w:t>3、产品报价明细表：</w:t>
      </w:r>
    </w:p>
    <w:p w14:paraId="2C0988C6">
      <w:pPr>
        <w:pStyle w:val="8"/>
        <w:ind w:firstLine="0"/>
        <w:rPr>
          <w:rFonts w:hint="eastAsia" w:ascii="仿宋" w:hAnsi="仿宋" w:eastAsia="仿宋"/>
          <w:b/>
          <w:bCs/>
          <w:color w:val="000000"/>
          <w:szCs w:val="21"/>
        </w:rPr>
      </w:pPr>
    </w:p>
    <w:tbl>
      <w:tblPr>
        <w:tblStyle w:val="15"/>
        <w:tblpPr w:leftFromText="180" w:rightFromText="180" w:vertAnchor="page" w:horzAnchor="page" w:tblpX="1151" w:tblpY="3040"/>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510"/>
        <w:gridCol w:w="999"/>
        <w:gridCol w:w="775"/>
        <w:gridCol w:w="1231"/>
        <w:gridCol w:w="779"/>
        <w:gridCol w:w="1183"/>
        <w:gridCol w:w="1365"/>
        <w:gridCol w:w="1123"/>
      </w:tblGrid>
      <w:tr w14:paraId="6A33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313" w:type="pct"/>
            <w:tcBorders>
              <w:top w:val="single" w:color="auto" w:sz="4" w:space="0"/>
              <w:left w:val="single" w:color="auto" w:sz="4" w:space="0"/>
              <w:bottom w:val="single" w:color="auto" w:sz="4" w:space="0"/>
              <w:right w:val="single" w:color="auto" w:sz="4" w:space="0"/>
            </w:tcBorders>
            <w:vAlign w:val="center"/>
          </w:tcPr>
          <w:p w14:paraId="7CAF7274">
            <w:pPr>
              <w:pStyle w:val="8"/>
              <w:ind w:firstLine="0"/>
              <w:rPr>
                <w:szCs w:val="24"/>
              </w:rPr>
            </w:pPr>
            <w:r>
              <w:rPr>
                <w:rFonts w:hint="eastAsia"/>
                <w:szCs w:val="24"/>
              </w:rPr>
              <w:t>序号</w:t>
            </w:r>
          </w:p>
        </w:tc>
        <w:tc>
          <w:tcPr>
            <w:tcW w:w="789" w:type="pct"/>
            <w:tcBorders>
              <w:top w:val="single" w:color="auto" w:sz="4" w:space="0"/>
              <w:left w:val="single" w:color="auto" w:sz="4" w:space="0"/>
              <w:bottom w:val="single" w:color="auto" w:sz="4" w:space="0"/>
              <w:right w:val="single" w:color="auto" w:sz="4" w:space="0"/>
            </w:tcBorders>
            <w:vAlign w:val="center"/>
          </w:tcPr>
          <w:p w14:paraId="1C092594">
            <w:pPr>
              <w:pStyle w:val="8"/>
              <w:ind w:firstLine="0"/>
              <w:rPr>
                <w:szCs w:val="24"/>
              </w:rPr>
            </w:pPr>
            <w:r>
              <w:rPr>
                <w:rFonts w:hint="eastAsia"/>
                <w:szCs w:val="24"/>
              </w:rPr>
              <w:t>设备名称</w:t>
            </w:r>
          </w:p>
        </w:tc>
        <w:tc>
          <w:tcPr>
            <w:tcW w:w="522" w:type="pct"/>
            <w:tcBorders>
              <w:top w:val="single" w:color="auto" w:sz="4" w:space="0"/>
              <w:left w:val="single" w:color="auto" w:sz="4" w:space="0"/>
              <w:bottom w:val="single" w:color="auto" w:sz="4" w:space="0"/>
              <w:right w:val="single" w:color="auto" w:sz="4" w:space="0"/>
            </w:tcBorders>
            <w:vAlign w:val="center"/>
          </w:tcPr>
          <w:p w14:paraId="1E5CAA45">
            <w:pPr>
              <w:pStyle w:val="8"/>
              <w:ind w:firstLine="0"/>
              <w:rPr>
                <w:szCs w:val="24"/>
              </w:rPr>
            </w:pPr>
            <w:r>
              <w:rPr>
                <w:rFonts w:hint="eastAsia"/>
                <w:szCs w:val="24"/>
              </w:rPr>
              <w:t>品牌</w:t>
            </w:r>
          </w:p>
        </w:tc>
        <w:tc>
          <w:tcPr>
            <w:tcW w:w="405" w:type="pct"/>
            <w:tcBorders>
              <w:top w:val="single" w:color="auto" w:sz="4" w:space="0"/>
              <w:left w:val="single" w:color="auto" w:sz="4" w:space="0"/>
              <w:bottom w:val="single" w:color="auto" w:sz="4" w:space="0"/>
              <w:right w:val="single" w:color="auto" w:sz="4" w:space="0"/>
            </w:tcBorders>
            <w:vAlign w:val="center"/>
          </w:tcPr>
          <w:p w14:paraId="5241B8A2">
            <w:pPr>
              <w:pStyle w:val="8"/>
              <w:ind w:firstLine="0"/>
              <w:rPr>
                <w:szCs w:val="24"/>
              </w:rPr>
            </w:pPr>
            <w:r>
              <w:rPr>
                <w:rFonts w:hint="eastAsia"/>
                <w:szCs w:val="24"/>
              </w:rPr>
              <w:t>规格</w:t>
            </w:r>
          </w:p>
        </w:tc>
        <w:tc>
          <w:tcPr>
            <w:tcW w:w="643" w:type="pct"/>
            <w:tcBorders>
              <w:top w:val="single" w:color="auto" w:sz="4" w:space="0"/>
              <w:left w:val="single" w:color="auto" w:sz="4" w:space="0"/>
              <w:bottom w:val="single" w:color="auto" w:sz="4" w:space="0"/>
              <w:right w:val="single" w:color="auto" w:sz="4" w:space="0"/>
            </w:tcBorders>
            <w:vAlign w:val="center"/>
          </w:tcPr>
          <w:p w14:paraId="2A709B13">
            <w:pPr>
              <w:pStyle w:val="8"/>
              <w:ind w:firstLine="0"/>
              <w:rPr>
                <w:szCs w:val="24"/>
              </w:rPr>
            </w:pPr>
            <w:r>
              <w:rPr>
                <w:rFonts w:hint="eastAsia"/>
                <w:szCs w:val="24"/>
              </w:rPr>
              <w:t>产品单价（万元）</w:t>
            </w:r>
          </w:p>
        </w:tc>
        <w:tc>
          <w:tcPr>
            <w:tcW w:w="407" w:type="pct"/>
            <w:tcBorders>
              <w:top w:val="single" w:color="auto" w:sz="4" w:space="0"/>
              <w:left w:val="single" w:color="auto" w:sz="4" w:space="0"/>
              <w:bottom w:val="single" w:color="auto" w:sz="4" w:space="0"/>
              <w:right w:val="single" w:color="auto" w:sz="4" w:space="0"/>
            </w:tcBorders>
            <w:vAlign w:val="center"/>
          </w:tcPr>
          <w:p w14:paraId="07A65A2A">
            <w:pPr>
              <w:pStyle w:val="8"/>
              <w:ind w:firstLine="0"/>
              <w:rPr>
                <w:szCs w:val="24"/>
              </w:rPr>
            </w:pPr>
            <w:r>
              <w:rPr>
                <w:rFonts w:hint="eastAsia"/>
                <w:szCs w:val="24"/>
              </w:rPr>
              <w:t>数量</w:t>
            </w:r>
          </w:p>
        </w:tc>
        <w:tc>
          <w:tcPr>
            <w:tcW w:w="618" w:type="pct"/>
            <w:tcBorders>
              <w:top w:val="single" w:color="auto" w:sz="4" w:space="0"/>
              <w:left w:val="single" w:color="auto" w:sz="4" w:space="0"/>
              <w:bottom w:val="single" w:color="auto" w:sz="4" w:space="0"/>
              <w:right w:val="single" w:color="auto" w:sz="4" w:space="0"/>
            </w:tcBorders>
            <w:vAlign w:val="center"/>
          </w:tcPr>
          <w:p w14:paraId="0300390C">
            <w:pPr>
              <w:pStyle w:val="8"/>
              <w:ind w:firstLine="0"/>
              <w:rPr>
                <w:szCs w:val="24"/>
              </w:rPr>
            </w:pPr>
            <w:r>
              <w:rPr>
                <w:rFonts w:hint="eastAsia"/>
                <w:szCs w:val="24"/>
              </w:rPr>
              <w:t>产品总价（万元）</w:t>
            </w:r>
          </w:p>
        </w:tc>
        <w:tc>
          <w:tcPr>
            <w:tcW w:w="713" w:type="pct"/>
            <w:tcBorders>
              <w:top w:val="single" w:color="auto" w:sz="4" w:space="0"/>
              <w:left w:val="single" w:color="auto" w:sz="4" w:space="0"/>
              <w:bottom w:val="single" w:color="auto" w:sz="4" w:space="0"/>
              <w:right w:val="single" w:color="auto" w:sz="4" w:space="0"/>
            </w:tcBorders>
            <w:vAlign w:val="center"/>
          </w:tcPr>
          <w:p w14:paraId="07704C98">
            <w:pPr>
              <w:pStyle w:val="8"/>
              <w:ind w:firstLine="0"/>
              <w:rPr>
                <w:szCs w:val="24"/>
              </w:rPr>
            </w:pPr>
            <w:r>
              <w:rPr>
                <w:rFonts w:hint="eastAsia"/>
                <w:szCs w:val="24"/>
              </w:rPr>
              <w:t>详细参数（可另附）</w:t>
            </w:r>
          </w:p>
        </w:tc>
        <w:tc>
          <w:tcPr>
            <w:tcW w:w="586" w:type="pct"/>
            <w:tcBorders>
              <w:top w:val="single" w:color="auto" w:sz="4" w:space="0"/>
              <w:left w:val="single" w:color="auto" w:sz="4" w:space="0"/>
              <w:bottom w:val="single" w:color="auto" w:sz="4" w:space="0"/>
              <w:right w:val="single" w:color="auto" w:sz="4" w:space="0"/>
            </w:tcBorders>
            <w:vAlign w:val="center"/>
          </w:tcPr>
          <w:p w14:paraId="2BE70E2B">
            <w:pPr>
              <w:pStyle w:val="8"/>
              <w:ind w:firstLine="0"/>
              <w:rPr>
                <w:szCs w:val="24"/>
              </w:rPr>
            </w:pPr>
            <w:r>
              <w:rPr>
                <w:rFonts w:hint="eastAsia"/>
                <w:szCs w:val="24"/>
              </w:rPr>
              <w:t>产地</w:t>
            </w:r>
          </w:p>
        </w:tc>
      </w:tr>
      <w:tr w14:paraId="71DC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313" w:type="pct"/>
            <w:tcBorders>
              <w:top w:val="single" w:color="auto" w:sz="4" w:space="0"/>
              <w:left w:val="single" w:color="auto" w:sz="4" w:space="0"/>
              <w:bottom w:val="single" w:color="auto" w:sz="4" w:space="0"/>
              <w:right w:val="single" w:color="auto" w:sz="4" w:space="0"/>
            </w:tcBorders>
            <w:vAlign w:val="center"/>
          </w:tcPr>
          <w:p w14:paraId="5C4393E5">
            <w:pPr>
              <w:pStyle w:val="8"/>
              <w:ind w:firstLine="0"/>
              <w:rPr>
                <w:szCs w:val="24"/>
              </w:rPr>
            </w:pPr>
            <w:r>
              <w:rPr>
                <w:rFonts w:hint="eastAsia"/>
                <w:szCs w:val="24"/>
              </w:rPr>
              <w:t>1</w:t>
            </w:r>
          </w:p>
        </w:tc>
        <w:tc>
          <w:tcPr>
            <w:tcW w:w="789" w:type="pct"/>
            <w:tcBorders>
              <w:top w:val="single" w:color="auto" w:sz="4" w:space="0"/>
              <w:left w:val="single" w:color="auto" w:sz="4" w:space="0"/>
              <w:bottom w:val="single" w:color="auto" w:sz="4" w:space="0"/>
              <w:right w:val="single" w:color="auto" w:sz="4" w:space="0"/>
            </w:tcBorders>
            <w:vAlign w:val="center"/>
          </w:tcPr>
          <w:p w14:paraId="6BCB98ED">
            <w:pPr>
              <w:pStyle w:val="8"/>
              <w:ind w:firstLine="0"/>
              <w:rPr>
                <w:szCs w:val="24"/>
              </w:rPr>
            </w:pPr>
          </w:p>
        </w:tc>
        <w:tc>
          <w:tcPr>
            <w:tcW w:w="522" w:type="pct"/>
            <w:tcBorders>
              <w:top w:val="single" w:color="auto" w:sz="4" w:space="0"/>
              <w:left w:val="single" w:color="auto" w:sz="4" w:space="0"/>
              <w:bottom w:val="single" w:color="auto" w:sz="4" w:space="0"/>
              <w:right w:val="single" w:color="auto" w:sz="4" w:space="0"/>
            </w:tcBorders>
            <w:vAlign w:val="center"/>
          </w:tcPr>
          <w:p w14:paraId="4CE28DF4">
            <w:pPr>
              <w:pStyle w:val="8"/>
              <w:ind w:firstLine="0"/>
              <w:rPr>
                <w:szCs w:val="24"/>
              </w:rPr>
            </w:pPr>
          </w:p>
        </w:tc>
        <w:tc>
          <w:tcPr>
            <w:tcW w:w="405" w:type="pct"/>
            <w:tcBorders>
              <w:top w:val="single" w:color="auto" w:sz="4" w:space="0"/>
              <w:left w:val="single" w:color="auto" w:sz="4" w:space="0"/>
              <w:bottom w:val="single" w:color="auto" w:sz="4" w:space="0"/>
              <w:right w:val="single" w:color="auto" w:sz="4" w:space="0"/>
            </w:tcBorders>
            <w:vAlign w:val="center"/>
          </w:tcPr>
          <w:p w14:paraId="64D276B4">
            <w:pPr>
              <w:pStyle w:val="8"/>
              <w:ind w:firstLine="0"/>
              <w:rPr>
                <w:szCs w:val="24"/>
              </w:rPr>
            </w:pPr>
          </w:p>
        </w:tc>
        <w:tc>
          <w:tcPr>
            <w:tcW w:w="643" w:type="pct"/>
            <w:tcBorders>
              <w:top w:val="single" w:color="auto" w:sz="4" w:space="0"/>
              <w:left w:val="single" w:color="auto" w:sz="4" w:space="0"/>
              <w:bottom w:val="single" w:color="auto" w:sz="4" w:space="0"/>
              <w:right w:val="single" w:color="auto" w:sz="4" w:space="0"/>
            </w:tcBorders>
            <w:vAlign w:val="center"/>
          </w:tcPr>
          <w:p w14:paraId="166A0344">
            <w:pPr>
              <w:pStyle w:val="8"/>
              <w:ind w:firstLine="0"/>
              <w:rPr>
                <w:szCs w:val="24"/>
              </w:rPr>
            </w:pPr>
          </w:p>
        </w:tc>
        <w:tc>
          <w:tcPr>
            <w:tcW w:w="407" w:type="pct"/>
            <w:tcBorders>
              <w:top w:val="single" w:color="auto" w:sz="4" w:space="0"/>
              <w:left w:val="single" w:color="auto" w:sz="4" w:space="0"/>
              <w:bottom w:val="single" w:color="auto" w:sz="4" w:space="0"/>
              <w:right w:val="single" w:color="auto" w:sz="4" w:space="0"/>
            </w:tcBorders>
            <w:vAlign w:val="center"/>
          </w:tcPr>
          <w:p w14:paraId="2C0C705D">
            <w:pPr>
              <w:pStyle w:val="8"/>
              <w:ind w:firstLine="0"/>
              <w:rPr>
                <w:szCs w:val="24"/>
              </w:rPr>
            </w:pPr>
          </w:p>
        </w:tc>
        <w:tc>
          <w:tcPr>
            <w:tcW w:w="618" w:type="pct"/>
            <w:tcBorders>
              <w:top w:val="single" w:color="auto" w:sz="4" w:space="0"/>
              <w:left w:val="single" w:color="auto" w:sz="4" w:space="0"/>
              <w:bottom w:val="single" w:color="auto" w:sz="4" w:space="0"/>
              <w:right w:val="single" w:color="auto" w:sz="4" w:space="0"/>
            </w:tcBorders>
            <w:vAlign w:val="center"/>
          </w:tcPr>
          <w:p w14:paraId="3830840B">
            <w:pPr>
              <w:pStyle w:val="8"/>
              <w:ind w:firstLine="0"/>
              <w:rPr>
                <w:szCs w:val="24"/>
              </w:rPr>
            </w:pPr>
          </w:p>
        </w:tc>
        <w:tc>
          <w:tcPr>
            <w:tcW w:w="713" w:type="pct"/>
            <w:tcBorders>
              <w:top w:val="single" w:color="auto" w:sz="4" w:space="0"/>
              <w:left w:val="single" w:color="auto" w:sz="4" w:space="0"/>
              <w:bottom w:val="single" w:color="auto" w:sz="4" w:space="0"/>
              <w:right w:val="single" w:color="auto" w:sz="4" w:space="0"/>
            </w:tcBorders>
            <w:vAlign w:val="center"/>
          </w:tcPr>
          <w:p w14:paraId="7BDF6AC2">
            <w:pPr>
              <w:pStyle w:val="8"/>
              <w:ind w:firstLine="0"/>
              <w:rPr>
                <w:szCs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0E467DE1">
            <w:pPr>
              <w:pStyle w:val="8"/>
              <w:ind w:firstLine="0"/>
              <w:rPr>
                <w:szCs w:val="24"/>
              </w:rPr>
            </w:pPr>
          </w:p>
        </w:tc>
      </w:tr>
      <w:tr w14:paraId="64E2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13" w:type="pct"/>
            <w:tcBorders>
              <w:top w:val="single" w:color="auto" w:sz="4" w:space="0"/>
              <w:left w:val="single" w:color="auto" w:sz="4" w:space="0"/>
              <w:bottom w:val="single" w:color="auto" w:sz="4" w:space="0"/>
              <w:right w:val="single" w:color="auto" w:sz="4" w:space="0"/>
            </w:tcBorders>
            <w:vAlign w:val="center"/>
          </w:tcPr>
          <w:p w14:paraId="3090063E">
            <w:pPr>
              <w:pStyle w:val="8"/>
              <w:ind w:firstLine="0"/>
              <w:rPr>
                <w:szCs w:val="24"/>
              </w:rPr>
            </w:pPr>
            <w:r>
              <w:rPr>
                <w:rFonts w:hint="eastAsia"/>
                <w:szCs w:val="24"/>
              </w:rPr>
              <w:t>.</w:t>
            </w:r>
          </w:p>
        </w:tc>
        <w:tc>
          <w:tcPr>
            <w:tcW w:w="789" w:type="pct"/>
            <w:tcBorders>
              <w:top w:val="single" w:color="auto" w:sz="4" w:space="0"/>
              <w:left w:val="single" w:color="auto" w:sz="4" w:space="0"/>
              <w:bottom w:val="single" w:color="auto" w:sz="4" w:space="0"/>
              <w:right w:val="single" w:color="auto" w:sz="4" w:space="0"/>
            </w:tcBorders>
            <w:vAlign w:val="center"/>
          </w:tcPr>
          <w:p w14:paraId="4D62B7AF">
            <w:pPr>
              <w:pStyle w:val="8"/>
              <w:ind w:firstLine="0"/>
              <w:rPr>
                <w:szCs w:val="24"/>
              </w:rPr>
            </w:pPr>
          </w:p>
        </w:tc>
        <w:tc>
          <w:tcPr>
            <w:tcW w:w="522" w:type="pct"/>
            <w:tcBorders>
              <w:top w:val="single" w:color="auto" w:sz="4" w:space="0"/>
              <w:left w:val="single" w:color="auto" w:sz="4" w:space="0"/>
              <w:bottom w:val="single" w:color="auto" w:sz="4" w:space="0"/>
              <w:right w:val="single" w:color="auto" w:sz="4" w:space="0"/>
            </w:tcBorders>
            <w:vAlign w:val="center"/>
          </w:tcPr>
          <w:p w14:paraId="5FA6D83F">
            <w:pPr>
              <w:pStyle w:val="8"/>
              <w:ind w:firstLine="0"/>
              <w:rPr>
                <w:szCs w:val="24"/>
              </w:rPr>
            </w:pPr>
          </w:p>
        </w:tc>
        <w:tc>
          <w:tcPr>
            <w:tcW w:w="405" w:type="pct"/>
            <w:tcBorders>
              <w:top w:val="single" w:color="auto" w:sz="4" w:space="0"/>
              <w:left w:val="single" w:color="auto" w:sz="4" w:space="0"/>
              <w:bottom w:val="single" w:color="auto" w:sz="4" w:space="0"/>
              <w:right w:val="single" w:color="auto" w:sz="4" w:space="0"/>
            </w:tcBorders>
            <w:vAlign w:val="center"/>
          </w:tcPr>
          <w:p w14:paraId="26B24D99">
            <w:pPr>
              <w:pStyle w:val="8"/>
              <w:ind w:firstLine="0"/>
              <w:rPr>
                <w:szCs w:val="24"/>
              </w:rPr>
            </w:pPr>
          </w:p>
        </w:tc>
        <w:tc>
          <w:tcPr>
            <w:tcW w:w="643" w:type="pct"/>
            <w:tcBorders>
              <w:top w:val="single" w:color="auto" w:sz="4" w:space="0"/>
              <w:left w:val="single" w:color="auto" w:sz="4" w:space="0"/>
              <w:bottom w:val="single" w:color="auto" w:sz="4" w:space="0"/>
              <w:right w:val="single" w:color="auto" w:sz="4" w:space="0"/>
            </w:tcBorders>
            <w:vAlign w:val="center"/>
          </w:tcPr>
          <w:p w14:paraId="035F539F">
            <w:pPr>
              <w:pStyle w:val="8"/>
              <w:ind w:firstLine="0"/>
              <w:rPr>
                <w:szCs w:val="24"/>
              </w:rPr>
            </w:pPr>
          </w:p>
        </w:tc>
        <w:tc>
          <w:tcPr>
            <w:tcW w:w="407" w:type="pct"/>
            <w:tcBorders>
              <w:top w:val="single" w:color="auto" w:sz="4" w:space="0"/>
              <w:left w:val="single" w:color="auto" w:sz="4" w:space="0"/>
              <w:bottom w:val="single" w:color="auto" w:sz="4" w:space="0"/>
              <w:right w:val="single" w:color="auto" w:sz="4" w:space="0"/>
            </w:tcBorders>
            <w:vAlign w:val="center"/>
          </w:tcPr>
          <w:p w14:paraId="63FD92F4">
            <w:pPr>
              <w:pStyle w:val="8"/>
              <w:ind w:firstLine="0"/>
              <w:rPr>
                <w:szCs w:val="24"/>
              </w:rPr>
            </w:pPr>
          </w:p>
        </w:tc>
        <w:tc>
          <w:tcPr>
            <w:tcW w:w="618" w:type="pct"/>
            <w:tcBorders>
              <w:top w:val="single" w:color="auto" w:sz="4" w:space="0"/>
              <w:left w:val="single" w:color="auto" w:sz="4" w:space="0"/>
              <w:bottom w:val="single" w:color="auto" w:sz="4" w:space="0"/>
              <w:right w:val="single" w:color="auto" w:sz="4" w:space="0"/>
            </w:tcBorders>
            <w:vAlign w:val="center"/>
          </w:tcPr>
          <w:p w14:paraId="67AD02BC">
            <w:pPr>
              <w:pStyle w:val="8"/>
              <w:ind w:firstLine="0"/>
              <w:rPr>
                <w:szCs w:val="24"/>
              </w:rPr>
            </w:pPr>
          </w:p>
        </w:tc>
        <w:tc>
          <w:tcPr>
            <w:tcW w:w="713" w:type="pct"/>
            <w:tcBorders>
              <w:top w:val="single" w:color="auto" w:sz="4" w:space="0"/>
              <w:left w:val="single" w:color="auto" w:sz="4" w:space="0"/>
              <w:bottom w:val="single" w:color="auto" w:sz="4" w:space="0"/>
              <w:right w:val="single" w:color="auto" w:sz="4" w:space="0"/>
            </w:tcBorders>
            <w:vAlign w:val="center"/>
          </w:tcPr>
          <w:p w14:paraId="0F99CC6E">
            <w:pPr>
              <w:pStyle w:val="8"/>
              <w:ind w:firstLine="0"/>
              <w:rPr>
                <w:szCs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11E2C2F7">
            <w:pPr>
              <w:pStyle w:val="8"/>
              <w:ind w:firstLine="0"/>
              <w:rPr>
                <w:szCs w:val="24"/>
              </w:rPr>
            </w:pPr>
          </w:p>
        </w:tc>
      </w:tr>
      <w:tr w14:paraId="039F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313" w:type="pct"/>
            <w:tcBorders>
              <w:top w:val="single" w:color="auto" w:sz="4" w:space="0"/>
              <w:left w:val="single" w:color="auto" w:sz="4" w:space="0"/>
              <w:bottom w:val="single" w:color="auto" w:sz="4" w:space="0"/>
              <w:right w:val="single" w:color="auto" w:sz="4" w:space="0"/>
            </w:tcBorders>
            <w:vAlign w:val="center"/>
          </w:tcPr>
          <w:p w14:paraId="35738B57">
            <w:pPr>
              <w:pStyle w:val="8"/>
              <w:ind w:firstLine="0"/>
              <w:rPr>
                <w:szCs w:val="24"/>
              </w:rPr>
            </w:pPr>
            <w:r>
              <w:rPr>
                <w:rFonts w:hint="eastAsia"/>
                <w:szCs w:val="24"/>
              </w:rPr>
              <w:t>总计</w:t>
            </w:r>
          </w:p>
        </w:tc>
        <w:tc>
          <w:tcPr>
            <w:tcW w:w="789" w:type="pct"/>
            <w:tcBorders>
              <w:top w:val="single" w:color="auto" w:sz="4" w:space="0"/>
              <w:left w:val="single" w:color="auto" w:sz="4" w:space="0"/>
              <w:bottom w:val="single" w:color="auto" w:sz="4" w:space="0"/>
              <w:right w:val="single" w:color="auto" w:sz="4" w:space="0"/>
            </w:tcBorders>
            <w:vAlign w:val="center"/>
          </w:tcPr>
          <w:p w14:paraId="27FA2B98">
            <w:pPr>
              <w:pStyle w:val="8"/>
              <w:ind w:firstLine="0"/>
              <w:rPr>
                <w:szCs w:val="24"/>
              </w:rPr>
            </w:pPr>
          </w:p>
        </w:tc>
        <w:tc>
          <w:tcPr>
            <w:tcW w:w="522" w:type="pct"/>
            <w:tcBorders>
              <w:top w:val="single" w:color="auto" w:sz="4" w:space="0"/>
              <w:left w:val="single" w:color="auto" w:sz="4" w:space="0"/>
              <w:bottom w:val="single" w:color="auto" w:sz="4" w:space="0"/>
              <w:right w:val="single" w:color="auto" w:sz="4" w:space="0"/>
            </w:tcBorders>
            <w:vAlign w:val="center"/>
          </w:tcPr>
          <w:p w14:paraId="0176F68C">
            <w:pPr>
              <w:pStyle w:val="8"/>
              <w:ind w:firstLine="0"/>
              <w:rPr>
                <w:szCs w:val="24"/>
              </w:rPr>
            </w:pPr>
          </w:p>
        </w:tc>
        <w:tc>
          <w:tcPr>
            <w:tcW w:w="405" w:type="pct"/>
            <w:tcBorders>
              <w:top w:val="single" w:color="auto" w:sz="4" w:space="0"/>
              <w:left w:val="single" w:color="auto" w:sz="4" w:space="0"/>
              <w:bottom w:val="single" w:color="auto" w:sz="4" w:space="0"/>
              <w:right w:val="single" w:color="auto" w:sz="4" w:space="0"/>
            </w:tcBorders>
            <w:vAlign w:val="center"/>
          </w:tcPr>
          <w:p w14:paraId="241564E1">
            <w:pPr>
              <w:pStyle w:val="8"/>
              <w:ind w:firstLine="0"/>
              <w:rPr>
                <w:szCs w:val="24"/>
              </w:rPr>
            </w:pPr>
          </w:p>
        </w:tc>
        <w:tc>
          <w:tcPr>
            <w:tcW w:w="643" w:type="pct"/>
            <w:tcBorders>
              <w:top w:val="single" w:color="auto" w:sz="4" w:space="0"/>
              <w:left w:val="single" w:color="auto" w:sz="4" w:space="0"/>
              <w:bottom w:val="single" w:color="auto" w:sz="4" w:space="0"/>
              <w:right w:val="single" w:color="auto" w:sz="4" w:space="0"/>
            </w:tcBorders>
            <w:vAlign w:val="center"/>
          </w:tcPr>
          <w:p w14:paraId="4C35A7E6">
            <w:pPr>
              <w:pStyle w:val="8"/>
              <w:ind w:firstLine="0"/>
              <w:rPr>
                <w:szCs w:val="24"/>
              </w:rPr>
            </w:pPr>
          </w:p>
        </w:tc>
        <w:tc>
          <w:tcPr>
            <w:tcW w:w="407" w:type="pct"/>
            <w:tcBorders>
              <w:top w:val="single" w:color="auto" w:sz="4" w:space="0"/>
              <w:left w:val="single" w:color="auto" w:sz="4" w:space="0"/>
              <w:bottom w:val="single" w:color="auto" w:sz="4" w:space="0"/>
              <w:right w:val="single" w:color="auto" w:sz="4" w:space="0"/>
            </w:tcBorders>
            <w:vAlign w:val="center"/>
          </w:tcPr>
          <w:p w14:paraId="7D7CDEE5">
            <w:pPr>
              <w:pStyle w:val="8"/>
              <w:ind w:firstLine="0"/>
              <w:rPr>
                <w:szCs w:val="24"/>
              </w:rPr>
            </w:pPr>
          </w:p>
        </w:tc>
        <w:tc>
          <w:tcPr>
            <w:tcW w:w="618" w:type="pct"/>
            <w:tcBorders>
              <w:top w:val="single" w:color="auto" w:sz="4" w:space="0"/>
              <w:left w:val="single" w:color="auto" w:sz="4" w:space="0"/>
              <w:bottom w:val="single" w:color="auto" w:sz="4" w:space="0"/>
              <w:right w:val="single" w:color="auto" w:sz="4" w:space="0"/>
            </w:tcBorders>
            <w:vAlign w:val="center"/>
          </w:tcPr>
          <w:p w14:paraId="196E2D3F">
            <w:pPr>
              <w:pStyle w:val="8"/>
              <w:ind w:firstLine="0"/>
              <w:rPr>
                <w:szCs w:val="24"/>
              </w:rPr>
            </w:pPr>
          </w:p>
        </w:tc>
        <w:tc>
          <w:tcPr>
            <w:tcW w:w="713" w:type="pct"/>
            <w:tcBorders>
              <w:top w:val="single" w:color="auto" w:sz="4" w:space="0"/>
              <w:left w:val="single" w:color="auto" w:sz="4" w:space="0"/>
              <w:bottom w:val="single" w:color="auto" w:sz="4" w:space="0"/>
              <w:right w:val="single" w:color="auto" w:sz="4" w:space="0"/>
            </w:tcBorders>
            <w:vAlign w:val="center"/>
          </w:tcPr>
          <w:p w14:paraId="0386305D">
            <w:pPr>
              <w:pStyle w:val="8"/>
              <w:ind w:firstLine="0"/>
              <w:rPr>
                <w:szCs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34771FC8">
            <w:pPr>
              <w:pStyle w:val="8"/>
              <w:ind w:firstLine="0"/>
              <w:rPr>
                <w:szCs w:val="24"/>
              </w:rPr>
            </w:pPr>
          </w:p>
        </w:tc>
      </w:tr>
    </w:tbl>
    <w:p w14:paraId="6CB23A6A">
      <w:pPr>
        <w:pStyle w:val="8"/>
        <w:ind w:firstLine="0"/>
        <w:rPr>
          <w:rFonts w:hint="eastAsia" w:ascii="仿宋" w:hAnsi="仿宋" w:eastAsia="仿宋"/>
          <w:color w:val="000000"/>
          <w:szCs w:val="21"/>
        </w:rPr>
      </w:pPr>
    </w:p>
    <w:p w14:paraId="08BDF817">
      <w:pPr>
        <w:pStyle w:val="8"/>
        <w:ind w:firstLine="0"/>
        <w:rPr>
          <w:rFonts w:hint="eastAsia" w:ascii="仿宋" w:hAnsi="仿宋" w:eastAsia="仿宋"/>
          <w:color w:val="000000"/>
          <w:szCs w:val="21"/>
        </w:rPr>
      </w:pPr>
    </w:p>
    <w:p w14:paraId="68F7FAF5">
      <w:pPr>
        <w:pStyle w:val="8"/>
        <w:ind w:firstLine="0"/>
        <w:rPr>
          <w:rFonts w:hint="eastAsia" w:ascii="仿宋" w:hAnsi="仿宋" w:eastAsia="仿宋"/>
          <w:color w:val="000000"/>
          <w:szCs w:val="21"/>
        </w:rPr>
      </w:pPr>
    </w:p>
    <w:p w14:paraId="0F8AB9C9">
      <w:pPr>
        <w:pStyle w:val="8"/>
        <w:ind w:firstLine="0"/>
        <w:rPr>
          <w:rFonts w:hint="eastAsia" w:ascii="仿宋" w:hAnsi="仿宋" w:eastAsia="仿宋"/>
          <w:color w:val="000000"/>
          <w:szCs w:val="21"/>
        </w:rPr>
      </w:pPr>
    </w:p>
    <w:p w14:paraId="5EE535A4">
      <w:pPr>
        <w:pStyle w:val="8"/>
        <w:ind w:firstLine="0"/>
        <w:rPr>
          <w:rFonts w:hint="eastAsia" w:ascii="仿宋" w:hAnsi="仿宋" w:eastAsia="仿宋"/>
          <w:color w:val="000000"/>
          <w:szCs w:val="21"/>
        </w:rPr>
      </w:pPr>
    </w:p>
    <w:p w14:paraId="74D78419">
      <w:pPr>
        <w:pStyle w:val="8"/>
        <w:ind w:firstLine="0"/>
        <w:rPr>
          <w:rFonts w:hint="eastAsia" w:ascii="仿宋" w:hAnsi="仿宋" w:eastAsia="仿宋"/>
          <w:color w:val="000000"/>
          <w:szCs w:val="21"/>
        </w:rPr>
      </w:pPr>
    </w:p>
    <w:p w14:paraId="413B4DE6">
      <w:pPr>
        <w:pStyle w:val="8"/>
        <w:ind w:firstLine="0"/>
        <w:rPr>
          <w:rFonts w:hint="eastAsia" w:ascii="仿宋" w:hAnsi="仿宋" w:eastAsia="仿宋"/>
          <w:color w:val="000000"/>
          <w:szCs w:val="21"/>
        </w:rPr>
      </w:pPr>
    </w:p>
    <w:p w14:paraId="0BDBDBCF">
      <w:pPr>
        <w:pStyle w:val="8"/>
        <w:ind w:firstLine="0"/>
        <w:rPr>
          <w:rFonts w:hint="eastAsia" w:ascii="仿宋" w:hAnsi="仿宋" w:eastAsia="仿宋"/>
          <w:color w:val="000000"/>
          <w:szCs w:val="21"/>
        </w:rPr>
      </w:pPr>
    </w:p>
    <w:p w14:paraId="3CAB9CFD">
      <w:pPr>
        <w:pStyle w:val="8"/>
        <w:ind w:firstLine="0"/>
        <w:rPr>
          <w:rFonts w:hint="eastAsia" w:ascii="仿宋" w:hAnsi="仿宋" w:eastAsia="仿宋"/>
          <w:color w:val="000000"/>
          <w:szCs w:val="21"/>
        </w:rPr>
      </w:pPr>
    </w:p>
    <w:p w14:paraId="16BE9629">
      <w:pPr>
        <w:pStyle w:val="8"/>
        <w:ind w:firstLine="0"/>
        <w:rPr>
          <w:rFonts w:hint="eastAsia" w:ascii="仿宋" w:hAnsi="仿宋" w:eastAsia="仿宋"/>
          <w:color w:val="000000"/>
          <w:szCs w:val="21"/>
        </w:rPr>
      </w:pPr>
    </w:p>
    <w:p w14:paraId="34AB2BA9">
      <w:pPr>
        <w:pStyle w:val="8"/>
        <w:ind w:firstLine="0"/>
        <w:rPr>
          <w:rFonts w:hint="eastAsia" w:ascii="仿宋" w:hAnsi="仿宋" w:eastAsia="仿宋"/>
          <w:color w:val="000000"/>
          <w:szCs w:val="21"/>
        </w:rPr>
      </w:pPr>
    </w:p>
    <w:p w14:paraId="729061E9">
      <w:pPr>
        <w:pStyle w:val="8"/>
        <w:ind w:firstLine="0"/>
        <w:rPr>
          <w:rFonts w:hint="eastAsia" w:ascii="仿宋" w:hAnsi="仿宋" w:eastAsia="仿宋"/>
          <w:color w:val="000000"/>
          <w:szCs w:val="21"/>
        </w:rPr>
      </w:pPr>
    </w:p>
    <w:p w14:paraId="7275730A">
      <w:pPr>
        <w:pStyle w:val="8"/>
        <w:ind w:firstLine="0"/>
        <w:rPr>
          <w:rFonts w:hint="eastAsia" w:ascii="仿宋" w:hAnsi="仿宋" w:eastAsia="仿宋"/>
          <w:color w:val="000000"/>
          <w:szCs w:val="21"/>
        </w:rPr>
      </w:pPr>
    </w:p>
    <w:p w14:paraId="72C976EF">
      <w:pPr>
        <w:pStyle w:val="8"/>
        <w:ind w:firstLine="0"/>
        <w:rPr>
          <w:rFonts w:hint="eastAsia" w:ascii="仿宋" w:hAnsi="仿宋" w:eastAsia="仿宋"/>
          <w:color w:val="000000"/>
          <w:szCs w:val="21"/>
        </w:rPr>
      </w:pPr>
    </w:p>
    <w:p w14:paraId="3E925A58">
      <w:pPr>
        <w:pStyle w:val="8"/>
        <w:ind w:firstLine="0"/>
        <w:rPr>
          <w:rFonts w:hint="eastAsia" w:ascii="仿宋" w:hAnsi="仿宋" w:eastAsia="仿宋"/>
          <w:color w:val="000000"/>
          <w:szCs w:val="21"/>
        </w:rPr>
      </w:pPr>
    </w:p>
    <w:p w14:paraId="08AF623E">
      <w:pPr>
        <w:spacing w:line="440" w:lineRule="exact"/>
        <w:rPr>
          <w:sz w:val="24"/>
        </w:rPr>
      </w:pPr>
      <w:r>
        <w:rPr>
          <w:rFonts w:hint="eastAsia"/>
          <w:sz w:val="24"/>
        </w:rPr>
        <w:t xml:space="preserve">供应商名称（单位盖公章）：                              </w:t>
      </w:r>
    </w:p>
    <w:p w14:paraId="3C041EC5">
      <w:pPr>
        <w:spacing w:line="440" w:lineRule="exact"/>
        <w:ind w:firstLine="480" w:firstLineChars="200"/>
        <w:rPr>
          <w:sz w:val="24"/>
        </w:rPr>
      </w:pPr>
    </w:p>
    <w:p w14:paraId="2BDFC45D">
      <w:pPr>
        <w:pStyle w:val="8"/>
        <w:ind w:firstLine="0"/>
        <w:rPr>
          <w:rFonts w:hint="eastAsia" w:ascii="仿宋" w:hAnsi="仿宋" w:eastAsia="仿宋"/>
          <w:color w:val="000000"/>
          <w:szCs w:val="21"/>
        </w:rPr>
      </w:pPr>
      <w:r>
        <w:rPr>
          <w:rFonts w:hint="eastAsia"/>
          <w:szCs w:val="24"/>
        </w:rPr>
        <w:t>法定代表人或供应商授权代表（签名或签章）：职务：日期:</w:t>
      </w:r>
    </w:p>
    <w:p w14:paraId="3A6F032F">
      <w:pPr>
        <w:pStyle w:val="8"/>
        <w:ind w:firstLine="0"/>
        <w:rPr>
          <w:rFonts w:hint="eastAsia" w:ascii="仿宋" w:hAnsi="仿宋" w:eastAsia="仿宋"/>
          <w:color w:val="000000"/>
          <w:szCs w:val="21"/>
        </w:rPr>
      </w:pPr>
    </w:p>
    <w:p w14:paraId="3432308F">
      <w:pPr>
        <w:spacing w:line="440" w:lineRule="exact"/>
        <w:ind w:firstLine="602" w:firstLineChars="200"/>
        <w:jc w:val="center"/>
        <w:rPr>
          <w:b/>
          <w:bCs/>
          <w:sz w:val="30"/>
          <w:szCs w:val="30"/>
        </w:rPr>
        <w:sectPr>
          <w:pgSz w:w="11910" w:h="16840"/>
          <w:pgMar w:top="1984" w:right="1531" w:bottom="2098" w:left="1531" w:header="670" w:footer="1041" w:gutter="0"/>
          <w:cols w:space="720" w:num="1"/>
          <w:docGrid w:linePitch="1" w:charSpace="0"/>
        </w:sectPr>
      </w:pPr>
    </w:p>
    <w:p w14:paraId="59BB4097">
      <w:pPr>
        <w:spacing w:line="440" w:lineRule="exact"/>
        <w:ind w:firstLine="602" w:firstLineChars="200"/>
        <w:jc w:val="center"/>
        <w:rPr>
          <w:b/>
          <w:bCs/>
          <w:sz w:val="30"/>
          <w:szCs w:val="30"/>
        </w:rPr>
      </w:pPr>
      <w:r>
        <w:rPr>
          <w:rFonts w:hint="eastAsia"/>
          <w:b/>
          <w:bCs/>
          <w:sz w:val="30"/>
          <w:szCs w:val="30"/>
        </w:rPr>
        <w:t xml:space="preserve"> 供应商资格声明函（附件1，必须提供）</w:t>
      </w:r>
    </w:p>
    <w:p w14:paraId="6BD8DF4E">
      <w:pPr>
        <w:spacing w:line="440" w:lineRule="exact"/>
        <w:rPr>
          <w:sz w:val="24"/>
        </w:rPr>
      </w:pPr>
    </w:p>
    <w:p w14:paraId="61C0E8C4">
      <w:pPr>
        <w:spacing w:line="400" w:lineRule="exact"/>
        <w:rPr>
          <w:sz w:val="24"/>
        </w:rPr>
      </w:pPr>
      <w:r>
        <w:rPr>
          <w:rFonts w:hint="eastAsia"/>
          <w:sz w:val="24"/>
        </w:rPr>
        <w:t xml:space="preserve">新疆大学： </w:t>
      </w:r>
    </w:p>
    <w:p w14:paraId="6C1904F6">
      <w:pPr>
        <w:spacing w:line="400" w:lineRule="exact"/>
        <w:ind w:firstLine="480" w:firstLineChars="200"/>
        <w:rPr>
          <w:sz w:val="24"/>
        </w:rPr>
      </w:pPr>
      <w:r>
        <w:rPr>
          <w:rFonts w:hint="eastAsia"/>
          <w:sz w:val="24"/>
        </w:rPr>
        <w:t xml:space="preserve">关于贵单位于年月日发布项目的竞价公告，本公司（企业）愿意参加竞价，并声明： </w:t>
      </w:r>
    </w:p>
    <w:p w14:paraId="3716E048">
      <w:pPr>
        <w:spacing w:line="400" w:lineRule="exact"/>
        <w:ind w:firstLine="480" w:firstLineChars="200"/>
        <w:rPr>
          <w:sz w:val="24"/>
        </w:rPr>
      </w:pPr>
      <w:r>
        <w:rPr>
          <w:rFonts w:hint="eastAsia"/>
          <w:sz w:val="24"/>
        </w:rPr>
        <w:t>本公司（企业）具备下列《中华人民共和国政府采购法》第二十二条资格条件，并已清楚竞价文件的要求及有关文</w:t>
      </w:r>
      <w:r>
        <w:rPr>
          <w:rFonts w:hint="eastAsia"/>
          <w:sz w:val="24"/>
          <w:lang w:eastAsia="zh-CN"/>
        </w:rPr>
        <w:t>件</w:t>
      </w:r>
      <w:r>
        <w:rPr>
          <w:rFonts w:hint="eastAsia"/>
          <w:sz w:val="24"/>
        </w:rPr>
        <w:t xml:space="preserve">规定。 </w:t>
      </w:r>
    </w:p>
    <w:p w14:paraId="1E51F584">
      <w:pPr>
        <w:spacing w:line="400" w:lineRule="exact"/>
        <w:ind w:firstLine="480" w:firstLineChars="200"/>
        <w:rPr>
          <w:sz w:val="24"/>
        </w:rPr>
      </w:pPr>
      <w:r>
        <w:rPr>
          <w:rFonts w:hint="eastAsia"/>
          <w:sz w:val="24"/>
        </w:rPr>
        <w:t xml:space="preserve">（一）具有独立承担民事责任的能力； </w:t>
      </w:r>
    </w:p>
    <w:p w14:paraId="6295CF68">
      <w:pPr>
        <w:spacing w:line="400" w:lineRule="exact"/>
        <w:ind w:firstLine="480" w:firstLineChars="200"/>
        <w:rPr>
          <w:sz w:val="24"/>
        </w:rPr>
      </w:pPr>
      <w:r>
        <w:rPr>
          <w:rFonts w:hint="eastAsia"/>
          <w:sz w:val="24"/>
        </w:rPr>
        <w:t xml:space="preserve">（二）具有良好的商业信誉和健全的财务会计制度； </w:t>
      </w:r>
    </w:p>
    <w:p w14:paraId="4A9AF4DE">
      <w:pPr>
        <w:spacing w:line="400" w:lineRule="exact"/>
        <w:ind w:firstLine="480" w:firstLineChars="200"/>
        <w:rPr>
          <w:sz w:val="24"/>
        </w:rPr>
      </w:pPr>
      <w:r>
        <w:rPr>
          <w:rFonts w:hint="eastAsia"/>
          <w:sz w:val="24"/>
        </w:rPr>
        <w:t xml:space="preserve">（三）具有履行合同所必需的设备和专业技术能力； </w:t>
      </w:r>
    </w:p>
    <w:p w14:paraId="6752E94F">
      <w:pPr>
        <w:spacing w:line="400" w:lineRule="exact"/>
        <w:ind w:firstLine="480" w:firstLineChars="200"/>
        <w:rPr>
          <w:sz w:val="24"/>
        </w:rPr>
      </w:pPr>
      <w:r>
        <w:rPr>
          <w:rFonts w:hint="eastAsia"/>
          <w:sz w:val="24"/>
        </w:rPr>
        <w:t xml:space="preserve">（四）有依法缴纳税收和社会保障资金的良好记录； </w:t>
      </w:r>
    </w:p>
    <w:p w14:paraId="753E4821">
      <w:pPr>
        <w:spacing w:line="400" w:lineRule="exact"/>
        <w:ind w:firstLine="480" w:firstLineChars="200"/>
        <w:rPr>
          <w:sz w:val="24"/>
        </w:rPr>
      </w:pPr>
      <w:r>
        <w:rPr>
          <w:rFonts w:hint="eastAsia"/>
          <w:sz w:val="24"/>
        </w:rPr>
        <w:t xml:space="preserve">（五）参加政府采购活动前三年内，在经营活动中没有重大违法记录； </w:t>
      </w:r>
    </w:p>
    <w:p w14:paraId="21960A8A">
      <w:pPr>
        <w:spacing w:line="400" w:lineRule="exact"/>
        <w:ind w:firstLine="480" w:firstLineChars="200"/>
        <w:rPr>
          <w:sz w:val="24"/>
        </w:rPr>
      </w:pPr>
      <w:r>
        <w:rPr>
          <w:rFonts w:hint="eastAsia"/>
          <w:sz w:val="24"/>
        </w:rPr>
        <w:t xml:space="preserve">（六）法律、行政法规规定的其他条件。 </w:t>
      </w:r>
    </w:p>
    <w:p w14:paraId="454CE255">
      <w:pPr>
        <w:spacing w:line="400" w:lineRule="exact"/>
        <w:ind w:firstLine="480" w:firstLineChars="200"/>
        <w:rPr>
          <w:sz w:val="24"/>
        </w:rPr>
      </w:pPr>
      <w:r>
        <w:rPr>
          <w:rFonts w:hint="eastAsia"/>
          <w:sz w:val="24"/>
        </w:rPr>
        <w:t xml:space="preserve">本公司（企业）已清楚竞价文件的要求及有关文件规定。 </w:t>
      </w:r>
    </w:p>
    <w:p w14:paraId="1A0B6CAC">
      <w:pPr>
        <w:spacing w:line="400" w:lineRule="exact"/>
        <w:ind w:firstLine="480" w:firstLineChars="200"/>
        <w:rPr>
          <w:sz w:val="24"/>
        </w:rPr>
      </w:pPr>
      <w:r>
        <w:rPr>
          <w:rFonts w:hint="eastAsia"/>
          <w:sz w:val="24"/>
        </w:rPr>
        <w:t xml:space="preserve">本公司（企业）的法定代表人或单位负责人与本项目其他供应商的法定代表人或单位负责人不为同一人且与其他供应商之间不存在直接控股、管理关系。 </w:t>
      </w:r>
    </w:p>
    <w:p w14:paraId="1933EA67">
      <w:pPr>
        <w:spacing w:line="400" w:lineRule="exact"/>
        <w:ind w:firstLine="480" w:firstLineChars="200"/>
        <w:rPr>
          <w:sz w:val="24"/>
        </w:rPr>
      </w:pPr>
      <w:r>
        <w:rPr>
          <w:rFonts w:hint="eastAsia"/>
          <w:sz w:val="24"/>
        </w:rPr>
        <w:t xml:space="preserve">本公司（企业）承诺：若为本采购项目提供整体设计、规范编制或者项目管理、监理、检测等服务的供应商，将不再参加该采购项目的其他采购活动。 </w:t>
      </w:r>
    </w:p>
    <w:p w14:paraId="6ADA037B">
      <w:pPr>
        <w:spacing w:line="400" w:lineRule="exact"/>
        <w:ind w:firstLine="480" w:firstLineChars="200"/>
        <w:rPr>
          <w:sz w:val="24"/>
        </w:rPr>
      </w:pPr>
      <w:r>
        <w:rPr>
          <w:rFonts w:hint="eastAsia"/>
          <w:sz w:val="24"/>
        </w:rPr>
        <w:t>本公司（企业）承诺：参加本次采购活动前 3 年内，我公司（企业）在经营活动中没有重大违法记录。</w:t>
      </w:r>
    </w:p>
    <w:p w14:paraId="7D974B7D">
      <w:pPr>
        <w:spacing w:line="400" w:lineRule="exact"/>
        <w:ind w:firstLine="480" w:firstLineChars="200"/>
        <w:rPr>
          <w:sz w:val="24"/>
        </w:rPr>
      </w:pPr>
      <w:r>
        <w:rPr>
          <w:rFonts w:hint="eastAsia"/>
          <w:sz w:val="24"/>
        </w:rPr>
        <w:t>本公司（企业）承诺：本项目标的的所有权和该作品的使用权归采购人所有，知识产权（含该作品的著作权及版权）或专利归</w:t>
      </w:r>
      <w:r>
        <w:rPr>
          <w:rFonts w:hint="eastAsia"/>
          <w:sz w:val="24"/>
          <w:highlight w:val="none"/>
        </w:rPr>
        <w:t>作者我</w:t>
      </w:r>
      <w:r>
        <w:rPr>
          <w:rFonts w:hint="eastAsia"/>
          <w:sz w:val="24"/>
        </w:rPr>
        <w:t>公司（企业）所有。</w:t>
      </w:r>
    </w:p>
    <w:p w14:paraId="44C6C0CE">
      <w:pPr>
        <w:spacing w:line="400" w:lineRule="exact"/>
        <w:ind w:firstLine="480" w:firstLineChars="200"/>
        <w:rPr>
          <w:sz w:val="24"/>
        </w:rPr>
      </w:pPr>
      <w:r>
        <w:rPr>
          <w:rFonts w:hint="eastAsia"/>
          <w:sz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14:paraId="520F8B09">
      <w:pPr>
        <w:spacing w:line="400" w:lineRule="exact"/>
        <w:ind w:firstLine="480" w:firstLineChars="200"/>
        <w:rPr>
          <w:sz w:val="24"/>
        </w:rPr>
      </w:pPr>
      <w:r>
        <w:rPr>
          <w:rFonts w:hint="eastAsia"/>
          <w:sz w:val="24"/>
        </w:rPr>
        <w:t xml:space="preserve">本公司（企业）承诺在本次采购活动中，如有违法、违规、弄虚作假行为，所造成的损失、不良后果及法律责任，一律由我公司（企业）承担。 </w:t>
      </w:r>
    </w:p>
    <w:p w14:paraId="288BD0D6">
      <w:pPr>
        <w:spacing w:line="400" w:lineRule="exact"/>
        <w:ind w:firstLine="480" w:firstLineChars="200"/>
        <w:rPr>
          <w:sz w:val="24"/>
        </w:rPr>
      </w:pPr>
      <w:r>
        <w:rPr>
          <w:rFonts w:hint="eastAsia"/>
          <w:sz w:val="24"/>
        </w:rPr>
        <w:t xml:space="preserve">特此声明！ </w:t>
      </w:r>
    </w:p>
    <w:p w14:paraId="21FD7B5B">
      <w:pPr>
        <w:spacing w:line="400" w:lineRule="exact"/>
        <w:rPr>
          <w:sz w:val="24"/>
        </w:rPr>
      </w:pPr>
      <w:r>
        <w:rPr>
          <w:rFonts w:hint="eastAsia"/>
          <w:sz w:val="24"/>
        </w:rPr>
        <w:t>供应商名称（单位盖公章）：</w:t>
      </w:r>
    </w:p>
    <w:p w14:paraId="44570D77">
      <w:pPr>
        <w:spacing w:line="400" w:lineRule="exact"/>
        <w:ind w:firstLine="480" w:firstLineChars="200"/>
        <w:rPr>
          <w:sz w:val="24"/>
          <w:u w:val="single"/>
        </w:rPr>
        <w:sectPr>
          <w:pgSz w:w="11910" w:h="16840"/>
          <w:pgMar w:top="1984" w:right="1531" w:bottom="2098" w:left="1531" w:header="670" w:footer="1041" w:gutter="0"/>
          <w:cols w:space="720" w:num="1"/>
          <w:docGrid w:linePitch="1" w:charSpace="0"/>
        </w:sectPr>
      </w:pPr>
      <w:r>
        <w:rPr>
          <w:rFonts w:hint="eastAsia"/>
          <w:sz w:val="24"/>
        </w:rPr>
        <w:t xml:space="preserve"> 日期: </w:t>
      </w:r>
    </w:p>
    <w:p w14:paraId="4DBAD329">
      <w:pPr>
        <w:pStyle w:val="8"/>
        <w:ind w:firstLine="0"/>
        <w:rPr>
          <w:rFonts w:hint="eastAsia" w:ascii="仿宋" w:hAnsi="仿宋" w:eastAsia="仿宋"/>
          <w:b/>
          <w:bCs/>
          <w:color w:val="000000"/>
          <w:sz w:val="32"/>
          <w:szCs w:val="24"/>
        </w:rPr>
      </w:pPr>
      <w:r>
        <w:rPr>
          <w:rFonts w:hint="eastAsia" w:ascii="仿宋" w:hAnsi="仿宋" w:eastAsia="仿宋"/>
          <w:b/>
          <w:bCs/>
          <w:color w:val="000000"/>
          <w:sz w:val="32"/>
          <w:szCs w:val="24"/>
        </w:rPr>
        <w:t>五、其他格式</w:t>
      </w:r>
    </w:p>
    <w:p w14:paraId="5181BA82">
      <w:pPr>
        <w:pStyle w:val="8"/>
        <w:ind w:firstLine="0"/>
        <w:rPr>
          <w:rFonts w:hint="eastAsia" w:ascii="仿宋" w:hAnsi="仿宋" w:eastAsia="仿宋"/>
          <w:color w:val="000000"/>
          <w:szCs w:val="21"/>
        </w:rPr>
      </w:pPr>
    </w:p>
    <w:p w14:paraId="1FB8A51F">
      <w:pPr>
        <w:pStyle w:val="27"/>
        <w:jc w:val="center"/>
        <w:rPr>
          <w:b/>
          <w:bCs/>
          <w:sz w:val="30"/>
          <w:szCs w:val="30"/>
        </w:rPr>
      </w:pPr>
      <w:r>
        <w:rPr>
          <w:rFonts w:hint="eastAsia"/>
          <w:b/>
          <w:sz w:val="30"/>
          <w:szCs w:val="30"/>
        </w:rPr>
        <w:t>法定代表人授权委托书</w:t>
      </w:r>
    </w:p>
    <w:p w14:paraId="6C109859">
      <w:pPr>
        <w:spacing w:line="440" w:lineRule="exact"/>
        <w:ind w:firstLine="480" w:firstLineChars="200"/>
        <w:rPr>
          <w:sz w:val="24"/>
        </w:rPr>
      </w:pPr>
    </w:p>
    <w:p w14:paraId="0CF93C18">
      <w:pPr>
        <w:spacing w:line="440" w:lineRule="exact"/>
        <w:ind w:firstLine="480" w:firstLineChars="200"/>
        <w:rPr>
          <w:sz w:val="24"/>
        </w:rPr>
      </w:pPr>
      <w:r>
        <w:rPr>
          <w:rFonts w:hint="eastAsia"/>
          <w:sz w:val="24"/>
        </w:rPr>
        <w:t>本授权委托书声明：注册于</w:t>
      </w:r>
      <w:r>
        <w:rPr>
          <w:rFonts w:hint="eastAsia"/>
          <w:sz w:val="24"/>
          <w:u w:val="single"/>
        </w:rPr>
        <w:t xml:space="preserve"> （供应商地址） </w:t>
      </w:r>
      <w:r>
        <w:rPr>
          <w:rFonts w:hint="eastAsia"/>
          <w:sz w:val="24"/>
        </w:rPr>
        <w:t xml:space="preserve"> 的 </w:t>
      </w:r>
      <w:r>
        <w:rPr>
          <w:rFonts w:hint="eastAsia"/>
          <w:sz w:val="24"/>
          <w:u w:val="single"/>
        </w:rPr>
        <w:t xml:space="preserve"> （供应商名称）    </w:t>
      </w:r>
      <w:r>
        <w:rPr>
          <w:rFonts w:hint="eastAsia"/>
          <w:sz w:val="24"/>
        </w:rPr>
        <w:t>在下面签名的（</w:t>
      </w:r>
      <w:r>
        <w:rPr>
          <w:rFonts w:hint="eastAsia"/>
          <w:sz w:val="24"/>
          <w:u w:val="single"/>
        </w:rPr>
        <w:t>法定代表人姓名、职务</w:t>
      </w:r>
      <w:r>
        <w:rPr>
          <w:rFonts w:hint="eastAsia"/>
          <w:sz w:val="24"/>
        </w:rPr>
        <w:t>），现任我单位职务，为法定代表人。在此授权（</w:t>
      </w:r>
      <w:r>
        <w:rPr>
          <w:rFonts w:hint="eastAsia"/>
          <w:sz w:val="24"/>
          <w:u w:val="single"/>
        </w:rPr>
        <w:t>被授权人姓名、职务</w:t>
      </w:r>
      <w:r>
        <w:rPr>
          <w:rFonts w:hint="eastAsia"/>
          <w:sz w:val="24"/>
        </w:rPr>
        <w:t>）作为我公司的合法代理人，就（</w:t>
      </w:r>
      <w:r>
        <w:rPr>
          <w:rFonts w:hint="eastAsia"/>
          <w:sz w:val="24"/>
          <w:u w:val="single"/>
        </w:rPr>
        <w:t>采购项目名称、采购项目编号</w:t>
      </w:r>
      <w:r>
        <w:rPr>
          <w:rFonts w:hint="eastAsia"/>
          <w:sz w:val="24"/>
        </w:rPr>
        <w:t xml:space="preserve">）采购活动相关的响应、竞价、合同执行，以我公司的名义处理一切与之有关的事务。 </w:t>
      </w:r>
    </w:p>
    <w:p w14:paraId="41378F3C">
      <w:pPr>
        <w:spacing w:line="440" w:lineRule="exact"/>
        <w:ind w:firstLine="480" w:firstLineChars="200"/>
        <w:rPr>
          <w:sz w:val="24"/>
        </w:rPr>
      </w:pPr>
      <w:r>
        <w:rPr>
          <w:rFonts w:hint="eastAsia"/>
          <w:sz w:val="24"/>
        </w:rPr>
        <w:t xml:space="preserve">被授权人（供应商授权代表）无转委托权限。 </w:t>
      </w:r>
    </w:p>
    <w:p w14:paraId="58355815">
      <w:pPr>
        <w:spacing w:line="440" w:lineRule="exact"/>
        <w:ind w:firstLine="480" w:firstLineChars="200"/>
        <w:rPr>
          <w:sz w:val="24"/>
        </w:rPr>
      </w:pPr>
      <w:r>
        <w:rPr>
          <w:sz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1027"/>
                <wp:cNvGraphicFramePr/>
                <a:graphic xmlns:a="http://schemas.openxmlformats.org/drawingml/2006/main">
                  <a:graphicData uri="http://schemas.microsoft.com/office/word/2010/wordprocessingShape">
                    <wps:wsp>
                      <wps:cNvSpPr/>
                      <wps:spPr>
                        <a:xfrm>
                          <a:off x="0" y="0"/>
                          <a:ext cx="67310" cy="134620"/>
                        </a:xfrm>
                        <a:prstGeom prst="rect">
                          <a:avLst/>
                        </a:prstGeom>
                        <a:noFill/>
                        <a:ln>
                          <a:noFill/>
                        </a:ln>
                      </wps:spPr>
                      <wps:txbx>
                        <w:txbxContent>
                          <w:p w14:paraId="5D37819A">
                            <w:pPr>
                              <w:pStyle w:val="3"/>
                            </w:pPr>
                          </w:p>
                        </w:txbxContent>
                      </wps:txbx>
                      <wps:bodyPr lIns="0" tIns="0" rIns="0" bIns="0" upright="1"/>
                    </wps:wsp>
                  </a:graphicData>
                </a:graphic>
              </wp:anchor>
            </w:drawing>
          </mc:Choice>
          <mc:Fallback>
            <w:pict>
              <v:rect id="1027" o:spid="_x0000_s1026" o:spt="1" style="position:absolute;left:0pt;margin-left:98.65pt;margin-top:52.2pt;height:10.6pt;width:5.3pt;mso-position-horizontal-relative:page;z-index:-251657216;mso-width-relative:page;mso-height-relative:page;" filled="f" stroked="f" coordsize="21600,21600" o:gfxdata="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uiPj42wAAAAsBAAAPAAAA&#10;AAAAAAEAIAAAACIAAABkcnMvZG93bnJldi54bWxQSwECFAAUAAAACACHTuJAG3qbiKABAABfAwAA&#10;DgAAAAAAAAABACAAAAAqAQAAZHJzL2Uyb0RvYy54bWxQSwUGAAAAAAYABgBZAQAAPAUAAAAA&#10;">
                <v:fill on="f" focussize="0,0"/>
                <v:stroke on="f"/>
                <v:imagedata o:title=""/>
                <o:lock v:ext="edit" aspectratio="f"/>
                <v:textbox inset="0mm,0mm,0mm,0mm">
                  <w:txbxContent>
                    <w:p w14:paraId="5D37819A">
                      <w:pPr>
                        <w:pStyle w:val="3"/>
                      </w:pPr>
                    </w:p>
                  </w:txbxContent>
                </v:textbox>
              </v:rect>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1028"/>
                <wp:cNvGraphicFramePr/>
                <a:graphic xmlns:a="http://schemas.openxmlformats.org/drawingml/2006/main">
                  <a:graphicData uri="http://schemas.microsoft.com/office/word/2010/wordprocessingShape">
                    <wps:wsp>
                      <wps:cNvSpPr/>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20756630">
                            <w:pPr>
                              <w:pStyle w:val="3"/>
                            </w:pPr>
                          </w:p>
                          <w:p w14:paraId="4702BC00">
                            <w:pPr>
                              <w:pStyle w:val="3"/>
                            </w:pPr>
                          </w:p>
                          <w:p w14:paraId="5011BAAD">
                            <w:pPr>
                              <w:pStyle w:val="3"/>
                            </w:pPr>
                          </w:p>
                          <w:p w14:paraId="0A6E975B">
                            <w:pPr>
                              <w:pStyle w:val="3"/>
                            </w:pPr>
                            <w:r>
                              <w:rPr>
                                <w:spacing w:val="-1"/>
                              </w:rPr>
                              <w:t xml:space="preserve">法定代表人  </w:t>
                            </w:r>
                            <w:r>
                              <w:t>居民身份证复印件</w:t>
                            </w:r>
                          </w:p>
                          <w:p w14:paraId="5C3CA841">
                            <w:pPr>
                              <w:pStyle w:val="3"/>
                            </w:pPr>
                          </w:p>
                          <w:p w14:paraId="30936250">
                            <w:pPr>
                              <w:pStyle w:val="3"/>
                            </w:pPr>
                            <w:r>
                              <w:t>（反面）</w:t>
                            </w:r>
                          </w:p>
                        </w:txbxContent>
                      </wps:txbx>
                      <wps:bodyPr lIns="0" tIns="0" rIns="0" bIns="0" upright="1"/>
                    </wps:wsp>
                  </a:graphicData>
                </a:graphic>
              </wp:anchor>
            </w:drawing>
          </mc:Choice>
          <mc:Fallback>
            <w:pict>
              <v:rect id="1028" o:spid="_x0000_s1026" o:spt="1"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ynddYAAAAKAQAADwAAAAAAAAABACAAAAAiAAAAZHJzL2Rvd25yZXYu&#10;eG1sUEsBAhQAFAAAAAgAh07iQJxslXL9AQAAIQQAAA4AAAAAAAAAAQAgAAAAJQEAAGRycy9lMm9E&#10;b2MueG1sUEsFBgAAAAAGAAYAWQEAAJQFAAAAAA==&#10;">
                <v:fill on="f" focussize="0,0"/>
                <v:stroke color="#000000" joinstyle="miter"/>
                <v:imagedata o:title=""/>
                <o:lock v:ext="edit" aspectratio="f"/>
                <v:textbox inset="0mm,0mm,0mm,0mm">
                  <w:txbxContent>
                    <w:p w14:paraId="20756630">
                      <w:pPr>
                        <w:pStyle w:val="3"/>
                      </w:pPr>
                    </w:p>
                    <w:p w14:paraId="4702BC00">
                      <w:pPr>
                        <w:pStyle w:val="3"/>
                      </w:pPr>
                    </w:p>
                    <w:p w14:paraId="5011BAAD">
                      <w:pPr>
                        <w:pStyle w:val="3"/>
                      </w:pPr>
                    </w:p>
                    <w:p w14:paraId="0A6E975B">
                      <w:pPr>
                        <w:pStyle w:val="3"/>
                      </w:pPr>
                      <w:r>
                        <w:rPr>
                          <w:spacing w:val="-1"/>
                        </w:rPr>
                        <w:t xml:space="preserve">法定代表人  </w:t>
                      </w:r>
                      <w:r>
                        <w:t>居民身份证复印件</w:t>
                      </w:r>
                    </w:p>
                    <w:p w14:paraId="5C3CA841">
                      <w:pPr>
                        <w:pStyle w:val="3"/>
                      </w:pPr>
                    </w:p>
                    <w:p w14:paraId="30936250">
                      <w:pPr>
                        <w:pStyle w:val="3"/>
                      </w:pPr>
                      <w:r>
                        <w:t>（反面）</w:t>
                      </w:r>
                    </w:p>
                  </w:txbxContent>
                </v:textbox>
              </v:rect>
            </w:pict>
          </mc:Fallback>
        </mc:AlternateContent>
      </w:r>
      <w:r>
        <w:rPr>
          <w:rFonts w:hint="eastAsia"/>
          <w:sz w:val="24"/>
        </w:rPr>
        <w:t>本授权书自法定代表人签字之日起生效，特此声明。</w:t>
      </w:r>
    </w:p>
    <w:p w14:paraId="7C1CA868">
      <w:pPr>
        <w:spacing w:line="440" w:lineRule="exact"/>
        <w:rPr>
          <w:sz w:val="24"/>
        </w:rPr>
      </w:pPr>
      <w:r>
        <w:rPr>
          <w:sz w:val="24"/>
        </w:rPr>
        <mc:AlternateContent>
          <mc:Choice Requires="wpg">
            <w:drawing>
              <wp:anchor distT="0" distB="0" distL="114300" distR="114300" simplePos="0" relativeHeight="251661312"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5" name="1029"/>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1030"/>
                        <wps:cNvSpPr/>
                        <wps:spPr>
                          <a:xfrm>
                            <a:off x="1222" y="896"/>
                            <a:ext cx="4275" cy="2754"/>
                          </a:xfrm>
                          <a:prstGeom prst="rect">
                            <a:avLst/>
                          </a:prstGeom>
                          <a:solidFill>
                            <a:srgbClr val="FFFFFF"/>
                          </a:solidFill>
                          <a:ln>
                            <a:noFill/>
                          </a:ln>
                        </wps:spPr>
                        <wps:bodyPr upright="1"/>
                      </wps:wsp>
                      <wps:wsp>
                        <wps:cNvPr id="4" name="1031"/>
                        <wps:cNvSpPr/>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65204673">
                              <w:pPr>
                                <w:rPr>
                                  <w:sz w:val="20"/>
                                </w:rPr>
                              </w:pPr>
                            </w:p>
                            <w:p w14:paraId="35EF4EE7">
                              <w:pPr>
                                <w:rPr>
                                  <w:sz w:val="20"/>
                                </w:rPr>
                              </w:pPr>
                            </w:p>
                            <w:p w14:paraId="6AC1AE7A">
                              <w:pPr>
                                <w:spacing w:before="1"/>
                                <w:rPr>
                                  <w:sz w:val="16"/>
                                </w:rPr>
                              </w:pPr>
                            </w:p>
                            <w:p w14:paraId="38F71D57">
                              <w:pPr>
                                <w:spacing w:line="278" w:lineRule="auto"/>
                                <w:ind w:left="1194" w:right="1380" w:firstLine="314"/>
                              </w:pPr>
                              <w:r>
                                <w:rPr>
                                  <w:spacing w:val="-1"/>
                                </w:rPr>
                                <w:t xml:space="preserve">法定代表人  </w:t>
                              </w:r>
                              <w:r>
                                <w:rPr>
                                  <w:spacing w:val="-5"/>
                                </w:rPr>
                                <w:t>居民身份证复印件</w:t>
                              </w:r>
                            </w:p>
                            <w:p w14:paraId="575D721B">
                              <w:pPr>
                                <w:spacing w:before="4"/>
                                <w:rPr>
                                  <w:sz w:val="24"/>
                                </w:rPr>
                              </w:pPr>
                            </w:p>
                            <w:p w14:paraId="7E70D209">
                              <w:pPr>
                                <w:spacing w:before="1"/>
                                <w:ind w:left="1491" w:right="1888"/>
                                <w:jc w:val="center"/>
                              </w:pPr>
                              <w:r>
                                <w:t>（</w:t>
                              </w:r>
                              <w:r>
                                <w:rPr>
                                  <w:spacing w:val="-2"/>
                                </w:rPr>
                                <w:t>正面</w:t>
                              </w:r>
                              <w:r>
                                <w:t>）</w:t>
                              </w:r>
                            </w:p>
                          </w:txbxContent>
                        </wps:txbx>
                        <wps:bodyPr lIns="0" tIns="0" rIns="0" bIns="0" upright="1"/>
                      </wps:wsp>
                    </wpg:wgp>
                  </a:graphicData>
                </a:graphic>
              </wp:anchor>
            </w:drawing>
          </mc:Choice>
          <mc:Fallback>
            <w:pict>
              <v:group id="1029" o:spid="_x0000_s1026" o:spt="203" style="position:absolute;left:0pt;margin-left:64.9pt;margin-top:21.65pt;height:121.2pt;width:214.5pt;mso-position-horizontal-relative:page;z-index:-251655168;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h4&#10;ky3aAAAACgEAAA8AAAAAAAAAAQAgAAAAIgAAAGRycy9kb3ducmV2LnhtbFBLAQIUABQAAAAIAIdO&#10;4kB+Ye+RkwIAAMkGAAAOAAAAAAAAAAEAIAAAACkBAABkcnMvZTJvRG9jLnhtbFBLBQYAAAAABgAG&#10;AFkBAAAuBgAAAAA=&#10;">
                <o:lock v:ext="edit" aspectratio="f"/>
                <v:rect id="1030"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rect id="1031" o:spid="_x0000_s1026" o:spt="1" style="position:absolute;left:1222;top:896;height:2754;width:4275;" filled="f" stroked="t" coordsize="21600,21600" o:gfxdata="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27BH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5204673">
                        <w:pPr>
                          <w:rPr>
                            <w:sz w:val="20"/>
                          </w:rPr>
                        </w:pPr>
                      </w:p>
                      <w:p w14:paraId="35EF4EE7">
                        <w:pPr>
                          <w:rPr>
                            <w:sz w:val="20"/>
                          </w:rPr>
                        </w:pPr>
                      </w:p>
                      <w:p w14:paraId="6AC1AE7A">
                        <w:pPr>
                          <w:spacing w:before="1"/>
                          <w:rPr>
                            <w:sz w:val="16"/>
                          </w:rPr>
                        </w:pPr>
                      </w:p>
                      <w:p w14:paraId="38F71D57">
                        <w:pPr>
                          <w:spacing w:line="278" w:lineRule="auto"/>
                          <w:ind w:left="1194" w:right="1380" w:firstLine="314"/>
                        </w:pPr>
                        <w:r>
                          <w:rPr>
                            <w:spacing w:val="-1"/>
                          </w:rPr>
                          <w:t xml:space="preserve">法定代表人  </w:t>
                        </w:r>
                        <w:r>
                          <w:rPr>
                            <w:spacing w:val="-5"/>
                          </w:rPr>
                          <w:t>居民身份证复印件</w:t>
                        </w:r>
                      </w:p>
                      <w:p w14:paraId="575D721B">
                        <w:pPr>
                          <w:spacing w:before="4"/>
                          <w:rPr>
                            <w:sz w:val="24"/>
                          </w:rPr>
                        </w:pPr>
                      </w:p>
                      <w:p w14:paraId="7E70D209">
                        <w:pPr>
                          <w:spacing w:before="1"/>
                          <w:ind w:left="1491" w:right="1888"/>
                          <w:jc w:val="center"/>
                        </w:pPr>
                        <w:r>
                          <w:t>（</w:t>
                        </w:r>
                        <w:r>
                          <w:rPr>
                            <w:spacing w:val="-2"/>
                          </w:rPr>
                          <w:t>正面</w:t>
                        </w:r>
                        <w:r>
                          <w:t>）</w:t>
                        </w:r>
                      </w:p>
                    </w:txbxContent>
                  </v:textbox>
                </v:rect>
              </v:group>
            </w:pict>
          </mc:Fallback>
        </mc:AlternateContent>
      </w:r>
      <w:r>
        <w:rPr>
          <w:rFonts w:hint="eastAsia"/>
          <w:b/>
          <w:bCs/>
          <w:sz w:val="24"/>
        </w:rPr>
        <w:t>附：法定代表人身份证复印件</w:t>
      </w:r>
    </w:p>
    <w:p w14:paraId="3156D3EA">
      <w:pPr>
        <w:spacing w:line="440" w:lineRule="exact"/>
        <w:ind w:firstLine="480" w:firstLineChars="200"/>
        <w:rPr>
          <w:sz w:val="24"/>
        </w:rPr>
      </w:pPr>
    </w:p>
    <w:p w14:paraId="5CE36AFB">
      <w:pPr>
        <w:spacing w:line="440" w:lineRule="exact"/>
        <w:ind w:firstLine="480" w:firstLineChars="200"/>
        <w:rPr>
          <w:sz w:val="24"/>
        </w:rPr>
      </w:pPr>
    </w:p>
    <w:p w14:paraId="5FD6B11D">
      <w:pPr>
        <w:spacing w:line="440" w:lineRule="exact"/>
        <w:ind w:firstLine="480" w:firstLineChars="200"/>
        <w:rPr>
          <w:sz w:val="24"/>
        </w:rPr>
      </w:pPr>
    </w:p>
    <w:p w14:paraId="57B5DDEE">
      <w:pPr>
        <w:spacing w:line="440" w:lineRule="exact"/>
        <w:ind w:firstLine="480" w:firstLineChars="200"/>
        <w:rPr>
          <w:sz w:val="24"/>
        </w:rPr>
      </w:pPr>
    </w:p>
    <w:p w14:paraId="21D085BB">
      <w:pPr>
        <w:spacing w:line="440" w:lineRule="exact"/>
        <w:rPr>
          <w:sz w:val="24"/>
        </w:rPr>
      </w:pPr>
    </w:p>
    <w:p w14:paraId="7B915A30">
      <w:pPr>
        <w:spacing w:line="440" w:lineRule="exact"/>
        <w:rPr>
          <w:sz w:val="24"/>
        </w:rPr>
      </w:pPr>
    </w:p>
    <w:p w14:paraId="281A4113">
      <w:pPr>
        <w:spacing w:line="440" w:lineRule="exact"/>
        <w:rPr>
          <w:sz w:val="24"/>
        </w:rPr>
      </w:pPr>
      <w:r>
        <w:rPr>
          <w:sz w:val="24"/>
        </w:rPr>
        <mc:AlternateContent>
          <mc:Choice Requires="wps">
            <w:drawing>
              <wp:anchor distT="0" distB="0" distL="114300" distR="114300" simplePos="0" relativeHeight="251663360" behindDoc="1" locked="0" layoutInCell="1" allowOverlap="1">
                <wp:simplePos x="0" y="0"/>
                <wp:positionH relativeFrom="page">
                  <wp:posOffset>3605530</wp:posOffset>
                </wp:positionH>
                <wp:positionV relativeFrom="paragraph">
                  <wp:posOffset>453390</wp:posOffset>
                </wp:positionV>
                <wp:extent cx="2824480" cy="1552575"/>
                <wp:effectExtent l="0" t="0" r="13970" b="28575"/>
                <wp:wrapTopAndBottom/>
                <wp:docPr id="10" name="1036"/>
                <wp:cNvGraphicFramePr/>
                <a:graphic xmlns:a="http://schemas.openxmlformats.org/drawingml/2006/main">
                  <a:graphicData uri="http://schemas.microsoft.com/office/word/2010/wordprocessingShape">
                    <wps:wsp>
                      <wps:cNvSpPr/>
                      <wps:spPr>
                        <a:xfrm>
                          <a:off x="0" y="0"/>
                          <a:ext cx="2824480" cy="1552575"/>
                        </a:xfrm>
                        <a:prstGeom prst="rect">
                          <a:avLst/>
                        </a:prstGeom>
                        <a:noFill/>
                        <a:ln w="9525" cap="flat" cmpd="sng">
                          <a:solidFill>
                            <a:srgbClr val="000000"/>
                          </a:solidFill>
                          <a:prstDash val="solid"/>
                          <a:miter/>
                          <a:headEnd type="none" w="med" len="med"/>
                          <a:tailEnd type="none" w="med" len="med"/>
                        </a:ln>
                      </wps:spPr>
                      <wps:txbx>
                        <w:txbxContent>
                          <w:p w14:paraId="2608C918">
                            <w:pPr>
                              <w:pStyle w:val="3"/>
                            </w:pPr>
                          </w:p>
                          <w:p w14:paraId="52DC437C">
                            <w:pPr>
                              <w:pStyle w:val="3"/>
                            </w:pPr>
                            <w:r>
                              <w:t>被授权人（授权代表） 居民身份证复印件</w:t>
                            </w:r>
                          </w:p>
                          <w:p w14:paraId="7E4D28CE">
                            <w:pPr>
                              <w:pStyle w:val="3"/>
                            </w:pPr>
                          </w:p>
                          <w:p w14:paraId="0ADC4579">
                            <w:pPr>
                              <w:pStyle w:val="3"/>
                            </w:pPr>
                            <w:r>
                              <w:t>（反面）</w:t>
                            </w:r>
                          </w:p>
                        </w:txbxContent>
                      </wps:txbx>
                      <wps:bodyPr lIns="0" tIns="0" rIns="0" bIns="0" upright="1">
                        <a:noAutofit/>
                      </wps:bodyPr>
                    </wps:wsp>
                  </a:graphicData>
                </a:graphic>
              </wp:anchor>
            </w:drawing>
          </mc:Choice>
          <mc:Fallback>
            <w:pict>
              <v:rect id="1036" o:spid="_x0000_s1026" o:spt="1" style="position:absolute;left:0pt;margin-left:283.9pt;margin-top:35.7pt;height:122.25pt;width:222.4pt;mso-position-horizontal-relative:page;mso-wrap-distance-bottom:0pt;mso-wrap-distance-top:0pt;z-index:-251653120;mso-width-relative:page;mso-height-relative:page;" filled="f" stroked="t" coordsize="21600,21600" o:gfxdata="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HVnWAAAACwEAAA8AAAAAAAAAAQAgAAAAIgAAAGRy&#10;cy9kb3ducmV2LnhtbFBLAQIUABQAAAAIAIdO4kC1k24HBwIAADwEAAAOAAAAAAAAAAEAIAAAACUB&#10;AABkcnMvZTJvRG9jLnhtbFBLBQYAAAAABgAGAFkBAACeBQAAAAA=&#10;">
                <v:fill on="f" focussize="0,0"/>
                <v:stroke color="#000000" joinstyle="miter"/>
                <v:imagedata o:title=""/>
                <o:lock v:ext="edit" aspectratio="f"/>
                <v:textbox inset="0mm,0mm,0mm,0mm">
                  <w:txbxContent>
                    <w:p w14:paraId="2608C918">
                      <w:pPr>
                        <w:pStyle w:val="3"/>
                      </w:pPr>
                    </w:p>
                    <w:p w14:paraId="52DC437C">
                      <w:pPr>
                        <w:pStyle w:val="3"/>
                      </w:pPr>
                      <w:r>
                        <w:t>被授权人（授权代表） 居民身份证复印件</w:t>
                      </w:r>
                    </w:p>
                    <w:p w14:paraId="7E4D28CE">
                      <w:pPr>
                        <w:pStyle w:val="3"/>
                      </w:pPr>
                    </w:p>
                    <w:p w14:paraId="0ADC4579">
                      <w:pPr>
                        <w:pStyle w:val="3"/>
                      </w:pPr>
                      <w:r>
                        <w:t>（反面）</w:t>
                      </w:r>
                    </w:p>
                  </w:txbxContent>
                </v:textbox>
                <w10:wrap type="topAndBottom"/>
              </v:rect>
            </w:pict>
          </mc:Fallback>
        </mc:AlternateContent>
      </w:r>
      <w:r>
        <w:rPr>
          <w:sz w:val="24"/>
        </w:rPr>
        <mc:AlternateContent>
          <mc:Choice Requires="wpg">
            <w:drawing>
              <wp:anchor distT="0" distB="0" distL="114300" distR="114300" simplePos="0" relativeHeight="251662336" behindDoc="1" locked="0" layoutInCell="1" allowOverlap="1">
                <wp:simplePos x="0" y="0"/>
                <wp:positionH relativeFrom="page">
                  <wp:posOffset>709930</wp:posOffset>
                </wp:positionH>
                <wp:positionV relativeFrom="paragraph">
                  <wp:posOffset>434340</wp:posOffset>
                </wp:positionV>
                <wp:extent cx="2824480" cy="1868805"/>
                <wp:effectExtent l="0" t="0" r="13970" b="0"/>
                <wp:wrapTopAndBottom/>
                <wp:docPr id="9" name="1033"/>
                <wp:cNvGraphicFramePr/>
                <a:graphic xmlns:a="http://schemas.openxmlformats.org/drawingml/2006/main">
                  <a:graphicData uri="http://schemas.microsoft.com/office/word/2010/wordprocessingGroup">
                    <wpg:wgp>
                      <wpg:cNvGrpSpPr/>
                      <wpg:grpSpPr>
                        <a:xfrm>
                          <a:off x="0" y="0"/>
                          <a:ext cx="2824480" cy="1868805"/>
                          <a:chOff x="1104" y="469"/>
                          <a:chExt cx="4448" cy="2775"/>
                        </a:xfrm>
                      </wpg:grpSpPr>
                      <wps:wsp>
                        <wps:cNvPr id="7" name="1034"/>
                        <wps:cNvSpPr/>
                        <wps:spPr>
                          <a:xfrm>
                            <a:off x="1104" y="469"/>
                            <a:ext cx="4448" cy="2775"/>
                          </a:xfrm>
                          <a:prstGeom prst="rect">
                            <a:avLst/>
                          </a:prstGeom>
                          <a:solidFill>
                            <a:srgbClr val="FFFFFF"/>
                          </a:solidFill>
                          <a:ln>
                            <a:noFill/>
                          </a:ln>
                        </wps:spPr>
                        <wps:bodyPr upright="1"/>
                      </wps:wsp>
                      <wps:wsp>
                        <wps:cNvPr id="8" name="1035"/>
                        <wps:cNvSpPr/>
                        <wps:spPr>
                          <a:xfrm>
                            <a:off x="1104" y="470"/>
                            <a:ext cx="4448" cy="2330"/>
                          </a:xfrm>
                          <a:prstGeom prst="rect">
                            <a:avLst/>
                          </a:prstGeom>
                          <a:noFill/>
                          <a:ln w="9525" cap="flat" cmpd="sng">
                            <a:solidFill>
                              <a:srgbClr val="000000"/>
                            </a:solidFill>
                            <a:prstDash val="solid"/>
                            <a:miter/>
                            <a:headEnd type="none" w="med" len="med"/>
                            <a:tailEnd type="none" w="med" len="med"/>
                          </a:ln>
                        </wps:spPr>
                        <wps:txbx>
                          <w:txbxContent>
                            <w:p w14:paraId="5C07238B">
                              <w:pPr>
                                <w:rPr>
                                  <w:rFonts w:ascii="微软雅黑"/>
                                  <w:b/>
                                  <w:sz w:val="20"/>
                                </w:rPr>
                              </w:pPr>
                            </w:p>
                            <w:p w14:paraId="639DD20C">
                              <w:pPr>
                                <w:spacing w:line="278" w:lineRule="auto"/>
                                <w:ind w:left="1166" w:right="1161"/>
                                <w:jc w:val="center"/>
                              </w:pPr>
                              <w:r>
                                <w:t>被授权人（授权代表） 居民身份证复印件</w:t>
                              </w:r>
                            </w:p>
                            <w:p w14:paraId="24038183">
                              <w:pPr>
                                <w:spacing w:before="16"/>
                                <w:rPr>
                                  <w:rFonts w:ascii="微软雅黑"/>
                                  <w:b/>
                                  <w:sz w:val="16"/>
                                </w:rPr>
                              </w:pPr>
                            </w:p>
                            <w:p w14:paraId="2C595703">
                              <w:pPr>
                                <w:spacing w:before="1"/>
                                <w:ind w:left="1161" w:right="1161"/>
                                <w:jc w:val="center"/>
                              </w:pPr>
                              <w:r>
                                <w:t>（正面）</w:t>
                              </w:r>
                            </w:p>
                          </w:txbxContent>
                        </wps:txbx>
                        <wps:bodyPr lIns="0" tIns="0" rIns="0" bIns="0" upright="1"/>
                      </wps:wsp>
                    </wpg:wgp>
                  </a:graphicData>
                </a:graphic>
              </wp:anchor>
            </w:drawing>
          </mc:Choice>
          <mc:Fallback>
            <w:pict>
              <v:group id="1033" o:spid="_x0000_s1026" o:spt="203" style="position:absolute;left:0pt;margin-left:55.9pt;margin-top:34.2pt;height:147.15pt;width:222.4pt;mso-position-horizontal-relative:page;mso-wrap-distance-bottom:0pt;mso-wrap-distance-top:0pt;z-index:-251654144;mso-width-relative:page;mso-height-relative:page;" coordorigin="1104,469" coordsize="4448,2775" o:gfxdata="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fwwSn9oAAAAKAQAADwAAAAAAAAABACAAAAAiAAAAZHJzL2Rvd25yZXYueG1sUEsBAhQAFAAAAAgA&#10;h07iQAR566SVAgAAyQYAAA4AAAAAAAAAAQAgAAAAKQEAAGRycy9lMm9Eb2MueG1sUEsFBgAAAAAG&#10;AAYAWQEAADAGAAAAAA==&#10;">
                <o:lock v:ext="edit" aspectratio="f"/>
                <v:rect id="1034"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rect id="1035" o:spid="_x0000_s1026" o:spt="1" style="position:absolute;left:1104;top:470;height:2330;width:4448;" filled="f" stroked="t" coordsize="21600,21600" o:gfxdata="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WukK2AAAA2gAAAA8A&#10;AAAAAAAAAQAgAAAAIgAAAGRycy9kb3ducmV2LnhtbFBLAQIUABQAAAAIAIdO4kAzLwWeOwAAADkA&#10;AAAQAAAAAAAAAAEAIAAAAAUBAABkcnMvc2hhcGV4bWwueG1sUEsFBgAAAAAGAAYAWwEAAK8DAAAA&#10;AA==&#10;">
                  <v:fill on="f" focussize="0,0"/>
                  <v:stroke color="#000000" joinstyle="miter"/>
                  <v:imagedata o:title=""/>
                  <o:lock v:ext="edit" aspectratio="f"/>
                  <v:textbox inset="0mm,0mm,0mm,0mm">
                    <w:txbxContent>
                      <w:p w14:paraId="5C07238B">
                        <w:pPr>
                          <w:rPr>
                            <w:rFonts w:ascii="微软雅黑"/>
                            <w:b/>
                            <w:sz w:val="20"/>
                          </w:rPr>
                        </w:pPr>
                      </w:p>
                      <w:p w14:paraId="639DD20C">
                        <w:pPr>
                          <w:spacing w:line="278" w:lineRule="auto"/>
                          <w:ind w:left="1166" w:right="1161"/>
                          <w:jc w:val="center"/>
                        </w:pPr>
                        <w:r>
                          <w:t>被授权人（授权代表） 居民身份证复印件</w:t>
                        </w:r>
                      </w:p>
                      <w:p w14:paraId="24038183">
                        <w:pPr>
                          <w:spacing w:before="16"/>
                          <w:rPr>
                            <w:rFonts w:ascii="微软雅黑"/>
                            <w:b/>
                            <w:sz w:val="16"/>
                          </w:rPr>
                        </w:pPr>
                      </w:p>
                      <w:p w14:paraId="2C595703">
                        <w:pPr>
                          <w:spacing w:before="1"/>
                          <w:ind w:left="1161" w:right="1161"/>
                          <w:jc w:val="center"/>
                        </w:pPr>
                        <w:r>
                          <w:t>（正面）</w:t>
                        </w:r>
                      </w:p>
                    </w:txbxContent>
                  </v:textbox>
                </v:rect>
                <w10:wrap type="topAndBottom"/>
              </v:group>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1032"/>
                <wp:cNvGraphicFramePr/>
                <a:graphic xmlns:a="http://schemas.openxmlformats.org/drawingml/2006/main">
                  <a:graphicData uri="http://schemas.microsoft.com/office/word/2010/wordprocessingShape">
                    <wps:wsp>
                      <wps:cNvSpPr/>
                      <wps:spPr>
                        <a:xfrm>
                          <a:off x="0" y="0"/>
                          <a:ext cx="67310" cy="1620520"/>
                        </a:xfrm>
                        <a:prstGeom prst="rect">
                          <a:avLst/>
                        </a:prstGeom>
                        <a:noFill/>
                        <a:ln>
                          <a:noFill/>
                        </a:ln>
                      </wps:spPr>
                      <wps:txbx>
                        <w:txbxContent>
                          <w:p w14:paraId="4679BBFB">
                            <w:pPr>
                              <w:pStyle w:val="3"/>
                            </w:pPr>
                          </w:p>
                          <w:p w14:paraId="67973519">
                            <w:pPr>
                              <w:pStyle w:val="3"/>
                            </w:pPr>
                          </w:p>
                          <w:p w14:paraId="0225A6FC">
                            <w:pPr>
                              <w:pStyle w:val="3"/>
                            </w:pPr>
                          </w:p>
                          <w:p w14:paraId="05FB13BD">
                            <w:pPr>
                              <w:pStyle w:val="3"/>
                            </w:pPr>
                          </w:p>
                          <w:p w14:paraId="676C3DFF">
                            <w:pPr>
                              <w:pStyle w:val="3"/>
                            </w:pPr>
                          </w:p>
                          <w:p w14:paraId="1CAE266F">
                            <w:pPr>
                              <w:pStyle w:val="3"/>
                            </w:pPr>
                          </w:p>
                          <w:p w14:paraId="74BAEA1F">
                            <w:pPr>
                              <w:pStyle w:val="3"/>
                            </w:pPr>
                          </w:p>
                          <w:p w14:paraId="69E92D4E">
                            <w:pPr>
                              <w:pStyle w:val="3"/>
                            </w:pPr>
                          </w:p>
                          <w:p w14:paraId="1FA62D8A">
                            <w:pPr>
                              <w:pStyle w:val="3"/>
                            </w:pPr>
                          </w:p>
                          <w:p w14:paraId="73542A56">
                            <w:pPr>
                              <w:pStyle w:val="3"/>
                            </w:pPr>
                          </w:p>
                          <w:p w14:paraId="476EBF4B">
                            <w:pPr>
                              <w:pStyle w:val="3"/>
                            </w:pPr>
                          </w:p>
                        </w:txbxContent>
                      </wps:txbx>
                      <wps:bodyPr lIns="0" tIns="0" rIns="0" bIns="0" upright="1"/>
                    </wps:wsp>
                  </a:graphicData>
                </a:graphic>
              </wp:anchor>
            </w:drawing>
          </mc:Choice>
          <mc:Fallback>
            <w:pict>
              <v:rect id="1032" o:spid="_x0000_s1026" o:spt="1" style="position:absolute;left:0pt;margin-left:56.6pt;margin-top:28.4pt;height:127.6pt;width:5.3pt;mso-position-horizontal-relative:page;z-index:-251656192;mso-width-relative:page;mso-height-relative:page;" filled="f" stroked="f" coordsize="21600,21600" o:gfxdata="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OA4i7ZAAAACgEAAA8AAAAA&#10;AAAAAQAgAAAAIgAAAGRycy9kb3ducmV2LnhtbFBLAQIUABQAAAAIAIdO4kCIl/hxoQEAAGADAAAO&#10;AAAAAAAAAAEAIAAAACgBAABkcnMvZTJvRG9jLnhtbFBLBQYAAAAABgAGAFkBAAA7BQAAAAA=&#10;">
                <v:fill on="f" focussize="0,0"/>
                <v:stroke on="f"/>
                <v:imagedata o:title=""/>
                <o:lock v:ext="edit" aspectratio="f"/>
                <v:textbox inset="0mm,0mm,0mm,0mm">
                  <w:txbxContent>
                    <w:p w14:paraId="4679BBFB">
                      <w:pPr>
                        <w:pStyle w:val="3"/>
                      </w:pPr>
                    </w:p>
                    <w:p w14:paraId="67973519">
                      <w:pPr>
                        <w:pStyle w:val="3"/>
                      </w:pPr>
                    </w:p>
                    <w:p w14:paraId="0225A6FC">
                      <w:pPr>
                        <w:pStyle w:val="3"/>
                      </w:pPr>
                    </w:p>
                    <w:p w14:paraId="05FB13BD">
                      <w:pPr>
                        <w:pStyle w:val="3"/>
                      </w:pPr>
                    </w:p>
                    <w:p w14:paraId="676C3DFF">
                      <w:pPr>
                        <w:pStyle w:val="3"/>
                      </w:pPr>
                    </w:p>
                    <w:p w14:paraId="1CAE266F">
                      <w:pPr>
                        <w:pStyle w:val="3"/>
                      </w:pPr>
                    </w:p>
                    <w:p w14:paraId="74BAEA1F">
                      <w:pPr>
                        <w:pStyle w:val="3"/>
                      </w:pPr>
                    </w:p>
                    <w:p w14:paraId="69E92D4E">
                      <w:pPr>
                        <w:pStyle w:val="3"/>
                      </w:pPr>
                    </w:p>
                    <w:p w14:paraId="1FA62D8A">
                      <w:pPr>
                        <w:pStyle w:val="3"/>
                      </w:pPr>
                    </w:p>
                    <w:p w14:paraId="73542A56">
                      <w:pPr>
                        <w:pStyle w:val="3"/>
                      </w:pPr>
                    </w:p>
                    <w:p w14:paraId="476EBF4B">
                      <w:pPr>
                        <w:pStyle w:val="3"/>
                      </w:pPr>
                    </w:p>
                  </w:txbxContent>
                </v:textbox>
              </v:rect>
            </w:pict>
          </mc:Fallback>
        </mc:AlternateContent>
      </w:r>
      <w:r>
        <w:rPr>
          <w:rFonts w:hint="eastAsia"/>
          <w:sz w:val="24"/>
        </w:rPr>
        <w:t xml:space="preserve">附：被授权代表人身份证复印件 </w:t>
      </w:r>
    </w:p>
    <w:p w14:paraId="4A3EDEBD">
      <w:pPr>
        <w:pStyle w:val="3"/>
      </w:pPr>
    </w:p>
    <w:p w14:paraId="78233BFC">
      <w:pPr>
        <w:spacing w:line="440" w:lineRule="exact"/>
        <w:ind w:firstLine="480" w:firstLineChars="200"/>
        <w:rPr>
          <w:sz w:val="24"/>
          <w:u w:val="single"/>
        </w:rPr>
      </w:pPr>
      <w:r>
        <w:rPr>
          <w:rFonts w:hint="eastAsia"/>
          <w:sz w:val="24"/>
        </w:rPr>
        <w:t xml:space="preserve">法定代表人（签名或盖章）：职务： </w:t>
      </w:r>
    </w:p>
    <w:p w14:paraId="71624B14">
      <w:pPr>
        <w:spacing w:line="440" w:lineRule="exact"/>
        <w:ind w:firstLine="480" w:firstLineChars="200"/>
        <w:rPr>
          <w:sz w:val="24"/>
          <w:u w:val="single"/>
        </w:rPr>
      </w:pPr>
      <w:r>
        <w:rPr>
          <w:rFonts w:hint="eastAsia"/>
          <w:sz w:val="24"/>
        </w:rPr>
        <w:t>被授权人（签名）：职务：</w:t>
      </w:r>
    </w:p>
    <w:p w14:paraId="16F474DA">
      <w:pPr>
        <w:spacing w:line="440" w:lineRule="exact"/>
        <w:ind w:firstLine="480" w:firstLineChars="200"/>
        <w:rPr>
          <w:sz w:val="24"/>
        </w:rPr>
      </w:pPr>
      <w:r>
        <w:rPr>
          <w:rFonts w:hint="eastAsia"/>
          <w:sz w:val="24"/>
        </w:rPr>
        <w:t xml:space="preserve">供应商名称（单位盖公章）：     日期: </w:t>
      </w:r>
    </w:p>
    <w:p w14:paraId="757B687C">
      <w:pPr>
        <w:widowControl/>
        <w:jc w:val="left"/>
        <w:rPr>
          <w:sz w:val="24"/>
        </w:rPr>
      </w:pPr>
      <w:r>
        <w:rPr>
          <w:sz w:val="24"/>
        </w:rPr>
        <w:br w:type="page"/>
      </w:r>
    </w:p>
    <w:p w14:paraId="293030FF">
      <w:pPr>
        <w:jc w:val="center"/>
        <w:rPr>
          <w:rFonts w:hint="eastAsia" w:ascii="仿宋_GB2312" w:hAnsi="仿宋_GB2312" w:eastAsia="仿宋_GB2312" w:cs="仿宋_GB2312"/>
          <w:color w:val="000000"/>
          <w:sz w:val="84"/>
          <w:szCs w:val="84"/>
          <w:highlight w:val="none"/>
        </w:rPr>
      </w:pPr>
      <w:r>
        <w:rPr>
          <w:rFonts w:hint="eastAsia" w:ascii="仿宋_GB2312" w:hAnsi="仿宋_GB2312" w:eastAsia="仿宋_GB2312" w:cs="仿宋_GB2312"/>
          <w:color w:val="000000"/>
          <w:sz w:val="84"/>
          <w:szCs w:val="84"/>
          <w:highlight w:val="none"/>
        </w:rPr>
        <w:t>新  疆  大  学</w:t>
      </w:r>
    </w:p>
    <w:p w14:paraId="376F63F3">
      <w:pPr>
        <w:jc w:val="center"/>
        <w:rPr>
          <w:rFonts w:hint="eastAsia" w:ascii="仿宋_GB2312" w:hAnsi="仿宋_GB2312" w:eastAsia="仿宋_GB2312" w:cs="仿宋_GB2312"/>
          <w:color w:val="000000"/>
          <w:sz w:val="48"/>
          <w:szCs w:val="48"/>
          <w:highlight w:val="none"/>
        </w:rPr>
      </w:pPr>
      <w:r>
        <w:rPr>
          <w:rFonts w:hint="eastAsia" w:ascii="仿宋_GB2312" w:hAnsi="仿宋_GB2312" w:eastAsia="仿宋_GB2312" w:cs="仿宋_GB2312"/>
          <w:color w:val="000000"/>
          <w:sz w:val="48"/>
          <w:szCs w:val="48"/>
          <w:highlight w:val="none"/>
        </w:rPr>
        <w:t>（</w:t>
      </w:r>
      <w:r>
        <w:rPr>
          <w:rFonts w:hint="eastAsia" w:ascii="仿宋_GB2312" w:hAnsi="仿宋_GB2312" w:eastAsia="仿宋_GB2312" w:cs="仿宋_GB2312"/>
          <w:color w:val="000000"/>
          <w:sz w:val="48"/>
          <w:szCs w:val="48"/>
          <w:highlight w:val="none"/>
          <w:lang w:eastAsia="zh-CN"/>
        </w:rPr>
        <w:t>货物</w:t>
      </w:r>
      <w:r>
        <w:rPr>
          <w:rFonts w:hint="eastAsia" w:ascii="仿宋_GB2312" w:hAnsi="仿宋_GB2312" w:eastAsia="仿宋_GB2312" w:cs="仿宋_GB2312"/>
          <w:color w:val="000000"/>
          <w:sz w:val="48"/>
          <w:szCs w:val="48"/>
          <w:highlight w:val="none"/>
        </w:rPr>
        <w:t>类</w:t>
      </w:r>
      <w:r>
        <w:rPr>
          <w:rFonts w:hint="eastAsia" w:ascii="仿宋_GB2312" w:hAnsi="仿宋_GB2312" w:eastAsia="仿宋_GB2312" w:cs="仿宋_GB2312"/>
          <w:color w:val="000000"/>
          <w:sz w:val="48"/>
          <w:szCs w:val="48"/>
          <w:highlight w:val="none"/>
          <w:lang w:val="en-US" w:eastAsia="zh-CN"/>
        </w:rPr>
        <w:t>电子卖场-网上超市B</w:t>
      </w:r>
      <w:r>
        <w:rPr>
          <w:rFonts w:hint="eastAsia" w:ascii="仿宋_GB2312" w:hAnsi="仿宋_GB2312" w:eastAsia="仿宋_GB2312" w:cs="仿宋_GB2312"/>
          <w:color w:val="000000"/>
          <w:sz w:val="48"/>
          <w:szCs w:val="48"/>
          <w:highlight w:val="none"/>
        </w:rPr>
        <w:t>）</w:t>
      </w:r>
    </w:p>
    <w:p w14:paraId="51CD42C5">
      <w:pPr>
        <w:jc w:val="center"/>
        <w:rPr>
          <w:rFonts w:hint="default" w:ascii="仿宋_GB2312" w:hAnsi="仿宋_GB2312" w:eastAsia="仿宋_GB2312" w:cs="仿宋_GB2312"/>
          <w:color w:val="000000"/>
          <w:sz w:val="44"/>
          <w:szCs w:val="44"/>
          <w:highlight w:val="none"/>
          <w:lang w:val="en-US" w:eastAsia="zh-CN"/>
        </w:rPr>
      </w:pPr>
      <w:r>
        <w:rPr>
          <w:rFonts w:hint="eastAsia" w:ascii="仿宋_GB2312" w:hAnsi="仿宋_GB2312" w:eastAsia="仿宋_GB2312" w:cs="仿宋_GB2312"/>
          <w:color w:val="000000"/>
          <w:sz w:val="44"/>
          <w:szCs w:val="44"/>
          <w:highlight w:val="none"/>
          <w:lang w:val="en-US" w:eastAsia="zh-CN"/>
        </w:rPr>
        <w:t>最终以新疆大学提供的合同模板为准</w:t>
      </w:r>
    </w:p>
    <w:p w14:paraId="4D5EED78">
      <w:pPr>
        <w:jc w:val="center"/>
        <w:rPr>
          <w:rFonts w:hint="eastAsia" w:ascii="仿宋_GB2312" w:hAnsi="仿宋_GB2312" w:eastAsia="仿宋_GB2312" w:cs="仿宋_GB2312"/>
          <w:color w:val="000000"/>
          <w:sz w:val="84"/>
          <w:szCs w:val="84"/>
          <w:highlight w:val="none"/>
        </w:rPr>
      </w:pPr>
      <w:r>
        <w:rPr>
          <w:rFonts w:hint="eastAsia" w:ascii="仿宋_GB2312" w:hAnsi="仿宋_GB2312" w:eastAsia="仿宋_GB2312" w:cs="仿宋_GB2312"/>
          <w:color w:val="000000"/>
          <w:sz w:val="84"/>
          <w:szCs w:val="84"/>
          <w:highlight w:val="none"/>
        </w:rPr>
        <w:t>供</w:t>
      </w:r>
    </w:p>
    <w:p w14:paraId="4C30A24A">
      <w:pPr>
        <w:jc w:val="center"/>
        <w:rPr>
          <w:rFonts w:hint="eastAsia" w:ascii="仿宋_GB2312" w:hAnsi="仿宋_GB2312" w:eastAsia="仿宋_GB2312" w:cs="仿宋_GB2312"/>
          <w:color w:val="000000"/>
          <w:sz w:val="84"/>
          <w:szCs w:val="84"/>
          <w:highlight w:val="none"/>
        </w:rPr>
      </w:pPr>
      <w:r>
        <w:rPr>
          <w:rFonts w:hint="eastAsia" w:ascii="仿宋_GB2312" w:hAnsi="仿宋_GB2312" w:eastAsia="仿宋_GB2312" w:cs="仿宋_GB2312"/>
          <w:color w:val="000000"/>
          <w:sz w:val="84"/>
          <w:szCs w:val="84"/>
          <w:highlight w:val="none"/>
        </w:rPr>
        <w:t>货</w:t>
      </w:r>
    </w:p>
    <w:p w14:paraId="1591D595">
      <w:pPr>
        <w:jc w:val="center"/>
        <w:rPr>
          <w:rFonts w:hint="eastAsia" w:ascii="仿宋_GB2312" w:hAnsi="仿宋_GB2312" w:eastAsia="仿宋_GB2312" w:cs="仿宋_GB2312"/>
          <w:color w:val="000000"/>
          <w:sz w:val="84"/>
          <w:szCs w:val="84"/>
          <w:highlight w:val="none"/>
        </w:rPr>
      </w:pPr>
      <w:r>
        <w:rPr>
          <w:rFonts w:hint="eastAsia" w:ascii="仿宋_GB2312" w:hAnsi="仿宋_GB2312" w:eastAsia="仿宋_GB2312" w:cs="仿宋_GB2312"/>
          <w:color w:val="000000"/>
          <w:sz w:val="84"/>
          <w:szCs w:val="84"/>
          <w:highlight w:val="none"/>
        </w:rPr>
        <w:t>合</w:t>
      </w:r>
    </w:p>
    <w:p w14:paraId="38D7BCF6">
      <w:pPr>
        <w:jc w:val="center"/>
        <w:rPr>
          <w:rFonts w:hint="eastAsia" w:ascii="仿宋_GB2312" w:hAnsi="仿宋_GB2312" w:eastAsia="仿宋_GB2312" w:cs="仿宋_GB2312"/>
          <w:color w:val="000000"/>
          <w:sz w:val="84"/>
          <w:szCs w:val="84"/>
          <w:highlight w:val="none"/>
        </w:rPr>
      </w:pPr>
      <w:r>
        <w:rPr>
          <w:rFonts w:hint="eastAsia" w:ascii="仿宋_GB2312" w:hAnsi="仿宋_GB2312" w:eastAsia="仿宋_GB2312" w:cs="仿宋_GB2312"/>
          <w:color w:val="000000"/>
          <w:sz w:val="84"/>
          <w:szCs w:val="84"/>
          <w:highlight w:val="none"/>
        </w:rPr>
        <w:t>同</w:t>
      </w:r>
    </w:p>
    <w:p w14:paraId="4A5D0844">
      <w:pPr>
        <w:rPr>
          <w:rFonts w:hint="eastAsia" w:ascii="仿宋_GB2312" w:hAnsi="仿宋_GB2312" w:eastAsia="仿宋_GB2312" w:cs="仿宋_GB2312"/>
          <w:color w:val="000000"/>
          <w:sz w:val="36"/>
          <w:szCs w:val="36"/>
          <w:highlight w:val="none"/>
        </w:rPr>
      </w:pPr>
    </w:p>
    <w:p w14:paraId="76EF44DF">
      <w:pPr>
        <w:rPr>
          <w:rFonts w:hint="eastAsia" w:ascii="仿宋_GB2312" w:hAnsi="仿宋_GB2312" w:eastAsia="仿宋_GB2312" w:cs="仿宋_GB2312"/>
          <w:color w:val="000000"/>
          <w:sz w:val="36"/>
          <w:szCs w:val="36"/>
          <w:highlight w:val="none"/>
        </w:rPr>
      </w:pPr>
    </w:p>
    <w:p w14:paraId="55AB0960">
      <w:pPr>
        <w:rPr>
          <w:rFonts w:hint="eastAsia" w:ascii="仿宋_GB2312" w:hAnsi="仿宋_GB2312" w:eastAsia="仿宋_GB2312" w:cs="仿宋_GB2312"/>
          <w:color w:val="000000"/>
          <w:sz w:val="36"/>
          <w:szCs w:val="36"/>
          <w:highlight w:val="none"/>
        </w:rPr>
      </w:pPr>
    </w:p>
    <w:p w14:paraId="062FDF73">
      <w:pPr>
        <w:ind w:firstLine="1280" w:firstLineChars="400"/>
        <w:rPr>
          <w:rFonts w:hint="eastAsia" w:ascii="仿宋_GB2312" w:hAnsi="仿宋_GB2312" w:eastAsia="仿宋_GB2312" w:cs="仿宋_GB2312"/>
          <w:spacing w:val="54"/>
          <w:kern w:val="4"/>
          <w:sz w:val="32"/>
          <w:szCs w:val="32"/>
          <w:highlight w:val="none"/>
        </w:rPr>
      </w:pPr>
      <w:r>
        <w:rPr>
          <w:rFonts w:hint="eastAsia" w:ascii="仿宋_GB2312" w:hAnsi="仿宋_GB2312" w:eastAsia="仿宋_GB2312" w:cs="仿宋_GB2312"/>
          <w:color w:val="000000"/>
          <w:sz w:val="32"/>
          <w:szCs w:val="32"/>
          <w:highlight w:val="none"/>
        </w:rPr>
        <w:t>招标项目名称：</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p>
    <w:p w14:paraId="1E30191F">
      <w:pPr>
        <w:ind w:left="0" w:leftChars="0" w:firstLine="1280" w:firstLineChars="4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招标文件编号：</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p>
    <w:p w14:paraId="441FCAEF">
      <w:pPr>
        <w:rPr>
          <w:rFonts w:hint="eastAsia" w:ascii="仿宋_GB2312" w:hAnsi="仿宋_GB2312" w:eastAsia="仿宋_GB2312" w:cs="仿宋_GB2312"/>
          <w:color w:val="000000"/>
          <w:sz w:val="30"/>
          <w:szCs w:val="30"/>
          <w:highlight w:val="none"/>
        </w:rPr>
      </w:pPr>
    </w:p>
    <w:p w14:paraId="21207272">
      <w:pPr>
        <w:jc w:val="center"/>
        <w:rPr>
          <w:rFonts w:hint="eastAsia" w:ascii="仿宋_GB2312" w:hAnsi="仿宋_GB2312" w:eastAsia="仿宋_GB2312" w:cs="仿宋_GB2312"/>
          <w:color w:val="000000"/>
          <w:sz w:val="32"/>
          <w:szCs w:val="32"/>
          <w:highlight w:val="none"/>
        </w:rPr>
      </w:pPr>
    </w:p>
    <w:p w14:paraId="14100CA9">
      <w:pPr>
        <w:numPr>
          <w:ilvl w:val="-1"/>
          <w:numId w:val="0"/>
        </w:numPr>
        <w:spacing w:line="560" w:lineRule="exact"/>
        <w:ind w:firstLine="643" w:firstLineChars="200"/>
        <w:rPr>
          <w:rFonts w:hint="eastAsia" w:ascii="仿宋_GB2312" w:hAnsi="仿宋_GB2312" w:eastAsia="仿宋_GB2312" w:cs="仿宋_GB2312"/>
          <w:b/>
          <w:bCs/>
          <w:sz w:val="32"/>
          <w:szCs w:val="32"/>
          <w:highlight w:val="none"/>
        </w:rPr>
      </w:pPr>
    </w:p>
    <w:p w14:paraId="6CB27C14">
      <w:pPr>
        <w:numPr>
          <w:ilvl w:val="-1"/>
          <w:numId w:val="0"/>
        </w:numPr>
        <w:spacing w:line="560" w:lineRule="exact"/>
        <w:ind w:firstLine="643" w:firstLineChars="200"/>
        <w:rPr>
          <w:rFonts w:hint="eastAsia" w:ascii="仿宋_GB2312" w:hAnsi="仿宋_GB2312" w:eastAsia="仿宋_GB2312" w:cs="仿宋_GB2312"/>
          <w:b/>
          <w:bCs/>
          <w:sz w:val="32"/>
          <w:szCs w:val="32"/>
          <w:highlight w:val="none"/>
        </w:rPr>
      </w:pPr>
    </w:p>
    <w:p w14:paraId="11585A40">
      <w:pPr>
        <w:numPr>
          <w:ilvl w:val="-1"/>
          <w:numId w:val="0"/>
        </w:numPr>
        <w:spacing w:line="560" w:lineRule="exact"/>
        <w:ind w:firstLine="643" w:firstLineChars="200"/>
        <w:rPr>
          <w:rFonts w:hint="eastAsia" w:ascii="仿宋_GB2312" w:hAnsi="仿宋_GB2312" w:eastAsia="仿宋_GB2312" w:cs="仿宋_GB2312"/>
          <w:b/>
          <w:bCs/>
          <w:sz w:val="32"/>
          <w:szCs w:val="32"/>
          <w:highlight w:val="none"/>
        </w:rPr>
      </w:pPr>
    </w:p>
    <w:p w14:paraId="2F015A80">
      <w:pPr>
        <w:numPr>
          <w:ilvl w:val="-1"/>
          <w:numId w:val="0"/>
        </w:numP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新疆大学合同填写说明：</w:t>
      </w:r>
    </w:p>
    <w:p w14:paraId="052721B7">
      <w:pPr>
        <w:numPr>
          <w:ilvl w:val="-1"/>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本合同为限制性编辑的制式合同模板，未经合同签订双方同意不得对限制编辑内容进行修改。</w:t>
      </w:r>
    </w:p>
    <w:p w14:paraId="50C90EE0">
      <w:pPr>
        <w:numPr>
          <w:ilvl w:val="-1"/>
          <w:numId w:val="0"/>
        </w:num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合同信息内容电话、传真、开户行号等如无使用“/”代替。</w:t>
      </w:r>
    </w:p>
    <w:p w14:paraId="03030444">
      <w:pPr>
        <w:numPr>
          <w:ilvl w:val="-1"/>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合同标的物</w:t>
      </w:r>
      <w:r>
        <w:rPr>
          <w:rFonts w:hint="eastAsia" w:ascii="仿宋_GB2312" w:hAnsi="仿宋_GB2312" w:eastAsia="仿宋_GB2312" w:cs="仿宋_GB2312"/>
          <w:sz w:val="32"/>
          <w:szCs w:val="32"/>
          <w:highlight w:val="none"/>
        </w:rPr>
        <w:t>参数必须详细列出。</w:t>
      </w:r>
    </w:p>
    <w:p w14:paraId="6D431AA5">
      <w:pPr>
        <w:numPr>
          <w:ilvl w:val="-1"/>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合同打印方式双面打印。</w:t>
      </w:r>
    </w:p>
    <w:p w14:paraId="53543CEF">
      <w:pPr>
        <w:numPr>
          <w:ilvl w:val="-1"/>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合同签订需双方加盖骑缝章。</w:t>
      </w:r>
    </w:p>
    <w:p w14:paraId="3D5726B2">
      <w:pP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14:paraId="5B1802F8">
      <w:pPr>
        <w:jc w:val="center"/>
        <w:rPr>
          <w:rFonts w:hint="eastAsia"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新疆大学</w:t>
      </w:r>
      <w:r>
        <w:rPr>
          <w:rFonts w:hint="eastAsia" w:ascii="仿宋_GB2312" w:hAnsi="仿宋_GB2312" w:eastAsia="仿宋_GB2312" w:cs="仿宋_GB2312"/>
          <w:b/>
          <w:bCs/>
          <w:color w:val="000000"/>
          <w:sz w:val="44"/>
          <w:szCs w:val="44"/>
          <w:highlight w:val="none"/>
          <w:lang w:eastAsia="zh-CN"/>
        </w:rPr>
        <w:t>（</w:t>
      </w:r>
      <w:r>
        <w:rPr>
          <w:rFonts w:hint="eastAsia" w:ascii="仿宋_GB2312" w:hAnsi="仿宋_GB2312" w:eastAsia="仿宋_GB2312" w:cs="仿宋_GB2312"/>
          <w:b/>
          <w:bCs/>
          <w:color w:val="000000"/>
          <w:sz w:val="44"/>
          <w:szCs w:val="44"/>
          <w:highlight w:val="none"/>
          <w:lang w:val="en-US" w:eastAsia="zh-CN"/>
        </w:rPr>
        <w:t>电子卖场-网上超市</w:t>
      </w:r>
      <w:r>
        <w:rPr>
          <w:rFonts w:hint="eastAsia" w:ascii="仿宋_GB2312" w:hAnsi="仿宋_GB2312" w:eastAsia="仿宋_GB2312" w:cs="仿宋_GB2312"/>
          <w:color w:val="000000"/>
          <w:sz w:val="48"/>
          <w:szCs w:val="48"/>
          <w:highlight w:val="none"/>
          <w:lang w:val="en-US" w:eastAsia="zh-CN"/>
        </w:rPr>
        <w:t>B</w:t>
      </w:r>
      <w:r>
        <w:rPr>
          <w:rFonts w:hint="eastAsia" w:ascii="仿宋_GB2312" w:hAnsi="仿宋_GB2312" w:eastAsia="仿宋_GB2312" w:cs="仿宋_GB2312"/>
          <w:b/>
          <w:bCs/>
          <w:color w:val="000000"/>
          <w:sz w:val="44"/>
          <w:szCs w:val="44"/>
          <w:highlight w:val="none"/>
        </w:rPr>
        <w:t>）供货合同</w:t>
      </w:r>
    </w:p>
    <w:p w14:paraId="70BD93F1">
      <w:pPr>
        <w:spacing w:line="560" w:lineRule="exact"/>
        <w:rPr>
          <w:rFonts w:hint="eastAsia" w:ascii="仿宋_GB2312" w:hAnsi="仿宋_GB2312" w:eastAsia="仿宋_GB2312" w:cs="仿宋_GB2312"/>
          <w:color w:val="000000"/>
          <w:sz w:val="28"/>
          <w:szCs w:val="28"/>
          <w:highlight w:val="none"/>
        </w:rPr>
      </w:pPr>
    </w:p>
    <w:p w14:paraId="1A066A99">
      <w:pPr>
        <w:spacing w:line="560" w:lineRule="exac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color w:val="000000"/>
          <w:sz w:val="28"/>
          <w:szCs w:val="28"/>
          <w:highlight w:val="none"/>
        </w:rPr>
        <w:t>甲   方：</w:t>
      </w:r>
      <w:r>
        <w:rPr>
          <w:rFonts w:hint="eastAsia" w:ascii="仿宋_GB2312" w:hAnsi="仿宋_GB2312" w:eastAsia="仿宋_GB2312" w:cs="仿宋_GB2312"/>
          <w:b/>
          <w:bCs/>
          <w:color w:val="000000"/>
          <w:sz w:val="28"/>
          <w:szCs w:val="28"/>
          <w:highlight w:val="none"/>
        </w:rPr>
        <w:t>新疆大学</w:t>
      </w:r>
    </w:p>
    <w:p w14:paraId="6E5C7E91">
      <w:pPr>
        <w:spacing w:line="56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乙   方：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w:t>
      </w:r>
    </w:p>
    <w:p w14:paraId="36B8A868">
      <w:pPr>
        <w:numPr>
          <w:ilvl w:val="-1"/>
          <w:numId w:val="0"/>
        </w:numPr>
        <w:spacing w:line="560" w:lineRule="exact"/>
        <w:ind w:firstLine="560" w:firstLineChars="200"/>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color w:val="000000"/>
          <w:sz w:val="28"/>
          <w:szCs w:val="28"/>
          <w:highlight w:val="none"/>
        </w:rPr>
        <w:t>按照</w:t>
      </w:r>
      <w:r>
        <w:rPr>
          <w:rFonts w:hint="eastAsia" w:ascii="仿宋_GB2312" w:hAnsi="仿宋_GB2312" w:eastAsia="仿宋_GB2312" w:cs="仿宋_GB2312"/>
          <w:sz w:val="28"/>
          <w:szCs w:val="28"/>
          <w:highlight w:val="none"/>
        </w:rPr>
        <w:t xml:space="preserve">20  年  月   </w:t>
      </w:r>
      <w:r>
        <w:rPr>
          <w:rFonts w:hint="eastAsia" w:ascii="仿宋_GB2312" w:hAnsi="仿宋_GB2312" w:eastAsia="仿宋_GB2312" w:cs="仿宋_GB2312"/>
          <w:color w:val="000000"/>
          <w:sz w:val="28"/>
          <w:szCs w:val="28"/>
          <w:highlight w:val="none"/>
        </w:rPr>
        <w:t>日组织</w:t>
      </w:r>
      <w:r>
        <w:rPr>
          <w:rFonts w:hint="eastAsia" w:ascii="仿宋_GB2312" w:hAnsi="仿宋_GB2312" w:eastAsia="仿宋_GB2312" w:cs="仿宋_GB2312"/>
          <w:color w:val="000000"/>
          <w:sz w:val="28"/>
          <w:szCs w:val="28"/>
          <w:lang w:val="en-US" w:eastAsia="zh-CN"/>
        </w:rPr>
        <w:t>采购</w:t>
      </w:r>
      <w:r>
        <w:rPr>
          <w:rFonts w:hint="eastAsia" w:ascii="仿宋_GB2312" w:hAnsi="仿宋_GB2312" w:eastAsia="仿宋_GB2312" w:cs="仿宋_GB2312"/>
          <w:color w:val="000000"/>
          <w:sz w:val="28"/>
          <w:szCs w:val="28"/>
          <w:highlight w:val="none"/>
        </w:rPr>
        <w:t>的</w:t>
      </w:r>
      <w:r>
        <w:rPr>
          <w:rFonts w:hint="eastAsia" w:ascii="仿宋_GB2312" w:hAnsi="仿宋_GB2312" w:eastAsia="仿宋_GB2312" w:cs="仿宋_GB2312"/>
          <w:bCs/>
          <w:sz w:val="28"/>
          <w:szCs w:val="28"/>
          <w:highlight w:val="none"/>
          <w:u w:val="none"/>
        </w:rPr>
        <w:t xml:space="preserve">          </w:t>
      </w:r>
      <w:r>
        <w:rPr>
          <w:rFonts w:hint="eastAsia" w:ascii="仿宋_GB2312" w:hAnsi="仿宋_GB2312" w:eastAsia="仿宋_GB2312" w:cs="仿宋_GB2312"/>
          <w:color w:val="000000"/>
          <w:sz w:val="28"/>
          <w:szCs w:val="28"/>
          <w:highlight w:val="none"/>
          <w:u w:val="none"/>
        </w:rPr>
        <w:t>项目</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u w:val="none"/>
          <w:lang w:val="en-US" w:eastAsia="zh-CN"/>
        </w:rPr>
        <w:t>项目</w:t>
      </w:r>
      <w:r>
        <w:rPr>
          <w:rFonts w:hint="eastAsia" w:ascii="仿宋_GB2312" w:hAnsi="仿宋_GB2312" w:eastAsia="仿宋_GB2312" w:cs="仿宋_GB2312"/>
          <w:color w:val="000000"/>
          <w:sz w:val="28"/>
          <w:szCs w:val="28"/>
          <w:lang w:val="en-US" w:eastAsia="zh-CN"/>
        </w:rPr>
        <w:t>采购计划号为</w:t>
      </w:r>
      <w:r>
        <w:rPr>
          <w:rFonts w:hint="eastAsia" w:ascii="仿宋_GB2312" w:hAnsi="仿宋_GB2312" w:eastAsia="仿宋_GB2312" w:cs="仿宋_GB2312"/>
          <w:bCs/>
          <w:sz w:val="28"/>
          <w:szCs w:val="28"/>
          <w:highlight w:val="none"/>
          <w:u w:val="none"/>
        </w:rPr>
        <w:t xml:space="preserve">          </w:t>
      </w:r>
      <w:r>
        <w:rPr>
          <w:rFonts w:hint="eastAsia" w:ascii="仿宋_GB2312" w:hAnsi="仿宋_GB2312" w:eastAsia="仿宋_GB2312" w:cs="仿宋_GB2312"/>
          <w:color w:val="000000"/>
          <w:sz w:val="28"/>
          <w:szCs w:val="28"/>
        </w:rPr>
        <w:t>，经评定，乙方</w:t>
      </w:r>
      <w:r>
        <w:rPr>
          <w:rFonts w:hint="eastAsia" w:ascii="仿宋_GB2312" w:hAnsi="仿宋_GB2312" w:eastAsia="仿宋_GB2312" w:cs="仿宋_GB2312"/>
          <w:bCs/>
          <w:sz w:val="28"/>
          <w:szCs w:val="28"/>
          <w:highlight w:val="none"/>
          <w:u w:val="none"/>
        </w:rPr>
        <w:t xml:space="preserve">          </w:t>
      </w:r>
      <w:r>
        <w:rPr>
          <w:rFonts w:hint="eastAsia" w:ascii="仿宋_GB2312" w:hAnsi="仿宋_GB2312" w:eastAsia="仿宋_GB2312" w:cs="仿宋_GB2312"/>
          <w:color w:val="000000"/>
          <w:sz w:val="28"/>
          <w:szCs w:val="28"/>
        </w:rPr>
        <w:t>为中标方。</w:t>
      </w:r>
      <w:r>
        <w:rPr>
          <w:rFonts w:hint="eastAsia" w:ascii="仿宋_GB2312" w:hAnsi="仿宋_GB2312" w:eastAsia="仿宋_GB2312" w:cs="仿宋_GB2312"/>
          <w:color w:val="000000"/>
          <w:sz w:val="28"/>
          <w:szCs w:val="28"/>
          <w:highlight w:val="none"/>
        </w:rPr>
        <w:t>根据《中华人民共和国政府采购法》和《中华人民共和国</w:t>
      </w:r>
      <w:r>
        <w:rPr>
          <w:rFonts w:hint="eastAsia" w:ascii="仿宋_GB2312" w:hAnsi="仿宋_GB2312" w:eastAsia="仿宋_GB2312" w:cs="仿宋_GB2312"/>
          <w:color w:val="000000"/>
          <w:sz w:val="28"/>
          <w:szCs w:val="28"/>
          <w:highlight w:val="none"/>
          <w:lang w:val="en-US" w:eastAsia="zh-CN"/>
        </w:rPr>
        <w:t>民法典</w:t>
      </w:r>
      <w:r>
        <w:rPr>
          <w:rFonts w:hint="eastAsia" w:ascii="仿宋_GB2312" w:hAnsi="仿宋_GB2312" w:eastAsia="仿宋_GB2312" w:cs="仿宋_GB2312"/>
          <w:color w:val="000000"/>
          <w:sz w:val="28"/>
          <w:szCs w:val="28"/>
          <w:highlight w:val="none"/>
        </w:rPr>
        <w:t>》的规定，按照公平、公正、平等自愿和诚实信用、协商一致的原则，甲、乙双方授权代表就所供</w:t>
      </w:r>
      <w:r>
        <w:rPr>
          <w:rFonts w:hint="eastAsia" w:ascii="仿宋_GB2312" w:hAnsi="仿宋_GB2312" w:eastAsia="仿宋_GB2312" w:cs="仿宋_GB2312"/>
          <w:color w:val="000000"/>
          <w:sz w:val="28"/>
          <w:szCs w:val="28"/>
          <w:highlight w:val="none"/>
          <w:lang w:eastAsia="zh-CN"/>
        </w:rPr>
        <w:t>合同标的物</w:t>
      </w:r>
      <w:r>
        <w:rPr>
          <w:rFonts w:hint="eastAsia" w:ascii="仿宋_GB2312" w:hAnsi="仿宋_GB2312" w:eastAsia="仿宋_GB2312" w:cs="仿宋_GB2312"/>
          <w:color w:val="000000"/>
          <w:sz w:val="28"/>
          <w:szCs w:val="28"/>
          <w:highlight w:val="none"/>
        </w:rPr>
        <w:t>的购销、安装、调试和售后服务等事宜达成如下条款。</w:t>
      </w:r>
    </w:p>
    <w:p w14:paraId="38FB0C86">
      <w:pPr>
        <w:numPr>
          <w:ilvl w:val="-1"/>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lang w:val="en-US" w:eastAsia="zh-CN"/>
        </w:rPr>
        <w:t>一、</w:t>
      </w:r>
      <w:r>
        <w:rPr>
          <w:rFonts w:hint="eastAsia" w:ascii="仿宋_GB2312" w:hAnsi="仿宋_GB2312" w:eastAsia="仿宋_GB2312" w:cs="仿宋_GB2312"/>
          <w:b w:val="0"/>
          <w:bCs/>
          <w:color w:val="000000"/>
          <w:sz w:val="28"/>
          <w:szCs w:val="28"/>
          <w:highlight w:val="none"/>
          <w:lang w:eastAsia="zh-CN"/>
        </w:rPr>
        <w:t>合同标的物</w:t>
      </w:r>
      <w:r>
        <w:rPr>
          <w:rFonts w:hint="eastAsia" w:ascii="仿宋_GB2312" w:hAnsi="仿宋_GB2312" w:eastAsia="仿宋_GB2312" w:cs="仿宋_GB2312"/>
          <w:b w:val="0"/>
          <w:bCs/>
          <w:color w:val="000000"/>
          <w:sz w:val="28"/>
          <w:szCs w:val="28"/>
          <w:highlight w:val="none"/>
        </w:rPr>
        <w:t>名称、型号、数量</w:t>
      </w:r>
      <w:r>
        <w:rPr>
          <w:rFonts w:hint="eastAsia" w:ascii="仿宋_GB2312" w:hAnsi="仿宋_GB2312" w:eastAsia="仿宋_GB2312" w:cs="仿宋_GB2312"/>
          <w:b w:val="0"/>
          <w:bCs/>
          <w:color w:val="000000"/>
          <w:sz w:val="28"/>
          <w:szCs w:val="28"/>
          <w:highlight w:val="none"/>
          <w:lang w:eastAsia="zh-CN"/>
        </w:rPr>
        <w:t>、</w:t>
      </w:r>
      <w:r>
        <w:rPr>
          <w:rFonts w:hint="eastAsia" w:ascii="仿宋_GB2312" w:hAnsi="仿宋_GB2312" w:eastAsia="仿宋_GB2312" w:cs="仿宋_GB2312"/>
          <w:b w:val="0"/>
          <w:bCs/>
          <w:color w:val="000000"/>
          <w:sz w:val="28"/>
          <w:szCs w:val="28"/>
          <w:highlight w:val="none"/>
          <w:lang w:val="en-US" w:eastAsia="zh-CN"/>
        </w:rPr>
        <w:t>质保期</w:t>
      </w:r>
      <w:r>
        <w:rPr>
          <w:rFonts w:hint="eastAsia" w:ascii="仿宋_GB2312" w:hAnsi="仿宋_GB2312" w:eastAsia="仿宋_GB2312" w:cs="仿宋_GB2312"/>
          <w:b w:val="0"/>
          <w:bCs/>
          <w:color w:val="000000"/>
          <w:sz w:val="28"/>
          <w:szCs w:val="28"/>
          <w:highlight w:val="none"/>
        </w:rPr>
        <w:t>及价格</w:t>
      </w:r>
      <w:r>
        <w:rPr>
          <w:rFonts w:hint="eastAsia" w:ascii="仿宋_GB2312" w:hAnsi="仿宋_GB2312" w:eastAsia="仿宋_GB2312" w:cs="仿宋_GB2312"/>
          <w:b w:val="0"/>
          <w:bCs/>
          <w:color w:val="auto"/>
          <w:sz w:val="28"/>
          <w:szCs w:val="28"/>
          <w:highlight w:val="none"/>
        </w:rPr>
        <w:t>（单位：元）</w:t>
      </w:r>
    </w:p>
    <w:tbl>
      <w:tblPr>
        <w:tblStyle w:val="15"/>
        <w:tblW w:w="8755" w:type="dxa"/>
        <w:tblInd w:w="-318" w:type="dxa"/>
        <w:tblLayout w:type="fixed"/>
        <w:tblCellMar>
          <w:top w:w="0" w:type="dxa"/>
          <w:left w:w="108" w:type="dxa"/>
          <w:bottom w:w="0" w:type="dxa"/>
          <w:right w:w="108" w:type="dxa"/>
        </w:tblCellMar>
      </w:tblPr>
      <w:tblGrid>
        <w:gridCol w:w="1059"/>
        <w:gridCol w:w="1517"/>
        <w:gridCol w:w="1154"/>
        <w:gridCol w:w="777"/>
        <w:gridCol w:w="1416"/>
        <w:gridCol w:w="773"/>
        <w:gridCol w:w="1029"/>
        <w:gridCol w:w="1030"/>
      </w:tblGrid>
      <w:tr w14:paraId="6DF70011">
        <w:trPr>
          <w:trHeight w:val="778" w:hRule="exact"/>
        </w:trPr>
        <w:tc>
          <w:tcPr>
            <w:tcW w:w="1059" w:type="dxa"/>
            <w:tcBorders>
              <w:top w:val="single" w:color="auto" w:sz="4" w:space="0"/>
              <w:left w:val="single" w:color="auto" w:sz="4" w:space="0"/>
              <w:bottom w:val="single" w:color="auto" w:sz="4" w:space="0"/>
              <w:right w:val="single" w:color="auto" w:sz="4" w:space="0"/>
            </w:tcBorders>
            <w:noWrap w:val="0"/>
            <w:vAlign w:val="center"/>
          </w:tcPr>
          <w:p w14:paraId="257E3826">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1517" w:type="dxa"/>
            <w:tcBorders>
              <w:top w:val="single" w:color="auto" w:sz="4" w:space="0"/>
              <w:left w:val="nil"/>
              <w:bottom w:val="single" w:color="auto" w:sz="4" w:space="0"/>
              <w:right w:val="single" w:color="auto" w:sz="4" w:space="0"/>
            </w:tcBorders>
            <w:noWrap w:val="0"/>
            <w:vAlign w:val="center"/>
          </w:tcPr>
          <w:p w14:paraId="769A5984">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tc>
        <w:tc>
          <w:tcPr>
            <w:tcW w:w="1154" w:type="dxa"/>
            <w:tcBorders>
              <w:top w:val="single" w:color="auto" w:sz="4" w:space="0"/>
              <w:left w:val="nil"/>
              <w:bottom w:val="single" w:color="auto" w:sz="4" w:space="0"/>
              <w:right w:val="single" w:color="auto" w:sz="4" w:space="0"/>
            </w:tcBorders>
            <w:noWrap w:val="0"/>
            <w:vAlign w:val="center"/>
          </w:tcPr>
          <w:p w14:paraId="128E4DD7">
            <w:pPr>
              <w:jc w:val="center"/>
              <w:rPr>
                <w:rFonts w:hint="eastAsia" w:ascii="仿宋_GB2312" w:hAnsi="仿宋_GB2312" w:eastAsia="仿宋_GB2312" w:cs="仿宋_GB2312"/>
                <w:sz w:val="28"/>
                <w:szCs w:val="28"/>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6B91222D">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tc>
        <w:tc>
          <w:tcPr>
            <w:tcW w:w="1416" w:type="dxa"/>
            <w:tcBorders>
              <w:top w:val="single" w:color="auto" w:sz="4" w:space="0"/>
              <w:left w:val="nil"/>
              <w:bottom w:val="single" w:color="auto" w:sz="4" w:space="0"/>
              <w:right w:val="single" w:color="auto" w:sz="4" w:space="0"/>
            </w:tcBorders>
            <w:noWrap w:val="0"/>
            <w:vAlign w:val="center"/>
          </w:tcPr>
          <w:p w14:paraId="5A5A3BCD">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tc>
        <w:tc>
          <w:tcPr>
            <w:tcW w:w="773" w:type="dxa"/>
            <w:tcBorders>
              <w:top w:val="single" w:color="auto" w:sz="4" w:space="0"/>
              <w:left w:val="nil"/>
              <w:bottom w:val="single" w:color="auto" w:sz="4" w:space="0"/>
              <w:right w:val="single" w:color="auto" w:sz="4" w:space="0"/>
            </w:tcBorders>
            <w:noWrap w:val="0"/>
            <w:vAlign w:val="center"/>
          </w:tcPr>
          <w:p w14:paraId="61E90902">
            <w:pPr>
              <w:jc w:val="center"/>
              <w:rPr>
                <w:rFonts w:hint="eastAsia" w:ascii="仿宋_GB2312" w:hAnsi="仿宋_GB2312" w:eastAsia="仿宋_GB2312" w:cs="仿宋_GB2312"/>
                <w:sz w:val="28"/>
                <w:szCs w:val="28"/>
                <w:highlight w:val="none"/>
              </w:rPr>
            </w:pPr>
          </w:p>
        </w:tc>
        <w:tc>
          <w:tcPr>
            <w:tcW w:w="1029" w:type="dxa"/>
            <w:tcBorders>
              <w:top w:val="single" w:color="auto" w:sz="4" w:space="0"/>
              <w:left w:val="nil"/>
              <w:bottom w:val="single" w:color="auto" w:sz="4" w:space="0"/>
              <w:right w:val="single" w:color="auto" w:sz="4" w:space="0"/>
            </w:tcBorders>
            <w:noWrap w:val="0"/>
            <w:vAlign w:val="center"/>
          </w:tcPr>
          <w:p w14:paraId="18A71945">
            <w:pPr>
              <w:jc w:val="center"/>
              <w:rPr>
                <w:rFonts w:hint="eastAsia" w:ascii="仿宋_GB2312" w:hAnsi="仿宋_GB2312" w:eastAsia="仿宋_GB2312" w:cs="仿宋_GB2312"/>
                <w:sz w:val="28"/>
                <w:szCs w:val="28"/>
                <w:highlight w:val="none"/>
              </w:rPr>
            </w:pPr>
          </w:p>
        </w:tc>
        <w:tc>
          <w:tcPr>
            <w:tcW w:w="1030" w:type="dxa"/>
            <w:tcBorders>
              <w:top w:val="single" w:color="auto" w:sz="4" w:space="0"/>
              <w:left w:val="nil"/>
              <w:bottom w:val="single" w:color="auto" w:sz="4" w:space="0"/>
              <w:right w:val="single" w:color="auto" w:sz="4" w:space="0"/>
            </w:tcBorders>
            <w:noWrap w:val="0"/>
            <w:vAlign w:val="center"/>
          </w:tcPr>
          <w:p w14:paraId="34FF0D5E">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tc>
      </w:tr>
      <w:tr w14:paraId="1C424296">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0"/>
            <w:vAlign w:val="center"/>
          </w:tcPr>
          <w:p w14:paraId="777E5D8D">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w:t>
            </w:r>
          </w:p>
        </w:tc>
        <w:tc>
          <w:tcPr>
            <w:tcW w:w="1517" w:type="dxa"/>
            <w:tcBorders>
              <w:top w:val="nil"/>
              <w:left w:val="nil"/>
              <w:bottom w:val="single" w:color="auto" w:sz="4" w:space="0"/>
              <w:right w:val="single" w:color="auto" w:sz="4" w:space="0"/>
            </w:tcBorders>
            <w:noWrap w:val="0"/>
            <w:vAlign w:val="center"/>
          </w:tcPr>
          <w:p w14:paraId="0D67128E">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c>
          <w:tcPr>
            <w:tcW w:w="1154" w:type="dxa"/>
            <w:tcBorders>
              <w:top w:val="nil"/>
              <w:left w:val="nil"/>
              <w:bottom w:val="single" w:color="auto" w:sz="4" w:space="0"/>
              <w:right w:val="single" w:color="auto" w:sz="4" w:space="0"/>
            </w:tcBorders>
            <w:noWrap w:val="0"/>
            <w:vAlign w:val="center"/>
          </w:tcPr>
          <w:p w14:paraId="5984672E">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c>
          <w:tcPr>
            <w:tcW w:w="777" w:type="dxa"/>
            <w:tcBorders>
              <w:top w:val="nil"/>
              <w:left w:val="single" w:color="auto" w:sz="4" w:space="0"/>
              <w:bottom w:val="single" w:color="auto" w:sz="4" w:space="0"/>
              <w:right w:val="single" w:color="auto" w:sz="4" w:space="0"/>
            </w:tcBorders>
            <w:noWrap w:val="0"/>
            <w:vAlign w:val="center"/>
          </w:tcPr>
          <w:p w14:paraId="5BF747A3">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c>
          <w:tcPr>
            <w:tcW w:w="1416" w:type="dxa"/>
            <w:tcBorders>
              <w:top w:val="nil"/>
              <w:left w:val="nil"/>
              <w:bottom w:val="single" w:color="auto" w:sz="4" w:space="0"/>
              <w:right w:val="single" w:color="auto" w:sz="4" w:space="0"/>
            </w:tcBorders>
            <w:noWrap w:val="0"/>
            <w:vAlign w:val="center"/>
          </w:tcPr>
          <w:p w14:paraId="7BFDEB42">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c>
          <w:tcPr>
            <w:tcW w:w="773" w:type="dxa"/>
            <w:tcBorders>
              <w:top w:val="nil"/>
              <w:left w:val="nil"/>
              <w:bottom w:val="single" w:color="auto" w:sz="4" w:space="0"/>
              <w:right w:val="single" w:color="auto" w:sz="4" w:space="0"/>
            </w:tcBorders>
            <w:noWrap w:val="0"/>
            <w:vAlign w:val="center"/>
          </w:tcPr>
          <w:p w14:paraId="29E54E39">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c>
          <w:tcPr>
            <w:tcW w:w="1029" w:type="dxa"/>
            <w:tcBorders>
              <w:top w:val="nil"/>
              <w:left w:val="nil"/>
              <w:bottom w:val="single" w:color="auto" w:sz="4" w:space="0"/>
              <w:right w:val="single" w:color="auto" w:sz="4" w:space="0"/>
            </w:tcBorders>
            <w:noWrap w:val="0"/>
            <w:vAlign w:val="center"/>
          </w:tcPr>
          <w:p w14:paraId="64DECE39">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c>
          <w:tcPr>
            <w:tcW w:w="1030" w:type="dxa"/>
            <w:tcBorders>
              <w:top w:val="nil"/>
              <w:left w:val="nil"/>
              <w:bottom w:val="single" w:color="auto" w:sz="4" w:space="0"/>
              <w:right w:val="single" w:color="auto" w:sz="4" w:space="0"/>
            </w:tcBorders>
            <w:noWrap w:val="0"/>
            <w:vAlign w:val="center"/>
          </w:tcPr>
          <w:p w14:paraId="0D34B427">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w:t>
            </w:r>
          </w:p>
        </w:tc>
      </w:tr>
      <w:tr w14:paraId="5954B6C9">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0"/>
            <w:vAlign w:val="center"/>
          </w:tcPr>
          <w:p w14:paraId="037A7D1B">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rPr>
            </w:pPr>
          </w:p>
        </w:tc>
        <w:tc>
          <w:tcPr>
            <w:tcW w:w="1517" w:type="dxa"/>
            <w:tcBorders>
              <w:top w:val="nil"/>
              <w:left w:val="nil"/>
              <w:bottom w:val="single" w:color="auto" w:sz="4" w:space="0"/>
              <w:right w:val="single" w:color="auto" w:sz="4" w:space="0"/>
            </w:tcBorders>
            <w:noWrap w:val="0"/>
            <w:vAlign w:val="center"/>
          </w:tcPr>
          <w:p w14:paraId="18AC3A6A">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c>
          <w:tcPr>
            <w:tcW w:w="1154" w:type="dxa"/>
            <w:tcBorders>
              <w:top w:val="nil"/>
              <w:left w:val="nil"/>
              <w:bottom w:val="single" w:color="auto" w:sz="4" w:space="0"/>
              <w:right w:val="single" w:color="auto" w:sz="4" w:space="0"/>
            </w:tcBorders>
            <w:noWrap w:val="0"/>
            <w:vAlign w:val="center"/>
          </w:tcPr>
          <w:p w14:paraId="134DA7ED">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c>
          <w:tcPr>
            <w:tcW w:w="777" w:type="dxa"/>
            <w:tcBorders>
              <w:top w:val="nil"/>
              <w:left w:val="single" w:color="auto" w:sz="4" w:space="0"/>
              <w:bottom w:val="single" w:color="auto" w:sz="4" w:space="0"/>
              <w:right w:val="single" w:color="auto" w:sz="4" w:space="0"/>
            </w:tcBorders>
            <w:noWrap w:val="0"/>
            <w:vAlign w:val="center"/>
          </w:tcPr>
          <w:p w14:paraId="78477319">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c>
          <w:tcPr>
            <w:tcW w:w="1416" w:type="dxa"/>
            <w:tcBorders>
              <w:top w:val="nil"/>
              <w:left w:val="nil"/>
              <w:bottom w:val="single" w:color="auto" w:sz="4" w:space="0"/>
              <w:right w:val="single" w:color="auto" w:sz="4" w:space="0"/>
            </w:tcBorders>
            <w:noWrap w:val="0"/>
            <w:vAlign w:val="center"/>
          </w:tcPr>
          <w:p w14:paraId="752514FE">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c>
          <w:tcPr>
            <w:tcW w:w="773" w:type="dxa"/>
            <w:tcBorders>
              <w:top w:val="nil"/>
              <w:left w:val="nil"/>
              <w:bottom w:val="single" w:color="auto" w:sz="4" w:space="0"/>
              <w:right w:val="single" w:color="auto" w:sz="4" w:space="0"/>
            </w:tcBorders>
            <w:noWrap w:val="0"/>
            <w:vAlign w:val="center"/>
          </w:tcPr>
          <w:p w14:paraId="5B79FB8C">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c>
          <w:tcPr>
            <w:tcW w:w="1029" w:type="dxa"/>
            <w:tcBorders>
              <w:top w:val="nil"/>
              <w:left w:val="nil"/>
              <w:bottom w:val="single" w:color="auto" w:sz="4" w:space="0"/>
              <w:right w:val="single" w:color="auto" w:sz="4" w:space="0"/>
            </w:tcBorders>
            <w:noWrap w:val="0"/>
            <w:vAlign w:val="center"/>
          </w:tcPr>
          <w:p w14:paraId="483BD9E4">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c>
          <w:tcPr>
            <w:tcW w:w="1030" w:type="dxa"/>
            <w:tcBorders>
              <w:top w:val="nil"/>
              <w:left w:val="nil"/>
              <w:bottom w:val="single" w:color="auto" w:sz="4" w:space="0"/>
              <w:right w:val="single" w:color="auto" w:sz="4" w:space="0"/>
            </w:tcBorders>
            <w:noWrap w:val="0"/>
            <w:vAlign w:val="center"/>
          </w:tcPr>
          <w:p w14:paraId="4F3F84A7">
            <w:pPr>
              <w:widowControl/>
              <w:adjustRightInd w:val="0"/>
              <w:snapToGrid w:val="0"/>
              <w:ind w:left="-105" w:leftChars="-50" w:right="-105" w:rightChars="-50"/>
              <w:jc w:val="center"/>
              <w:rPr>
                <w:rFonts w:hint="eastAsia" w:ascii="仿宋_GB2312" w:hAnsi="仿宋_GB2312" w:eastAsia="仿宋_GB2312" w:cs="仿宋_GB2312"/>
                <w:color w:val="000000"/>
                <w:kern w:val="0"/>
                <w:sz w:val="28"/>
                <w:szCs w:val="28"/>
                <w:highlight w:val="none"/>
                <w:lang w:val="en-US" w:eastAsia="zh-CN"/>
              </w:rPr>
            </w:pPr>
          </w:p>
        </w:tc>
      </w:tr>
      <w:tr w14:paraId="464D9678">
        <w:tblPrEx>
          <w:tblCellMar>
            <w:top w:w="0" w:type="dxa"/>
            <w:left w:w="108" w:type="dxa"/>
            <w:bottom w:w="0" w:type="dxa"/>
            <w:right w:w="108" w:type="dxa"/>
          </w:tblCellMar>
        </w:tblPrEx>
        <w:trPr>
          <w:trHeight w:val="1358" w:hRule="exact"/>
        </w:trPr>
        <w:tc>
          <w:tcPr>
            <w:tcW w:w="8755" w:type="dxa"/>
            <w:gridSpan w:val="8"/>
            <w:tcBorders>
              <w:top w:val="single" w:color="auto" w:sz="4" w:space="0"/>
              <w:left w:val="single" w:color="auto" w:sz="4" w:space="0"/>
              <w:bottom w:val="single" w:color="auto" w:sz="4" w:space="0"/>
              <w:right w:val="single" w:color="auto" w:sz="4" w:space="0"/>
            </w:tcBorders>
            <w:noWrap w:val="0"/>
            <w:vAlign w:val="center"/>
          </w:tcPr>
          <w:p w14:paraId="25DA910E">
            <w:pPr>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4"/>
                <w:szCs w:val="24"/>
                <w:highlight w:val="none"/>
              </w:rPr>
              <w:t>总计</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大写人民币</w:t>
            </w:r>
            <w:r>
              <w:rPr>
                <w:rFonts w:hint="eastAsia" w:ascii="仿宋_GB2312" w:hAnsi="仿宋_GB2312" w:eastAsia="仿宋_GB2312" w:cs="仿宋_GB2312"/>
                <w:color w:val="000000"/>
                <w:kern w:val="0"/>
                <w:sz w:val="24"/>
                <w:szCs w:val="24"/>
                <w:highlight w:val="none"/>
                <w:u w:val="none"/>
              </w:rPr>
              <w:t xml:space="preserve">    </w:t>
            </w:r>
            <w:r>
              <w:rPr>
                <w:rFonts w:hint="eastAsia" w:ascii="仿宋_GB2312" w:hAnsi="仿宋_GB2312" w:eastAsia="仿宋_GB2312" w:cs="仿宋_GB2312"/>
                <w:color w:val="000000"/>
                <w:kern w:val="0"/>
                <w:sz w:val="24"/>
                <w:szCs w:val="24"/>
                <w:highlight w:val="none"/>
                <w:u w:val="none"/>
                <w:lang w:val="en-US" w:eastAsia="zh-CN"/>
              </w:rPr>
              <w:t xml:space="preserve"> </w:t>
            </w:r>
            <w:r>
              <w:rPr>
                <w:rFonts w:hint="eastAsia" w:ascii="仿宋_GB2312" w:hAnsi="仿宋_GB2312" w:eastAsia="仿宋_GB2312" w:cs="仿宋_GB2312"/>
                <w:color w:val="000000"/>
                <w:kern w:val="0"/>
                <w:sz w:val="24"/>
                <w:szCs w:val="24"/>
                <w:highlight w:val="none"/>
                <w:u w:val="none"/>
              </w:rPr>
              <w:t xml:space="preserve">  元整</w:t>
            </w:r>
            <w:r>
              <w:rPr>
                <w:rFonts w:hint="eastAsia" w:ascii="仿宋_GB2312" w:hAnsi="仿宋_GB2312" w:eastAsia="仿宋_GB2312" w:cs="仿宋_GB2312"/>
                <w:color w:val="000000"/>
                <w:sz w:val="24"/>
                <w:szCs w:val="24"/>
                <w:highlight w:val="none"/>
              </w:rPr>
              <w:t>，小写</w:t>
            </w:r>
            <w:r>
              <w:rPr>
                <w:rFonts w:hint="eastAsia" w:ascii="仿宋_GB2312" w:hAnsi="仿宋_GB2312" w:eastAsia="仿宋_GB2312" w:cs="仿宋_GB2312"/>
                <w:sz w:val="24"/>
                <w:szCs w:val="24"/>
                <w:highlight w:val="none"/>
                <w:u w:val="none"/>
              </w:rPr>
              <w:t>¥</w:t>
            </w:r>
            <w:r>
              <w:rPr>
                <w:rFonts w:hint="eastAsia" w:ascii="仿宋_GB2312" w:hAnsi="仿宋_GB2312" w:eastAsia="仿宋_GB2312" w:cs="仿宋_GB2312"/>
                <w:color w:val="000000"/>
                <w:kern w:val="0"/>
                <w:sz w:val="24"/>
                <w:szCs w:val="24"/>
                <w:highlight w:val="none"/>
                <w:u w:val="none"/>
              </w:rPr>
              <w:t xml:space="preserve"> </w:t>
            </w:r>
            <w:r>
              <w:rPr>
                <w:rFonts w:hint="eastAsia" w:ascii="仿宋_GB2312" w:hAnsi="仿宋_GB2312" w:eastAsia="仿宋_GB2312" w:cs="仿宋_GB2312"/>
                <w:color w:val="000000"/>
                <w:kern w:val="0"/>
                <w:sz w:val="24"/>
                <w:szCs w:val="24"/>
                <w:highlight w:val="none"/>
                <w:u w:val="none"/>
                <w:lang w:val="en-US" w:eastAsia="zh-CN"/>
              </w:rPr>
              <w:t xml:space="preserve"> </w:t>
            </w:r>
            <w:r>
              <w:rPr>
                <w:rFonts w:hint="eastAsia" w:ascii="仿宋_GB2312" w:hAnsi="仿宋_GB2312" w:eastAsia="仿宋_GB2312" w:cs="仿宋_GB2312"/>
                <w:color w:val="000000"/>
                <w:kern w:val="0"/>
                <w:sz w:val="24"/>
                <w:szCs w:val="24"/>
                <w:highlight w:val="none"/>
                <w:u w:val="none"/>
              </w:rPr>
              <w:t xml:space="preserve">   </w:t>
            </w:r>
            <w:r>
              <w:rPr>
                <w:rFonts w:hint="eastAsia" w:ascii="仿宋_GB2312" w:hAnsi="仿宋_GB2312" w:eastAsia="仿宋_GB2312" w:cs="仿宋_GB2312"/>
                <w:color w:val="000000"/>
                <w:kern w:val="0"/>
                <w:sz w:val="24"/>
                <w:szCs w:val="24"/>
                <w:highlight w:val="none"/>
              </w:rPr>
              <w:t>元</w:t>
            </w:r>
            <w:r>
              <w:rPr>
                <w:rFonts w:hint="eastAsia" w:ascii="仿宋_GB2312" w:hAnsi="仿宋_GB2312" w:eastAsia="仿宋_GB2312" w:cs="仿宋_GB2312"/>
                <w:color w:val="000000"/>
                <w:sz w:val="24"/>
                <w:szCs w:val="24"/>
                <w:highlight w:val="none"/>
              </w:rPr>
              <w:t>（包括但不限于运输费、保险费及所配套的土建、吊装就位，培训、安装、调试等所有相关费用）</w:t>
            </w:r>
          </w:p>
        </w:tc>
      </w:tr>
    </w:tbl>
    <w:p w14:paraId="3477A404">
      <w:pPr>
        <w:spacing w:line="5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val="0"/>
          <w:bCs/>
          <w:color w:val="000000"/>
          <w:sz w:val="28"/>
          <w:szCs w:val="28"/>
          <w:highlight w:val="none"/>
        </w:rPr>
        <w:t>二、报价币种、合同总价</w:t>
      </w:r>
    </w:p>
    <w:p w14:paraId="51B2C5A5">
      <w:pPr>
        <w:spacing w:line="5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本合同总金额为</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color w:val="000000"/>
          <w:sz w:val="28"/>
          <w:szCs w:val="28"/>
          <w:highlight w:val="none"/>
        </w:rPr>
        <w:t>元，大写人民币</w:t>
      </w:r>
      <w:r>
        <w:rPr>
          <w:rFonts w:hint="eastAsia" w:ascii="仿宋_GB2312" w:hAnsi="仿宋_GB2312" w:eastAsia="仿宋_GB2312" w:cs="仿宋_GB2312"/>
          <w:color w:val="000000"/>
          <w:kern w:val="0"/>
          <w:sz w:val="28"/>
          <w:szCs w:val="28"/>
          <w:highlight w:val="none"/>
          <w:u w:val="none"/>
        </w:rPr>
        <w:t xml:space="preserve">       元整</w:t>
      </w:r>
      <w:r>
        <w:rPr>
          <w:rFonts w:hint="eastAsia" w:ascii="仿宋_GB2312" w:hAnsi="仿宋_GB2312" w:eastAsia="仿宋_GB2312" w:cs="仿宋_GB2312"/>
          <w:color w:val="000000"/>
          <w:sz w:val="28"/>
          <w:szCs w:val="28"/>
          <w:highlight w:val="none"/>
        </w:rPr>
        <w:t>，含税及运费、安装、调试等所有相关费用。</w:t>
      </w:r>
    </w:p>
    <w:p w14:paraId="0264D94B">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三、付款方式</w:t>
      </w:r>
    </w:p>
    <w:p w14:paraId="7292D8ED">
      <w:pPr>
        <w:spacing w:line="560" w:lineRule="exact"/>
        <w:ind w:firstLine="560" w:firstLineChars="20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kern w:val="0"/>
          <w:sz w:val="28"/>
          <w:szCs w:val="28"/>
          <w:highlight w:val="none"/>
        </w:rPr>
        <w:t>乙方在合同约定的时间内将所供</w:t>
      </w:r>
      <w:r>
        <w:rPr>
          <w:rFonts w:hint="eastAsia" w:ascii="仿宋_GB2312" w:hAnsi="仿宋_GB2312" w:eastAsia="仿宋_GB2312" w:cs="仿宋_GB2312"/>
          <w:color w:val="000000"/>
          <w:kern w:val="0"/>
          <w:sz w:val="28"/>
          <w:szCs w:val="28"/>
          <w:highlight w:val="none"/>
          <w:lang w:eastAsia="zh-CN"/>
        </w:rPr>
        <w:t>合同标的物</w:t>
      </w:r>
      <w:r>
        <w:rPr>
          <w:rFonts w:hint="eastAsia" w:ascii="仿宋_GB2312" w:hAnsi="仿宋_GB2312" w:eastAsia="仿宋_GB2312" w:cs="仿宋_GB2312"/>
          <w:color w:val="000000"/>
          <w:kern w:val="0"/>
          <w:sz w:val="28"/>
          <w:szCs w:val="28"/>
          <w:highlight w:val="none"/>
        </w:rPr>
        <w:t>运至甲方指定地点</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乙方在甲方收到</w:t>
      </w:r>
      <w:r>
        <w:rPr>
          <w:rFonts w:hint="eastAsia" w:ascii="仿宋_GB2312" w:hAnsi="仿宋_GB2312" w:eastAsia="仿宋_GB2312" w:cs="仿宋_GB2312"/>
          <w:color w:val="000000"/>
          <w:kern w:val="0"/>
          <w:sz w:val="28"/>
          <w:szCs w:val="28"/>
          <w:highlight w:val="none"/>
          <w:lang w:eastAsia="zh-CN"/>
        </w:rPr>
        <w:t>合同标的物</w:t>
      </w:r>
      <w:r>
        <w:rPr>
          <w:rFonts w:hint="eastAsia" w:ascii="仿宋_GB2312" w:hAnsi="仿宋_GB2312" w:eastAsia="仿宋_GB2312" w:cs="仿宋_GB2312"/>
          <w:color w:val="FF0000"/>
          <w:kern w:val="0"/>
          <w:sz w:val="28"/>
          <w:szCs w:val="28"/>
          <w:highlight w:val="none"/>
        </w:rPr>
        <w:t>5</w:t>
      </w:r>
      <w:r>
        <w:rPr>
          <w:rFonts w:hint="eastAsia" w:ascii="仿宋_GB2312" w:hAnsi="仿宋_GB2312" w:eastAsia="仿宋_GB2312" w:cs="仿宋_GB2312"/>
          <w:color w:val="000000"/>
          <w:kern w:val="0"/>
          <w:sz w:val="28"/>
          <w:szCs w:val="28"/>
          <w:highlight w:val="none"/>
        </w:rPr>
        <w:t>日内对</w:t>
      </w:r>
      <w:r>
        <w:rPr>
          <w:rFonts w:hint="eastAsia" w:ascii="仿宋_GB2312" w:hAnsi="仿宋_GB2312" w:eastAsia="仿宋_GB2312" w:cs="仿宋_GB2312"/>
          <w:color w:val="000000"/>
          <w:kern w:val="0"/>
          <w:sz w:val="28"/>
          <w:szCs w:val="28"/>
          <w:highlight w:val="none"/>
          <w:lang w:eastAsia="zh-CN"/>
        </w:rPr>
        <w:t>合同标的物</w:t>
      </w:r>
      <w:r>
        <w:rPr>
          <w:rFonts w:hint="eastAsia" w:ascii="仿宋_GB2312" w:hAnsi="仿宋_GB2312" w:eastAsia="仿宋_GB2312" w:cs="仿宋_GB2312"/>
          <w:color w:val="000000"/>
          <w:kern w:val="0"/>
          <w:sz w:val="28"/>
          <w:szCs w:val="28"/>
          <w:highlight w:val="none"/>
        </w:rPr>
        <w:t>进行安装调试</w:t>
      </w:r>
      <w:r>
        <w:rPr>
          <w:rFonts w:hint="eastAsia" w:ascii="仿宋_GB2312" w:hAnsi="仿宋_GB2312" w:eastAsia="仿宋_GB2312" w:cs="仿宋_GB2312"/>
          <w:color w:val="FF0000"/>
          <w:kern w:val="0"/>
          <w:sz w:val="28"/>
          <w:szCs w:val="28"/>
          <w:lang w:val="en-US" w:eastAsia="zh-CN"/>
        </w:rPr>
        <w:t>及人员培训</w:t>
      </w:r>
      <w:r>
        <w:rPr>
          <w:rFonts w:hint="eastAsia" w:ascii="仿宋_GB2312" w:hAnsi="仿宋_GB2312" w:eastAsia="仿宋_GB2312" w:cs="仿宋_GB2312"/>
          <w:color w:val="000000"/>
          <w:kern w:val="0"/>
          <w:sz w:val="28"/>
          <w:szCs w:val="28"/>
          <w:highlight w:val="none"/>
        </w:rPr>
        <w:t>，经甲方书面验收合格后，甲方支付合同总金额95%的货款</w:t>
      </w:r>
      <w:r>
        <w:rPr>
          <w:rFonts w:hint="eastAsia" w:ascii="仿宋_GB2312" w:hAnsi="仿宋_GB2312" w:eastAsia="仿宋_GB2312" w:cs="仿宋_GB2312"/>
          <w:color w:val="000000"/>
          <w:sz w:val="28"/>
          <w:szCs w:val="28"/>
          <w:highlight w:val="none"/>
        </w:rPr>
        <w:t>，金额为</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color w:val="000000"/>
          <w:sz w:val="28"/>
          <w:szCs w:val="28"/>
          <w:highlight w:val="none"/>
          <w:u w:val="none"/>
        </w:rPr>
        <w:t xml:space="preserve">     元（人民币大写：     元整）</w:t>
      </w:r>
      <w:r>
        <w:rPr>
          <w:rFonts w:hint="eastAsia" w:ascii="仿宋_GB2312" w:hAnsi="仿宋_GB2312" w:eastAsia="仿宋_GB2312" w:cs="仿宋_GB2312"/>
          <w:color w:val="000000"/>
          <w:sz w:val="28"/>
          <w:szCs w:val="28"/>
          <w:highlight w:val="none"/>
        </w:rPr>
        <w:t>。剩余的合同总金额5%的货款，金额为</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color w:val="000000"/>
          <w:sz w:val="28"/>
          <w:szCs w:val="28"/>
          <w:highlight w:val="none"/>
          <w:u w:val="none"/>
        </w:rPr>
        <w:t xml:space="preserve">     元（人民币大写：     元整）</w:t>
      </w:r>
      <w:r>
        <w:rPr>
          <w:rFonts w:hint="eastAsia" w:ascii="仿宋_GB2312" w:hAnsi="仿宋_GB2312" w:eastAsia="仿宋_GB2312" w:cs="仿宋_GB2312"/>
          <w:color w:val="000000"/>
          <w:sz w:val="28"/>
          <w:szCs w:val="28"/>
          <w:highlight w:val="none"/>
        </w:rPr>
        <w:t>自甲方书面验收合格之日起满壹年，经甲方再次验收，无质量问题后，甲方无息支付给乙方。</w:t>
      </w:r>
    </w:p>
    <w:p w14:paraId="3CC4EA1A">
      <w:pPr>
        <w:spacing w:line="560" w:lineRule="exact"/>
        <w:ind w:firstLine="562" w:firstLineChars="200"/>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lang w:eastAsia="zh-CN"/>
        </w:rPr>
        <w:t>乙方账户信息如下：</w:t>
      </w:r>
    </w:p>
    <w:p w14:paraId="1586EF9E">
      <w:pPr>
        <w:spacing w:line="560" w:lineRule="exact"/>
        <w:ind w:firstLine="562" w:firstLineChars="200"/>
        <w:rPr>
          <w:rFonts w:hint="eastAsia" w:ascii="仿宋_GB2312" w:hAnsi="仿宋_GB2312" w:eastAsia="仿宋_GB2312" w:cs="仿宋_GB2312"/>
          <w:b/>
          <w:color w:val="auto"/>
          <w:kern w:val="0"/>
          <w:sz w:val="28"/>
          <w:szCs w:val="28"/>
          <w:highlight w:val="none"/>
          <w:u w:val="single"/>
          <w:lang w:val="en-US" w:eastAsia="zh-CN"/>
        </w:rPr>
      </w:pPr>
      <w:r>
        <w:rPr>
          <w:rFonts w:hint="eastAsia" w:ascii="仿宋_GB2312" w:hAnsi="仿宋_GB2312" w:eastAsia="仿宋_GB2312" w:cs="仿宋_GB2312"/>
          <w:b/>
          <w:color w:val="auto"/>
          <w:kern w:val="0"/>
          <w:sz w:val="28"/>
          <w:szCs w:val="28"/>
          <w:highlight w:val="none"/>
          <w:lang w:eastAsia="zh-CN"/>
        </w:rPr>
        <w:t>开户名称：</w:t>
      </w:r>
      <w:r>
        <w:rPr>
          <w:rFonts w:hint="eastAsia" w:ascii="仿宋_GB2312" w:hAnsi="仿宋_GB2312" w:eastAsia="仿宋_GB2312" w:cs="仿宋_GB2312"/>
          <w:b/>
          <w:color w:val="auto"/>
          <w:kern w:val="0"/>
          <w:sz w:val="28"/>
          <w:szCs w:val="28"/>
          <w:highlight w:val="none"/>
          <w:u w:val="none"/>
          <w:lang w:val="en-US" w:eastAsia="zh-CN"/>
        </w:rPr>
        <w:t xml:space="preserve">                              </w:t>
      </w:r>
    </w:p>
    <w:p w14:paraId="57A59AFF">
      <w:pPr>
        <w:spacing w:line="560" w:lineRule="exact"/>
        <w:ind w:firstLine="562" w:firstLineChars="200"/>
        <w:rPr>
          <w:rFonts w:hint="eastAsia" w:ascii="仿宋_GB2312" w:hAnsi="仿宋_GB2312" w:eastAsia="仿宋_GB2312" w:cs="仿宋_GB2312"/>
          <w:b/>
          <w:color w:val="auto"/>
          <w:kern w:val="0"/>
          <w:sz w:val="28"/>
          <w:szCs w:val="28"/>
          <w:highlight w:val="none"/>
          <w:u w:val="none"/>
          <w:lang w:val="en-US" w:eastAsia="zh-CN"/>
        </w:rPr>
      </w:pPr>
      <w:r>
        <w:rPr>
          <w:rFonts w:hint="eastAsia" w:ascii="仿宋_GB2312" w:hAnsi="仿宋_GB2312" w:eastAsia="仿宋_GB2312" w:cs="仿宋_GB2312"/>
          <w:b/>
          <w:color w:val="auto"/>
          <w:kern w:val="0"/>
          <w:sz w:val="28"/>
          <w:szCs w:val="28"/>
          <w:highlight w:val="none"/>
          <w:lang w:eastAsia="zh-CN"/>
        </w:rPr>
        <w:t>账</w:t>
      </w:r>
      <w:r>
        <w:rPr>
          <w:rFonts w:hint="eastAsia" w:ascii="仿宋_GB2312" w:hAnsi="仿宋_GB2312" w:eastAsia="仿宋_GB2312" w:cs="仿宋_GB2312"/>
          <w:b/>
          <w:color w:val="auto"/>
          <w:kern w:val="0"/>
          <w:sz w:val="28"/>
          <w:szCs w:val="28"/>
          <w:highlight w:val="none"/>
          <w:lang w:val="en-US" w:eastAsia="zh-CN"/>
        </w:rPr>
        <w:t xml:space="preserve">    </w:t>
      </w:r>
      <w:r>
        <w:rPr>
          <w:rFonts w:hint="eastAsia" w:ascii="仿宋_GB2312" w:hAnsi="仿宋_GB2312" w:eastAsia="仿宋_GB2312" w:cs="仿宋_GB2312"/>
          <w:b/>
          <w:color w:val="auto"/>
          <w:kern w:val="0"/>
          <w:sz w:val="28"/>
          <w:szCs w:val="28"/>
          <w:highlight w:val="none"/>
          <w:lang w:eastAsia="zh-CN"/>
        </w:rPr>
        <w:t>号：</w:t>
      </w:r>
      <w:r>
        <w:rPr>
          <w:rFonts w:hint="eastAsia" w:ascii="仿宋_GB2312" w:hAnsi="仿宋_GB2312" w:eastAsia="仿宋_GB2312" w:cs="仿宋_GB2312"/>
          <w:b/>
          <w:color w:val="auto"/>
          <w:kern w:val="0"/>
          <w:sz w:val="28"/>
          <w:szCs w:val="28"/>
          <w:highlight w:val="none"/>
          <w:u w:val="none"/>
          <w:lang w:val="en-US" w:eastAsia="zh-CN"/>
        </w:rPr>
        <w:t xml:space="preserve">                             </w:t>
      </w:r>
    </w:p>
    <w:p w14:paraId="1A8F89C2">
      <w:pPr>
        <w:spacing w:line="560" w:lineRule="exact"/>
        <w:ind w:firstLine="562" w:firstLineChars="200"/>
        <w:rPr>
          <w:rFonts w:hint="eastAsia" w:ascii="仿宋_GB2312" w:hAnsi="仿宋_GB2312" w:eastAsia="仿宋_GB2312" w:cs="仿宋_GB2312"/>
          <w:b/>
          <w:color w:val="auto"/>
          <w:kern w:val="0"/>
          <w:sz w:val="28"/>
          <w:szCs w:val="28"/>
          <w:highlight w:val="none"/>
          <w:u w:val="single"/>
          <w:lang w:val="en-US" w:eastAsia="zh-CN"/>
        </w:rPr>
      </w:pPr>
      <w:r>
        <w:rPr>
          <w:rFonts w:hint="eastAsia" w:ascii="仿宋_GB2312" w:hAnsi="仿宋_GB2312" w:eastAsia="仿宋_GB2312" w:cs="仿宋_GB2312"/>
          <w:b/>
          <w:color w:val="auto"/>
          <w:kern w:val="0"/>
          <w:sz w:val="28"/>
          <w:szCs w:val="28"/>
          <w:highlight w:val="none"/>
          <w:lang w:eastAsia="zh-CN"/>
        </w:rPr>
        <w:t>开</w:t>
      </w:r>
      <w:r>
        <w:rPr>
          <w:rFonts w:hint="eastAsia" w:ascii="仿宋_GB2312" w:hAnsi="仿宋_GB2312" w:eastAsia="仿宋_GB2312" w:cs="仿宋_GB2312"/>
          <w:b/>
          <w:color w:val="auto"/>
          <w:kern w:val="0"/>
          <w:sz w:val="28"/>
          <w:szCs w:val="28"/>
          <w:highlight w:val="none"/>
          <w:lang w:val="en-US" w:eastAsia="zh-CN"/>
        </w:rPr>
        <w:t xml:space="preserve"> </w:t>
      </w:r>
      <w:r>
        <w:rPr>
          <w:rFonts w:hint="eastAsia" w:ascii="仿宋_GB2312" w:hAnsi="仿宋_GB2312" w:eastAsia="仿宋_GB2312" w:cs="仿宋_GB2312"/>
          <w:b/>
          <w:color w:val="auto"/>
          <w:kern w:val="0"/>
          <w:sz w:val="28"/>
          <w:szCs w:val="28"/>
          <w:highlight w:val="none"/>
          <w:lang w:eastAsia="zh-CN"/>
        </w:rPr>
        <w:t>户</w:t>
      </w:r>
      <w:r>
        <w:rPr>
          <w:rFonts w:hint="eastAsia" w:ascii="仿宋_GB2312" w:hAnsi="仿宋_GB2312" w:eastAsia="仿宋_GB2312" w:cs="仿宋_GB2312"/>
          <w:b/>
          <w:color w:val="auto"/>
          <w:kern w:val="0"/>
          <w:sz w:val="28"/>
          <w:szCs w:val="28"/>
          <w:highlight w:val="none"/>
          <w:lang w:val="en-US" w:eastAsia="zh-CN"/>
        </w:rPr>
        <w:t xml:space="preserve"> </w:t>
      </w:r>
      <w:r>
        <w:rPr>
          <w:rFonts w:hint="eastAsia" w:ascii="仿宋_GB2312" w:hAnsi="仿宋_GB2312" w:eastAsia="仿宋_GB2312" w:cs="仿宋_GB2312"/>
          <w:b/>
          <w:color w:val="auto"/>
          <w:kern w:val="0"/>
          <w:sz w:val="28"/>
          <w:szCs w:val="28"/>
          <w:highlight w:val="none"/>
          <w:lang w:eastAsia="zh-CN"/>
        </w:rPr>
        <w:t>行：</w:t>
      </w:r>
      <w:r>
        <w:rPr>
          <w:rFonts w:hint="eastAsia" w:ascii="仿宋_GB2312" w:hAnsi="仿宋_GB2312" w:eastAsia="仿宋_GB2312" w:cs="仿宋_GB2312"/>
          <w:b/>
          <w:color w:val="auto"/>
          <w:kern w:val="0"/>
          <w:sz w:val="28"/>
          <w:szCs w:val="28"/>
          <w:highlight w:val="none"/>
          <w:u w:val="none"/>
          <w:lang w:val="en-US" w:eastAsia="zh-CN"/>
        </w:rPr>
        <w:t xml:space="preserve">                              </w:t>
      </w:r>
    </w:p>
    <w:p w14:paraId="2CF562BE">
      <w:pPr>
        <w:spacing w:line="560" w:lineRule="exact"/>
        <w:ind w:firstLine="560" w:firstLineChars="200"/>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color w:val="000000"/>
          <w:sz w:val="28"/>
          <w:szCs w:val="28"/>
          <w:highlight w:val="none"/>
        </w:rPr>
        <w:t>2.本合同约定价款为含税价，乙方应在甲方付款前提供符合甲方财务做账需求的等额增值税（</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000000"/>
          <w:sz w:val="28"/>
          <w:szCs w:val="28"/>
          <w:highlight w:val="none"/>
        </w:rPr>
        <w:t>专用发票/普通发票</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000000"/>
          <w:sz w:val="28"/>
          <w:szCs w:val="28"/>
          <w:highlight w:val="none"/>
        </w:rPr>
        <w:t>），否则甲方有权拒付款项且不承担违约责任。</w:t>
      </w:r>
    </w:p>
    <w:p w14:paraId="1A63FCA2">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四、</w:t>
      </w:r>
      <w:r>
        <w:rPr>
          <w:rFonts w:hint="eastAsia" w:ascii="仿宋_GB2312" w:hAnsi="仿宋_GB2312" w:eastAsia="仿宋_GB2312" w:cs="仿宋_GB2312"/>
          <w:b w:val="0"/>
          <w:bCs/>
          <w:color w:val="000000"/>
          <w:sz w:val="28"/>
          <w:szCs w:val="28"/>
          <w:highlight w:val="none"/>
          <w:lang w:val="en-US" w:eastAsia="zh-CN"/>
        </w:rPr>
        <w:t>交付</w:t>
      </w:r>
      <w:r>
        <w:rPr>
          <w:rFonts w:hint="eastAsia" w:ascii="仿宋_GB2312" w:hAnsi="仿宋_GB2312" w:eastAsia="仿宋_GB2312" w:cs="仿宋_GB2312"/>
          <w:b w:val="0"/>
          <w:bCs/>
          <w:color w:val="000000"/>
          <w:sz w:val="28"/>
          <w:szCs w:val="28"/>
          <w:highlight w:val="none"/>
        </w:rPr>
        <w:t>地点、时间</w:t>
      </w:r>
    </w:p>
    <w:p w14:paraId="6153437C">
      <w:pPr>
        <w:pStyle w:val="30"/>
        <w:spacing w:line="560" w:lineRule="exact"/>
        <w:ind w:firstLine="560" w:firstLineChars="200"/>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甲方指定的地点：乌鲁木齐市胜利路666号新疆大学（</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rPr>
        <w:t xml:space="preserve">名称：    ）；具体以甲方通知时指定地点为准。 </w:t>
      </w:r>
    </w:p>
    <w:p w14:paraId="44F71CE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时间：自</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天内</w:t>
      </w:r>
      <w:r>
        <w:rPr>
          <w:rFonts w:hint="eastAsia" w:ascii="仿宋_GB2312" w:hAnsi="仿宋_GB2312" w:eastAsia="仿宋_GB2312" w:cs="仿宋_GB2312"/>
          <w:sz w:val="28"/>
          <w:szCs w:val="28"/>
          <w:highlight w:val="none"/>
          <w:lang w:val="en-US" w:eastAsia="zh-CN"/>
        </w:rPr>
        <w:t>交付</w:t>
      </w:r>
      <w:r>
        <w:rPr>
          <w:rFonts w:hint="eastAsia" w:ascii="仿宋_GB2312" w:hAnsi="仿宋_GB2312" w:eastAsia="仿宋_GB2312" w:cs="仿宋_GB2312"/>
          <w:sz w:val="28"/>
          <w:szCs w:val="28"/>
          <w:highlight w:val="none"/>
        </w:rPr>
        <w:t>。</w:t>
      </w:r>
    </w:p>
    <w:p w14:paraId="35BA0762">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五、产品质量保证</w:t>
      </w:r>
    </w:p>
    <w:p w14:paraId="2FF32DA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乙方保证</w:t>
      </w:r>
      <w:r>
        <w:rPr>
          <w:rFonts w:hint="eastAsia" w:ascii="仿宋_GB2312" w:hAnsi="仿宋_GB2312" w:eastAsia="仿宋_GB2312" w:cs="仿宋_GB2312"/>
          <w:sz w:val="28"/>
          <w:szCs w:val="28"/>
          <w:highlight w:val="none"/>
          <w:u w:val="none"/>
          <w:lang w:val="en-US" w:eastAsia="zh-CN"/>
        </w:rPr>
        <w:t>合同标的物</w:t>
      </w:r>
      <w:r>
        <w:rPr>
          <w:rFonts w:hint="eastAsia" w:ascii="仿宋_GB2312" w:hAnsi="仿宋_GB2312" w:eastAsia="仿宋_GB2312" w:cs="仿宋_GB2312"/>
          <w:sz w:val="28"/>
          <w:szCs w:val="28"/>
          <w:highlight w:val="none"/>
        </w:rPr>
        <w:t>为全新产品。</w:t>
      </w:r>
    </w:p>
    <w:p w14:paraId="062C4A1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乙方保证</w:t>
      </w:r>
      <w:r>
        <w:rPr>
          <w:rFonts w:hint="eastAsia" w:ascii="仿宋_GB2312" w:hAnsi="仿宋_GB2312" w:eastAsia="仿宋_GB2312" w:cs="仿宋_GB2312"/>
          <w:sz w:val="28"/>
          <w:szCs w:val="28"/>
          <w:highlight w:val="none"/>
          <w:u w:val="none"/>
          <w:lang w:val="en-US" w:eastAsia="zh-CN"/>
        </w:rPr>
        <w:t>合同标的物</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名称、</w:t>
      </w:r>
      <w:r>
        <w:rPr>
          <w:rFonts w:hint="eastAsia" w:ascii="仿宋_GB2312" w:hAnsi="仿宋_GB2312" w:eastAsia="仿宋_GB2312" w:cs="仿宋_GB2312"/>
          <w:sz w:val="28"/>
          <w:szCs w:val="28"/>
          <w:highlight w:val="none"/>
        </w:rPr>
        <w:t>型号、数量、规格及技术、质量标准、售后服务必须满足招标文件要求。</w:t>
      </w:r>
    </w:p>
    <w:p w14:paraId="76BF0B51">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乙方保证</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按国家标准要求制作，质量完全满足用户的要求并能满足甲方的使用需求。</w:t>
      </w:r>
    </w:p>
    <w:p w14:paraId="5E4CA00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乙方的安装调试人员有义务对甲方维修人员及使用人员进行免费培训，确保维修人员能对</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进行日常维护和一般性故障的查找及故障的排除，确保使用人员能够熟练掌握</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的各项功能和操作。</w:t>
      </w:r>
    </w:p>
    <w:p w14:paraId="6C9FF855">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六、质量保证期</w:t>
      </w:r>
    </w:p>
    <w:p w14:paraId="194BDDA9">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质保期</w:t>
      </w:r>
      <w:r>
        <w:rPr>
          <w:rFonts w:hint="eastAsia" w:ascii="仿宋_GB2312" w:hAnsi="仿宋_GB2312" w:eastAsia="仿宋_GB2312" w:cs="仿宋_GB2312"/>
          <w:sz w:val="28"/>
          <w:szCs w:val="28"/>
          <w:highlight w:val="none"/>
          <w:lang w:eastAsia="zh-CN"/>
        </w:rPr>
        <w:t>见</w:t>
      </w:r>
      <w:r>
        <w:rPr>
          <w:rFonts w:hint="eastAsia" w:ascii="仿宋_GB2312" w:hAnsi="仿宋_GB2312" w:eastAsia="仿宋_GB2312" w:cs="仿宋_GB2312"/>
          <w:sz w:val="28"/>
          <w:szCs w:val="28"/>
          <w:highlight w:val="none"/>
          <w:lang w:val="en-US" w:eastAsia="zh-CN"/>
        </w:rPr>
        <w:t>合同标的物</w:t>
      </w:r>
      <w:r>
        <w:rPr>
          <w:rFonts w:hint="eastAsia" w:ascii="仿宋_GB2312" w:hAnsi="仿宋_GB2312" w:eastAsia="仿宋_GB2312" w:cs="仿宋_GB2312"/>
          <w:sz w:val="28"/>
          <w:szCs w:val="28"/>
          <w:highlight w:val="none"/>
          <w:lang w:eastAsia="zh-CN"/>
        </w:rPr>
        <w:t>明细表</w:t>
      </w:r>
      <w:r>
        <w:rPr>
          <w:rFonts w:hint="eastAsia" w:ascii="仿宋_GB2312" w:hAnsi="仿宋_GB2312" w:eastAsia="仿宋_GB2312" w:cs="仿宋_GB2312"/>
          <w:sz w:val="28"/>
          <w:szCs w:val="28"/>
          <w:highlight w:val="none"/>
        </w:rPr>
        <w:t>，具体质保期以生产厂家提供的质保期为准。生产厂家提供的质保期少于</w:t>
      </w:r>
      <w:r>
        <w:rPr>
          <w:rFonts w:hint="eastAsia" w:ascii="仿宋_GB2312" w:hAnsi="仿宋_GB2312" w:eastAsia="仿宋_GB2312" w:cs="仿宋_GB2312"/>
          <w:sz w:val="28"/>
          <w:szCs w:val="28"/>
          <w:highlight w:val="none"/>
          <w:u w:val="none"/>
          <w:lang w:val="en-US" w:eastAsia="zh-CN"/>
        </w:rPr>
        <w:t>明细表中</w:t>
      </w:r>
      <w:r>
        <w:rPr>
          <w:rFonts w:hint="eastAsia" w:ascii="仿宋_GB2312" w:hAnsi="仿宋_GB2312" w:eastAsia="仿宋_GB2312" w:cs="仿宋_GB2312"/>
          <w:sz w:val="28"/>
          <w:szCs w:val="28"/>
          <w:highlight w:val="none"/>
          <w:lang w:eastAsia="zh-CN"/>
        </w:rPr>
        <w:t>质保期的</w:t>
      </w:r>
      <w:r>
        <w:rPr>
          <w:rFonts w:hint="eastAsia" w:ascii="仿宋_GB2312" w:hAnsi="仿宋_GB2312" w:eastAsia="仿宋_GB2312" w:cs="仿宋_GB2312"/>
          <w:sz w:val="28"/>
          <w:szCs w:val="28"/>
          <w:highlight w:val="none"/>
        </w:rPr>
        <w:t>，以</w:t>
      </w:r>
      <w:r>
        <w:rPr>
          <w:rFonts w:hint="eastAsia" w:ascii="仿宋_GB2312" w:hAnsi="仿宋_GB2312" w:eastAsia="仿宋_GB2312" w:cs="仿宋_GB2312"/>
          <w:sz w:val="28"/>
          <w:szCs w:val="28"/>
          <w:highlight w:val="none"/>
          <w:u w:val="none"/>
          <w:lang w:val="en-US" w:eastAsia="zh-CN"/>
        </w:rPr>
        <w:t>明细表中质保期</w:t>
      </w:r>
      <w:r>
        <w:rPr>
          <w:rFonts w:hint="eastAsia" w:ascii="仿宋_GB2312" w:hAnsi="仿宋_GB2312" w:eastAsia="仿宋_GB2312" w:cs="仿宋_GB2312"/>
          <w:sz w:val="28"/>
          <w:szCs w:val="28"/>
          <w:highlight w:val="none"/>
        </w:rPr>
        <w:t>为准；生产厂家提供的质保期长于</w:t>
      </w:r>
      <w:r>
        <w:rPr>
          <w:rFonts w:hint="eastAsia" w:ascii="仿宋_GB2312" w:hAnsi="仿宋_GB2312" w:eastAsia="仿宋_GB2312" w:cs="仿宋_GB2312"/>
          <w:sz w:val="28"/>
          <w:szCs w:val="28"/>
          <w:highlight w:val="none"/>
          <w:u w:val="none"/>
          <w:lang w:val="en-US" w:eastAsia="zh-CN"/>
        </w:rPr>
        <w:t>明细表中</w:t>
      </w:r>
      <w:r>
        <w:rPr>
          <w:rFonts w:hint="eastAsia" w:ascii="仿宋_GB2312" w:hAnsi="仿宋_GB2312" w:eastAsia="仿宋_GB2312" w:cs="仿宋_GB2312"/>
          <w:sz w:val="28"/>
          <w:szCs w:val="28"/>
          <w:highlight w:val="none"/>
          <w:lang w:eastAsia="zh-CN"/>
        </w:rPr>
        <w:t>质保期的</w:t>
      </w:r>
      <w:r>
        <w:rPr>
          <w:rFonts w:hint="eastAsia" w:ascii="仿宋_GB2312" w:hAnsi="仿宋_GB2312" w:eastAsia="仿宋_GB2312" w:cs="仿宋_GB2312"/>
          <w:sz w:val="28"/>
          <w:szCs w:val="28"/>
          <w:highlight w:val="none"/>
        </w:rPr>
        <w:t>，以生产厂家提供的质保期为准。在质量保证期内，因产品质量出现问题，乙方负责免费维修或更换</w:t>
      </w:r>
      <w:r>
        <w:rPr>
          <w:rFonts w:hint="eastAsia" w:ascii="仿宋_GB2312" w:hAnsi="仿宋_GB2312" w:eastAsia="仿宋_GB2312" w:cs="仿宋_GB2312"/>
          <w:sz w:val="28"/>
          <w:szCs w:val="28"/>
          <w:highlight w:val="none"/>
          <w:lang w:val="en-US" w:eastAsia="zh-CN"/>
        </w:rPr>
        <w:t>新合同标的物</w:t>
      </w:r>
      <w:r>
        <w:rPr>
          <w:rFonts w:hint="eastAsia" w:ascii="仿宋_GB2312" w:hAnsi="仿宋_GB2312" w:eastAsia="仿宋_GB2312" w:cs="仿宋_GB2312"/>
          <w:sz w:val="28"/>
          <w:szCs w:val="28"/>
          <w:highlight w:val="none"/>
        </w:rPr>
        <w:t>，并承担与维修和更换相关的运费、安装、调试、保险等一切费用。超过质保期后只收取更换部件成本费用，不收取服务费。</w:t>
      </w:r>
    </w:p>
    <w:p w14:paraId="10C0D668">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质保期自甲方书面验收合格之日起计算，</w:t>
      </w:r>
      <w:r>
        <w:rPr>
          <w:rFonts w:hint="eastAsia" w:ascii="仿宋_GB2312" w:hAnsi="仿宋_GB2312" w:eastAsia="仿宋_GB2312" w:cs="仿宋_GB2312"/>
          <w:sz w:val="28"/>
          <w:szCs w:val="28"/>
          <w:highlight w:val="none"/>
        </w:rPr>
        <w:t>质保期内，如</w:t>
      </w:r>
      <w:r>
        <w:rPr>
          <w:rFonts w:hint="eastAsia" w:ascii="仿宋_GB2312" w:hAnsi="仿宋_GB2312" w:eastAsia="仿宋_GB2312" w:cs="仿宋_GB2312"/>
          <w:sz w:val="28"/>
          <w:szCs w:val="28"/>
          <w:highlight w:val="none"/>
          <w:lang w:val="en-US" w:eastAsia="zh-CN"/>
        </w:rPr>
        <w:t>合同标的物</w:t>
      </w:r>
      <w:r>
        <w:rPr>
          <w:rFonts w:hint="eastAsia" w:ascii="仿宋_GB2312" w:hAnsi="仿宋_GB2312" w:eastAsia="仿宋_GB2312" w:cs="仿宋_GB2312"/>
          <w:sz w:val="28"/>
          <w:szCs w:val="28"/>
          <w:highlight w:val="none"/>
        </w:rPr>
        <w:t>发生质量问题，乙方应在</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小时</w:t>
      </w:r>
      <w:r>
        <w:rPr>
          <w:rFonts w:hint="eastAsia" w:ascii="仿宋_GB2312" w:hAnsi="仿宋_GB2312" w:eastAsia="仿宋_GB2312" w:cs="仿宋_GB2312"/>
          <w:sz w:val="28"/>
          <w:szCs w:val="28"/>
          <w:highlight w:val="none"/>
        </w:rPr>
        <w:t>内到场进行维修。乙方接到甲方通知后未依照约定时间到场的，甲方有权另行聘请专业人员进行维修，产生的合理费用在剩余的合同总金额</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5%货款中予以扣除，不足部分，乙方应予以补足。</w:t>
      </w:r>
    </w:p>
    <w:p w14:paraId="57AD1818">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七、技术资料</w:t>
      </w:r>
    </w:p>
    <w:p w14:paraId="6EFA1D8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乙方需向甲方提供下述资料：所供</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的型号、规格、数量及生产厂家的产品检验证书、出厂检验报告、使用说明书等。</w:t>
      </w:r>
    </w:p>
    <w:p w14:paraId="1AE630A7">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八、包装及验收</w:t>
      </w:r>
    </w:p>
    <w:p w14:paraId="1223EA6E">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所提供</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必须进行</w:t>
      </w:r>
      <w:r>
        <w:rPr>
          <w:rFonts w:hint="eastAsia" w:ascii="仿宋_GB2312" w:hAnsi="仿宋_GB2312" w:eastAsia="仿宋_GB2312" w:cs="仿宋_GB2312"/>
          <w:sz w:val="28"/>
          <w:szCs w:val="28"/>
          <w:highlight w:val="none"/>
          <w:lang w:val="en-US" w:eastAsia="zh-CN"/>
        </w:rPr>
        <w:t>合理妥善</w:t>
      </w:r>
      <w:r>
        <w:rPr>
          <w:rFonts w:hint="eastAsia" w:ascii="仿宋_GB2312" w:hAnsi="仿宋_GB2312" w:eastAsia="仿宋_GB2312" w:cs="仿宋_GB2312"/>
          <w:sz w:val="28"/>
          <w:szCs w:val="28"/>
          <w:highlight w:val="none"/>
        </w:rPr>
        <w:t>包装，免收包装费，包装物不回收。</w:t>
      </w:r>
    </w:p>
    <w:p w14:paraId="159499E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因包装原因造成</w:t>
      </w:r>
      <w:r>
        <w:rPr>
          <w:rFonts w:hint="eastAsia" w:ascii="仿宋_GB2312" w:hAnsi="仿宋_GB2312" w:eastAsia="仿宋_GB2312" w:cs="仿宋_GB2312"/>
          <w:sz w:val="28"/>
          <w:szCs w:val="28"/>
          <w:highlight w:val="none"/>
          <w:lang w:val="en-US" w:eastAsia="zh-CN"/>
        </w:rPr>
        <w:t>合同标的物</w:t>
      </w:r>
      <w:r>
        <w:rPr>
          <w:rFonts w:hint="eastAsia" w:ascii="仿宋_GB2312" w:hAnsi="仿宋_GB2312" w:eastAsia="仿宋_GB2312" w:cs="仿宋_GB2312"/>
          <w:sz w:val="28"/>
          <w:szCs w:val="28"/>
          <w:highlight w:val="none"/>
        </w:rPr>
        <w:t>在运输过程中丢失、损坏，乙方承担全部责任。</w:t>
      </w:r>
    </w:p>
    <w:p w14:paraId="52BFFD3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验收标准：按甲方规定的</w:t>
      </w:r>
      <w:r>
        <w:rPr>
          <w:rFonts w:hint="eastAsia" w:ascii="仿宋_GB2312" w:hAnsi="仿宋_GB2312" w:eastAsia="仿宋_GB2312" w:cs="仿宋_GB2312"/>
          <w:sz w:val="28"/>
          <w:szCs w:val="28"/>
          <w:highlight w:val="none"/>
          <w:lang w:val="en-US" w:eastAsia="zh-CN"/>
        </w:rPr>
        <w:t>名称、</w:t>
      </w:r>
      <w:r>
        <w:rPr>
          <w:rFonts w:hint="eastAsia" w:ascii="仿宋_GB2312" w:hAnsi="仿宋_GB2312" w:eastAsia="仿宋_GB2312" w:cs="仿宋_GB2312"/>
          <w:sz w:val="28"/>
          <w:szCs w:val="28"/>
          <w:highlight w:val="none"/>
        </w:rPr>
        <w:t>型号、技术参数、数量、</w:t>
      </w:r>
      <w:r>
        <w:rPr>
          <w:rFonts w:hint="eastAsia" w:ascii="仿宋_GB2312" w:hAnsi="仿宋_GB2312" w:eastAsia="仿宋_GB2312" w:cs="仿宋_GB2312"/>
          <w:sz w:val="28"/>
          <w:szCs w:val="28"/>
          <w:highlight w:val="none"/>
          <w:lang w:val="en-US" w:eastAsia="zh-CN"/>
        </w:rPr>
        <w:t>生产日期、</w:t>
      </w:r>
      <w:r>
        <w:rPr>
          <w:rFonts w:hint="eastAsia" w:ascii="仿宋_GB2312" w:hAnsi="仿宋_GB2312" w:eastAsia="仿宋_GB2312" w:cs="仿宋_GB2312"/>
          <w:sz w:val="28"/>
          <w:szCs w:val="28"/>
          <w:highlight w:val="none"/>
        </w:rPr>
        <w:t>产地，并根据制造商的《产品合格证》《出厂清单》《技术文件》</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rPr>
        <w:t>进行现场验收，并由甲、乙双方签署验收报告。如有异议，各方应当在验收后七天内以书面形式通知对方。验收合格后由甲方提供</w:t>
      </w:r>
      <w:r>
        <w:rPr>
          <w:rFonts w:hint="eastAsia" w:ascii="仿宋_GB2312" w:hAnsi="仿宋_GB2312" w:eastAsia="仿宋_GB2312" w:cs="仿宋_GB2312"/>
          <w:sz w:val="28"/>
          <w:szCs w:val="28"/>
          <w:highlight w:val="none"/>
          <w:lang w:val="en-US" w:eastAsia="zh-CN"/>
        </w:rPr>
        <w:t>合同标的物</w:t>
      </w:r>
      <w:r>
        <w:rPr>
          <w:rFonts w:hint="eastAsia" w:ascii="仿宋_GB2312" w:hAnsi="仿宋_GB2312" w:eastAsia="仿宋_GB2312" w:cs="仿宋_GB2312"/>
          <w:sz w:val="28"/>
          <w:szCs w:val="28"/>
          <w:highlight w:val="none"/>
        </w:rPr>
        <w:t>存放地点，并负责</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的保管和安全。</w:t>
      </w:r>
    </w:p>
    <w:p w14:paraId="07D3E4FC">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验收期限：甲方需在乙方交货后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日内完成验收，如遇特殊情况，双方应另行协商</w:t>
      </w:r>
      <w:r>
        <w:rPr>
          <w:rFonts w:hint="eastAsia" w:ascii="仿宋_GB2312" w:hAnsi="仿宋_GB2312" w:eastAsia="仿宋_GB2312" w:cs="仿宋_GB2312"/>
          <w:sz w:val="28"/>
          <w:szCs w:val="28"/>
          <w:highlight w:val="none"/>
          <w:lang w:val="en-US" w:eastAsia="zh-CN"/>
        </w:rPr>
        <w:t>确定</w:t>
      </w:r>
      <w:r>
        <w:rPr>
          <w:rFonts w:hint="eastAsia" w:ascii="仿宋_GB2312" w:hAnsi="仿宋_GB2312" w:eastAsia="仿宋_GB2312" w:cs="仿宋_GB2312"/>
          <w:sz w:val="28"/>
          <w:szCs w:val="28"/>
          <w:highlight w:val="none"/>
        </w:rPr>
        <w:t>验收时间。</w:t>
      </w:r>
    </w:p>
    <w:p w14:paraId="233D3F0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风险自通过甲方书面验收并交付甲方之后转移。</w:t>
      </w:r>
    </w:p>
    <w:p w14:paraId="67381E64">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九、甲、乙双方的权利及义务</w:t>
      </w:r>
    </w:p>
    <w:p w14:paraId="05616FA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若甲方对</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有任何更改，包括</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lang w:val="en-US" w:eastAsia="zh-CN"/>
        </w:rPr>
        <w:t>名称、</w:t>
      </w:r>
      <w:r>
        <w:rPr>
          <w:rFonts w:hint="eastAsia" w:ascii="仿宋_GB2312" w:hAnsi="仿宋_GB2312" w:eastAsia="仿宋_GB2312" w:cs="仿宋_GB2312"/>
          <w:sz w:val="28"/>
          <w:szCs w:val="28"/>
          <w:highlight w:val="none"/>
        </w:rPr>
        <w:t>型号、品种、规格、数量、颜色、</w:t>
      </w:r>
      <w:r>
        <w:rPr>
          <w:rFonts w:hint="eastAsia" w:ascii="仿宋_GB2312" w:hAnsi="仿宋_GB2312" w:eastAsia="仿宋_GB2312" w:cs="仿宋_GB2312"/>
          <w:sz w:val="28"/>
          <w:szCs w:val="28"/>
          <w:highlight w:val="none"/>
          <w:lang w:val="en-US" w:eastAsia="zh-CN"/>
        </w:rPr>
        <w:t>交付时间</w:t>
      </w:r>
      <w:r>
        <w:rPr>
          <w:rFonts w:hint="eastAsia" w:ascii="仿宋_GB2312" w:hAnsi="仿宋_GB2312" w:eastAsia="仿宋_GB2312" w:cs="仿宋_GB2312"/>
          <w:sz w:val="28"/>
          <w:szCs w:val="28"/>
          <w:highlight w:val="none"/>
        </w:rPr>
        <w:t>等事宜，应书面通知乙方，</w:t>
      </w:r>
      <w:r>
        <w:rPr>
          <w:rFonts w:hint="eastAsia" w:ascii="仿宋_GB2312" w:hAnsi="仿宋_GB2312" w:eastAsia="仿宋_GB2312" w:cs="仿宋_GB2312"/>
          <w:sz w:val="28"/>
          <w:szCs w:val="28"/>
          <w:highlight w:val="none"/>
          <w:lang w:val="en-US" w:eastAsia="zh-CN"/>
        </w:rPr>
        <w:t>交付时间</w:t>
      </w:r>
      <w:r>
        <w:rPr>
          <w:rFonts w:hint="eastAsia" w:ascii="仿宋_GB2312" w:hAnsi="仿宋_GB2312" w:eastAsia="仿宋_GB2312" w:cs="仿宋_GB2312"/>
          <w:sz w:val="28"/>
          <w:szCs w:val="28"/>
          <w:highlight w:val="none"/>
        </w:rPr>
        <w:t>从变更之日起顺延。若乙方接到通知后不予更改，由此造成的甲方损失，由乙方承担。</w:t>
      </w:r>
    </w:p>
    <w:p w14:paraId="798DB2CC">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若乙方在交</w:t>
      </w:r>
      <w:r>
        <w:rPr>
          <w:rFonts w:hint="eastAsia" w:ascii="仿宋_GB2312" w:hAnsi="仿宋_GB2312" w:eastAsia="仿宋_GB2312" w:cs="仿宋_GB2312"/>
          <w:sz w:val="28"/>
          <w:szCs w:val="28"/>
          <w:highlight w:val="none"/>
          <w:lang w:val="en-US" w:eastAsia="zh-CN"/>
        </w:rPr>
        <w:t>付</w:t>
      </w:r>
      <w:r>
        <w:rPr>
          <w:rFonts w:hint="eastAsia" w:ascii="仿宋_GB2312" w:hAnsi="仿宋_GB2312" w:eastAsia="仿宋_GB2312" w:cs="仿宋_GB2312"/>
          <w:sz w:val="28"/>
          <w:szCs w:val="28"/>
          <w:highlight w:val="none"/>
        </w:rPr>
        <w:t>时，由于甲方的原因或要求，不能及时将</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送达指定地点和验收时，</w:t>
      </w:r>
      <w:r>
        <w:rPr>
          <w:rFonts w:hint="eastAsia" w:ascii="仿宋_GB2312" w:hAnsi="仿宋_GB2312" w:eastAsia="仿宋_GB2312" w:cs="仿宋_GB2312"/>
          <w:color w:val="auto"/>
          <w:sz w:val="28"/>
          <w:szCs w:val="28"/>
          <w:highlight w:val="none"/>
        </w:rPr>
        <w:t>则</w:t>
      </w:r>
      <w:r>
        <w:rPr>
          <w:rFonts w:hint="eastAsia" w:ascii="仿宋_GB2312" w:hAnsi="仿宋_GB2312" w:eastAsia="仿宋_GB2312" w:cs="仿宋_GB2312"/>
          <w:color w:val="auto"/>
          <w:sz w:val="28"/>
          <w:szCs w:val="28"/>
          <w:highlight w:val="none"/>
          <w:lang w:val="en-US"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val="en-US" w:eastAsia="zh-CN"/>
        </w:rPr>
        <w:t>可按甲方要求延期交货，甲方向乙方出具</w:t>
      </w:r>
      <w:r>
        <w:rPr>
          <w:rFonts w:hint="eastAsia" w:ascii="仿宋_GB2312" w:hAnsi="仿宋_GB2312" w:eastAsia="仿宋_GB2312" w:cs="仿宋_GB2312"/>
          <w:color w:val="auto"/>
          <w:sz w:val="28"/>
          <w:szCs w:val="28"/>
          <w:highlight w:val="none"/>
        </w:rPr>
        <w:t>书面确认书。</w:t>
      </w:r>
    </w:p>
    <w:p w14:paraId="3FEE8FD8">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若甲方在验收后的质量保证期内，发现</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lang w:val="en-US" w:eastAsia="zh-CN"/>
        </w:rPr>
        <w:t>出现</w:t>
      </w:r>
      <w:r>
        <w:rPr>
          <w:rFonts w:hint="eastAsia" w:ascii="仿宋_GB2312" w:hAnsi="仿宋_GB2312" w:eastAsia="仿宋_GB2312" w:cs="仿宋_GB2312"/>
          <w:sz w:val="28"/>
          <w:szCs w:val="28"/>
          <w:highlight w:val="none"/>
        </w:rPr>
        <w:t>质量问题，应及时通知乙方，若需要更换时，乙方应在接到通知后10天内给予更换。</w:t>
      </w:r>
    </w:p>
    <w:p w14:paraId="608E1FC1">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合同标的物需安装调试的，乙方提供免费的安装调试。</w:t>
      </w:r>
    </w:p>
    <w:p w14:paraId="5AD0F3D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乙方对售予甲方的</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提供的质量保证期的质量保证范围，不包括意外事件、不可抗力原因及甲方的违规使用。</w:t>
      </w:r>
    </w:p>
    <w:p w14:paraId="4043951E">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十、合同变更、违约及其</w:t>
      </w:r>
      <w:r>
        <w:rPr>
          <w:rFonts w:hint="eastAsia" w:ascii="仿宋_GB2312" w:hAnsi="仿宋_GB2312" w:eastAsia="仿宋_GB2312" w:cs="仿宋_GB2312"/>
          <w:b w:val="0"/>
          <w:bCs/>
          <w:color w:val="000000"/>
          <w:sz w:val="28"/>
          <w:szCs w:val="28"/>
          <w:highlight w:val="none"/>
          <w:lang w:eastAsia="zh-CN"/>
        </w:rPr>
        <w:t>他</w:t>
      </w:r>
    </w:p>
    <w:p w14:paraId="062BDBF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合同经甲、乙双方法定代表人或授权代理人签字（盖章）并加盖单位公章后立即生效。</w:t>
      </w:r>
    </w:p>
    <w:p w14:paraId="02238A6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的变更需甲、乙双方协商一致签订补充协议，并由法定代表人或授权代理人签字（盖章）且加盖单位公章后立即生效。补充协议与本合同具有同等法律效力，补充协议与本合同内容不一致的，以补充协议为准。</w:t>
      </w:r>
    </w:p>
    <w:p w14:paraId="5A9335A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乙方必须在本合同规定的时间内按时交货，否则由乙方负责承担全部责任。乙方逾期交货的，按日承担合同总额千分之五的违约金；逾期交货超过15天的，甲方有权单方解除合同，乙方</w:t>
      </w:r>
      <w:r>
        <w:rPr>
          <w:rFonts w:hint="eastAsia" w:ascii="仿宋_GB2312" w:hAnsi="仿宋_GB2312" w:eastAsia="仿宋_GB2312" w:cs="仿宋_GB2312"/>
          <w:color w:val="auto"/>
          <w:sz w:val="28"/>
          <w:szCs w:val="28"/>
          <w:highlight w:val="none"/>
          <w:lang w:eastAsia="zh-CN"/>
        </w:rPr>
        <w:t>除退还</w:t>
      </w:r>
      <w:r>
        <w:rPr>
          <w:rFonts w:hint="eastAsia" w:ascii="仿宋_GB2312" w:hAnsi="仿宋_GB2312" w:eastAsia="仿宋_GB2312" w:cs="仿宋_GB2312"/>
          <w:color w:val="auto"/>
          <w:sz w:val="28"/>
          <w:szCs w:val="28"/>
          <w:highlight w:val="none"/>
          <w:lang w:val="en-US" w:eastAsia="zh-CN"/>
        </w:rPr>
        <w:t>货</w:t>
      </w:r>
      <w:r>
        <w:rPr>
          <w:rFonts w:hint="eastAsia" w:ascii="仿宋_GB2312" w:hAnsi="仿宋_GB2312" w:eastAsia="仿宋_GB2312" w:cs="仿宋_GB2312"/>
          <w:color w:val="auto"/>
          <w:sz w:val="28"/>
          <w:szCs w:val="28"/>
          <w:highlight w:val="none"/>
          <w:lang w:eastAsia="zh-CN"/>
        </w:rPr>
        <w:t>款外还应当</w:t>
      </w:r>
      <w:r>
        <w:rPr>
          <w:rFonts w:hint="eastAsia" w:ascii="仿宋_GB2312" w:hAnsi="仿宋_GB2312" w:eastAsia="仿宋_GB2312" w:cs="仿宋_GB2312"/>
          <w:color w:val="000000"/>
          <w:sz w:val="28"/>
          <w:szCs w:val="28"/>
          <w:highlight w:val="none"/>
        </w:rPr>
        <w:t>另行</w:t>
      </w:r>
      <w:r>
        <w:rPr>
          <w:rFonts w:hint="eastAsia" w:ascii="仿宋_GB2312" w:hAnsi="仿宋_GB2312" w:eastAsia="仿宋_GB2312" w:cs="仿宋_GB2312"/>
          <w:sz w:val="28"/>
          <w:szCs w:val="28"/>
          <w:highlight w:val="none"/>
        </w:rPr>
        <w:t>承担合同总额20%的违约金。</w:t>
      </w:r>
      <w:r>
        <w:rPr>
          <w:rFonts w:hint="eastAsia" w:ascii="仿宋_GB2312" w:hAnsi="仿宋_GB2312" w:eastAsia="仿宋_GB2312" w:cs="仿宋_GB2312"/>
          <w:color w:val="auto"/>
          <w:sz w:val="28"/>
          <w:highlight w:val="none"/>
        </w:rPr>
        <w:t>甲方选择要求重新供货的，乙方逾期送达的，按日承担合同金额千分之五的违约金；逾期超过15天的，甲方有权单方面解除合同；甲方选择单方解除合同的，乙方</w:t>
      </w:r>
      <w:r>
        <w:rPr>
          <w:rFonts w:hint="eastAsia" w:ascii="仿宋_GB2312" w:hAnsi="仿宋_GB2312" w:eastAsia="仿宋_GB2312" w:cs="仿宋_GB2312"/>
          <w:color w:val="auto"/>
          <w:sz w:val="28"/>
          <w:szCs w:val="28"/>
          <w:highlight w:val="none"/>
          <w:lang w:eastAsia="zh-CN"/>
        </w:rPr>
        <w:t>除退还货款外还应当</w:t>
      </w:r>
      <w:r>
        <w:rPr>
          <w:rFonts w:hint="eastAsia" w:ascii="仿宋_GB2312" w:hAnsi="仿宋_GB2312" w:eastAsia="仿宋_GB2312" w:cs="仿宋_GB2312"/>
          <w:color w:val="auto"/>
          <w:sz w:val="28"/>
          <w:highlight w:val="none"/>
        </w:rPr>
        <w:t>另行承担合同总额</w:t>
      </w:r>
      <w:r>
        <w:rPr>
          <w:rFonts w:hint="eastAsia" w:ascii="仿宋_GB2312" w:hAnsi="仿宋_GB2312" w:eastAsia="仿宋_GB2312" w:cs="仿宋_GB2312"/>
          <w:color w:val="auto"/>
          <w:sz w:val="28"/>
          <w:highlight w:val="none"/>
          <w:lang w:val="en-US" w:eastAsia="zh-CN"/>
        </w:rPr>
        <w:t>1</w:t>
      </w:r>
      <w:r>
        <w:rPr>
          <w:rFonts w:hint="eastAsia" w:ascii="仿宋_GB2312" w:hAnsi="仿宋_GB2312" w:eastAsia="仿宋_GB2312" w:cs="仿宋_GB2312"/>
          <w:color w:val="auto"/>
          <w:sz w:val="28"/>
          <w:highlight w:val="none"/>
        </w:rPr>
        <w:t>0%的违约金。</w:t>
      </w:r>
    </w:p>
    <w:p w14:paraId="33EC96A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提供的产品或服务不符合合同约定的，甲方有权选择要求乙方重新供货或单方解除合同。甲方选择要求重新供货的，乙方逾期送达的，按照本条上一款承担违约责任；甲方选择单方解除合同的，按照本条上一款承担违约责任。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14:paraId="45DEE8CE">
      <w:pPr>
        <w:pStyle w:val="30"/>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highlight w:val="none"/>
        </w:rPr>
        <w:t>违约金数额不得超过应付未付金额的10%</w:t>
      </w:r>
      <w:r>
        <w:rPr>
          <w:rFonts w:hint="eastAsia" w:ascii="仿宋_GB2312" w:hAnsi="仿宋_GB2312" w:eastAsia="仿宋_GB2312" w:cs="仿宋_GB2312"/>
          <w:sz w:val="28"/>
          <w:szCs w:val="28"/>
          <w:highlight w:val="none"/>
          <w:lang w:val="en-US" w:eastAsia="zh-CN"/>
        </w:rPr>
        <w:t>。</w:t>
      </w:r>
    </w:p>
    <w:p w14:paraId="7A124AE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合同文本不得涂改，如需修改应在合同附件中注明。经甲、乙双方协商达成一致修改意见，需经甲、乙双方代表共同签署此附件，方能生效。</w:t>
      </w:r>
    </w:p>
    <w:p w14:paraId="2E7AC5B3">
      <w:pPr>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highlight w:val="none"/>
        </w:rPr>
        <w:t>招标文件、投标文件、询价文件、报价文件及谈判会议上的答疑记录等均作为合同的附件，是本合同不可分割的组成部分，均与本合同具有同等法律效力</w:t>
      </w:r>
      <w:r>
        <w:rPr>
          <w:rFonts w:hint="eastAsia" w:ascii="仿宋_GB2312" w:hAnsi="仿宋_GB2312" w:eastAsia="仿宋_GB2312" w:cs="仿宋_GB2312"/>
          <w:color w:val="auto"/>
          <w:sz w:val="28"/>
          <w:highlight w:val="none"/>
          <w:lang w:eastAsia="zh-CN"/>
        </w:rPr>
        <w:t>，</w:t>
      </w:r>
      <w:r>
        <w:rPr>
          <w:rFonts w:hint="eastAsia" w:ascii="仿宋_GB2312" w:hAnsi="仿宋_GB2312" w:eastAsia="仿宋_GB2312" w:cs="仿宋_GB2312"/>
          <w:color w:val="auto"/>
          <w:sz w:val="28"/>
          <w:highlight w:val="none"/>
        </w:rPr>
        <w:t>本合同未述及和不详之处，以附件为准</w:t>
      </w:r>
      <w:r>
        <w:rPr>
          <w:rFonts w:hint="eastAsia" w:ascii="仿宋_GB2312" w:hAnsi="仿宋_GB2312" w:eastAsia="仿宋_GB2312" w:cs="仿宋_GB2312"/>
          <w:color w:val="auto"/>
          <w:sz w:val="28"/>
          <w:highlight w:val="none"/>
          <w:lang w:eastAsia="zh-CN"/>
        </w:rPr>
        <w:t>。</w:t>
      </w:r>
    </w:p>
    <w:p w14:paraId="3836018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甲、乙双方发生争议时，应先协商解决，经协商不能达成</w:t>
      </w:r>
      <w:r>
        <w:rPr>
          <w:rFonts w:hint="eastAsia" w:ascii="仿宋_GB2312" w:hAnsi="仿宋_GB2312" w:eastAsia="仿宋_GB2312" w:cs="仿宋_GB2312"/>
          <w:sz w:val="28"/>
          <w:szCs w:val="28"/>
          <w:highlight w:val="none"/>
          <w:lang w:val="en-US" w:eastAsia="zh-CN"/>
        </w:rPr>
        <w:t>一致</w:t>
      </w:r>
      <w:r>
        <w:rPr>
          <w:rFonts w:hint="eastAsia" w:ascii="仿宋_GB2312" w:hAnsi="仿宋_GB2312" w:eastAsia="仿宋_GB2312" w:cs="仿宋_GB2312"/>
          <w:sz w:val="28"/>
          <w:szCs w:val="28"/>
          <w:highlight w:val="none"/>
        </w:rPr>
        <w:t>时，任何一方均可向</w:t>
      </w:r>
      <w:r>
        <w:rPr>
          <w:rFonts w:hint="eastAsia" w:ascii="仿宋_GB2312" w:hAnsi="仿宋_GB2312" w:eastAsia="仿宋_GB2312" w:cs="仿宋_GB2312"/>
          <w:sz w:val="28"/>
          <w:szCs w:val="28"/>
          <w:highlight w:val="none"/>
          <w:u w:val="none"/>
        </w:rPr>
        <w:t>甲方所在地</w:t>
      </w:r>
      <w:r>
        <w:rPr>
          <w:rFonts w:hint="eastAsia" w:ascii="仿宋_GB2312" w:hAnsi="仿宋_GB2312" w:eastAsia="仿宋_GB2312" w:cs="仿宋_GB2312"/>
          <w:sz w:val="28"/>
          <w:szCs w:val="28"/>
          <w:highlight w:val="none"/>
        </w:rPr>
        <w:t>人民法院提起诉讼。</w:t>
      </w:r>
    </w:p>
    <w:p w14:paraId="5DEB60A7">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合同一式陆份，甲方执叁份，乙方执叁份。</w:t>
      </w:r>
    </w:p>
    <w:p w14:paraId="3890A92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乙方向甲方提供专业的售后服务工程师并提供专人长期驻扎甲方（发生的所有相关费用均由乙方自行承担），保证第一时间解决问题。</w:t>
      </w:r>
    </w:p>
    <w:p w14:paraId="70B0A00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一方违约，还应赔偿守约方因此遭受的其他损失，包括为主张权益所支付的律师费、交通费、公证费、</w:t>
      </w:r>
      <w:r>
        <w:rPr>
          <w:rFonts w:hint="eastAsia" w:ascii="仿宋_GB2312" w:hAnsi="仿宋_GB2312" w:eastAsia="仿宋_GB2312" w:cs="仿宋_GB2312"/>
          <w:sz w:val="28"/>
          <w:szCs w:val="28"/>
          <w:highlight w:val="none"/>
          <w:lang w:val="en-US" w:eastAsia="zh-CN"/>
        </w:rPr>
        <w:t>保全费、</w:t>
      </w:r>
      <w:r>
        <w:rPr>
          <w:rFonts w:hint="eastAsia" w:ascii="仿宋_GB2312" w:hAnsi="仿宋_GB2312" w:eastAsia="仿宋_GB2312" w:cs="仿宋_GB2312"/>
          <w:sz w:val="28"/>
          <w:szCs w:val="28"/>
          <w:highlight w:val="none"/>
        </w:rPr>
        <w:t>保全保险费、鉴定费、评估费等全部费用。</w:t>
      </w:r>
    </w:p>
    <w:p w14:paraId="6347631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乙方违约的，甲方有权将相应违约金从应给乙方支付的货款中直接予以扣除。</w:t>
      </w:r>
    </w:p>
    <w:p w14:paraId="791F9A4F">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本合同尾部载明的双方地址、电话等信息，系双方有效联系方式，如发生变更，应提前书面通知另一方，否则依该联系方式送达相关文书的，视为送达成功。</w:t>
      </w:r>
    </w:p>
    <w:p w14:paraId="5932CC4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本协议中所载的书面通知方式仅指当事人亲自送达、挂号信、EMS方式。一方采取当事人亲自送达方式的，另一方有积极配合签收的义务。如一方拒绝签收而使另一方变更送达方式的，由此所</w:t>
      </w:r>
      <w:r>
        <w:rPr>
          <w:rFonts w:hint="eastAsia" w:ascii="仿宋_GB2312" w:hAnsi="仿宋_GB2312" w:eastAsia="仿宋_GB2312" w:cs="仿宋_GB2312"/>
          <w:color w:val="FF0000"/>
          <w:sz w:val="28"/>
          <w:szCs w:val="28"/>
          <w:highlight w:val="none"/>
          <w:lang w:val="en-US" w:eastAsia="zh-CN"/>
        </w:rPr>
        <w:t>产</w:t>
      </w:r>
      <w:r>
        <w:rPr>
          <w:rFonts w:hint="eastAsia" w:ascii="仿宋_GB2312" w:hAnsi="仿宋_GB2312" w:eastAsia="仿宋_GB2312" w:cs="仿宋_GB2312"/>
          <w:sz w:val="28"/>
          <w:szCs w:val="28"/>
          <w:highlight w:val="none"/>
        </w:rPr>
        <w:t>生的费用应当由违约方承担；如以EMS或快递方式寄送的，如无相反证据证明，自寄送之日起的第三日为送达之日。</w:t>
      </w:r>
    </w:p>
    <w:p w14:paraId="2CAB98D7">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未经另外一方的事先书面同意，任何一方均不得向第三方或其关联企业转让本协议项下的权利义务。</w:t>
      </w:r>
    </w:p>
    <w:tbl>
      <w:tblPr>
        <w:tblStyle w:val="15"/>
        <w:tblW w:w="10431" w:type="dxa"/>
        <w:jc w:val="center"/>
        <w:tblLayout w:type="fixed"/>
        <w:tblCellMar>
          <w:top w:w="0" w:type="dxa"/>
          <w:left w:w="108" w:type="dxa"/>
          <w:bottom w:w="0" w:type="dxa"/>
          <w:right w:w="108" w:type="dxa"/>
        </w:tblCellMar>
      </w:tblPr>
      <w:tblGrid>
        <w:gridCol w:w="1504"/>
        <w:gridCol w:w="3112"/>
        <w:gridCol w:w="1665"/>
        <w:gridCol w:w="4150"/>
      </w:tblGrid>
      <w:tr w14:paraId="7071019F">
        <w:tblPrEx>
          <w:tblCellMar>
            <w:top w:w="0" w:type="dxa"/>
            <w:left w:w="108" w:type="dxa"/>
            <w:bottom w:w="0" w:type="dxa"/>
            <w:right w:w="108" w:type="dxa"/>
          </w:tblCellMar>
        </w:tblPrEx>
        <w:trPr>
          <w:trHeight w:val="590" w:hRule="atLeast"/>
          <w:jc w:val="center"/>
        </w:trPr>
        <w:tc>
          <w:tcPr>
            <w:tcW w:w="1504" w:type="dxa"/>
            <w:noWrap w:val="0"/>
            <w:vAlign w:val="center"/>
          </w:tcPr>
          <w:p w14:paraId="68AABB80">
            <w:pPr>
              <w:pStyle w:val="3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w:t>
            </w:r>
          </w:p>
        </w:tc>
        <w:tc>
          <w:tcPr>
            <w:tcW w:w="3112" w:type="dxa"/>
            <w:noWrap w:val="0"/>
            <w:vAlign w:val="center"/>
          </w:tcPr>
          <w:p w14:paraId="76A23095">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tc>
        <w:tc>
          <w:tcPr>
            <w:tcW w:w="1665" w:type="dxa"/>
            <w:noWrap w:val="0"/>
            <w:vAlign w:val="center"/>
          </w:tcPr>
          <w:p w14:paraId="5BE71C5A">
            <w:pPr>
              <w:pStyle w:val="30"/>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tc>
        <w:tc>
          <w:tcPr>
            <w:tcW w:w="4150" w:type="dxa"/>
            <w:noWrap w:val="0"/>
            <w:vAlign w:val="center"/>
          </w:tcPr>
          <w:p w14:paraId="366E2053">
            <w:pPr>
              <w:pStyle w:val="30"/>
              <w:spacing w:line="560" w:lineRule="exact"/>
              <w:ind w:firstLine="560" w:firstLineChars="200"/>
              <w:rPr>
                <w:rFonts w:hint="eastAsia" w:ascii="仿宋_GB2312" w:hAnsi="仿宋_GB2312" w:eastAsia="仿宋_GB2312" w:cs="仿宋_GB2312"/>
                <w:color w:val="auto"/>
                <w:sz w:val="28"/>
                <w:szCs w:val="28"/>
                <w:highlight w:val="none"/>
              </w:rPr>
            </w:pPr>
          </w:p>
        </w:tc>
      </w:tr>
      <w:tr w14:paraId="1E0D96AA">
        <w:tblPrEx>
          <w:tblCellMar>
            <w:top w:w="0" w:type="dxa"/>
            <w:left w:w="108" w:type="dxa"/>
            <w:bottom w:w="0" w:type="dxa"/>
            <w:right w:w="108" w:type="dxa"/>
          </w:tblCellMar>
        </w:tblPrEx>
        <w:trPr>
          <w:jc w:val="center"/>
        </w:trPr>
        <w:tc>
          <w:tcPr>
            <w:tcW w:w="1504" w:type="dxa"/>
            <w:noWrap w:val="0"/>
            <w:vAlign w:val="center"/>
          </w:tcPr>
          <w:p w14:paraId="5F2D35AF">
            <w:pPr>
              <w:pStyle w:val="30"/>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单位名称：</w:t>
            </w:r>
          </w:p>
          <w:p w14:paraId="6A1A3A1C">
            <w:pPr>
              <w:pStyle w:val="30"/>
              <w:spacing w:line="560" w:lineRule="exact"/>
              <w:jc w:val="distribute"/>
              <w:rPr>
                <w:rFonts w:hint="eastAsia" w:ascii="仿宋_GB2312" w:hAnsi="仿宋_GB2312" w:eastAsia="仿宋_GB2312" w:cs="仿宋_GB2312"/>
                <w:color w:val="auto"/>
                <w:sz w:val="28"/>
                <w:szCs w:val="28"/>
                <w:highlight w:val="none"/>
              </w:rPr>
            </w:pPr>
          </w:p>
        </w:tc>
        <w:tc>
          <w:tcPr>
            <w:tcW w:w="3112" w:type="dxa"/>
            <w:noWrap w:val="0"/>
            <w:vAlign w:val="center"/>
          </w:tcPr>
          <w:p w14:paraId="2FCB4199">
            <w:pPr>
              <w:pStyle w:val="30"/>
              <w:spacing w:line="560" w:lineRule="exact"/>
              <w:ind w:right="-260" w:rightChars="-124"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新疆大学</w:t>
            </w:r>
          </w:p>
        </w:tc>
        <w:tc>
          <w:tcPr>
            <w:tcW w:w="1665" w:type="dxa"/>
            <w:noWrap w:val="0"/>
            <w:vAlign w:val="center"/>
          </w:tcPr>
          <w:p w14:paraId="346FC7DF">
            <w:pPr>
              <w:pStyle w:val="30"/>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单位名称:</w:t>
            </w:r>
          </w:p>
          <w:p w14:paraId="239EADC2">
            <w:pPr>
              <w:pStyle w:val="30"/>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tc>
        <w:tc>
          <w:tcPr>
            <w:tcW w:w="4150" w:type="dxa"/>
            <w:noWrap w:val="0"/>
            <w:vAlign w:val="center"/>
          </w:tcPr>
          <w:p w14:paraId="234AF9B5">
            <w:pPr>
              <w:pStyle w:val="30"/>
              <w:spacing w:line="560" w:lineRule="exact"/>
              <w:ind w:right="-260" w:rightChars="-124"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tc>
      </w:tr>
      <w:tr w14:paraId="4600D412">
        <w:tblPrEx>
          <w:tblCellMar>
            <w:top w:w="0" w:type="dxa"/>
            <w:left w:w="108" w:type="dxa"/>
            <w:bottom w:w="0" w:type="dxa"/>
            <w:right w:w="108" w:type="dxa"/>
          </w:tblCellMar>
        </w:tblPrEx>
        <w:trPr>
          <w:jc w:val="center"/>
        </w:trPr>
        <w:tc>
          <w:tcPr>
            <w:tcW w:w="1504" w:type="dxa"/>
            <w:noWrap w:val="0"/>
            <w:vAlign w:val="center"/>
          </w:tcPr>
          <w:p w14:paraId="4103673D">
            <w:pPr>
              <w:pStyle w:val="30"/>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公章：</w:t>
            </w:r>
          </w:p>
        </w:tc>
        <w:tc>
          <w:tcPr>
            <w:tcW w:w="3112" w:type="dxa"/>
            <w:noWrap w:val="0"/>
            <w:vAlign w:val="center"/>
          </w:tcPr>
          <w:p w14:paraId="64DAFF3B">
            <w:pPr>
              <w:pStyle w:val="30"/>
              <w:spacing w:line="560" w:lineRule="exact"/>
              <w:ind w:firstLine="560" w:firstLineChars="200"/>
              <w:rPr>
                <w:rFonts w:hint="eastAsia" w:ascii="仿宋_GB2312" w:hAnsi="仿宋_GB2312" w:eastAsia="仿宋_GB2312" w:cs="仿宋_GB2312"/>
                <w:color w:val="auto"/>
                <w:sz w:val="28"/>
                <w:szCs w:val="28"/>
                <w:highlight w:val="none"/>
              </w:rPr>
            </w:pPr>
          </w:p>
        </w:tc>
        <w:tc>
          <w:tcPr>
            <w:tcW w:w="1665" w:type="dxa"/>
            <w:noWrap w:val="0"/>
            <w:vAlign w:val="center"/>
          </w:tcPr>
          <w:p w14:paraId="69F91E57">
            <w:pPr>
              <w:pStyle w:val="30"/>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公章:</w:t>
            </w:r>
          </w:p>
        </w:tc>
        <w:tc>
          <w:tcPr>
            <w:tcW w:w="4150" w:type="dxa"/>
            <w:noWrap w:val="0"/>
            <w:vAlign w:val="center"/>
          </w:tcPr>
          <w:p w14:paraId="090D00BC">
            <w:pPr>
              <w:pStyle w:val="30"/>
              <w:spacing w:line="560" w:lineRule="exact"/>
              <w:ind w:firstLine="560" w:firstLineChars="200"/>
              <w:rPr>
                <w:rFonts w:hint="eastAsia" w:ascii="仿宋_GB2312" w:hAnsi="仿宋_GB2312" w:eastAsia="仿宋_GB2312" w:cs="仿宋_GB2312"/>
                <w:color w:val="auto"/>
                <w:sz w:val="28"/>
                <w:szCs w:val="28"/>
                <w:highlight w:val="none"/>
              </w:rPr>
            </w:pPr>
          </w:p>
        </w:tc>
      </w:tr>
      <w:tr w14:paraId="4A27849A">
        <w:tblPrEx>
          <w:tblCellMar>
            <w:top w:w="0" w:type="dxa"/>
            <w:left w:w="108" w:type="dxa"/>
            <w:bottom w:w="0" w:type="dxa"/>
            <w:right w:w="108" w:type="dxa"/>
          </w:tblCellMar>
        </w:tblPrEx>
        <w:trPr>
          <w:jc w:val="center"/>
        </w:trPr>
        <w:tc>
          <w:tcPr>
            <w:tcW w:w="4616" w:type="dxa"/>
            <w:gridSpan w:val="2"/>
            <w:noWrap w:val="0"/>
            <w:vAlign w:val="center"/>
          </w:tcPr>
          <w:p w14:paraId="6A11E460">
            <w:pPr>
              <w:pStyle w:val="3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法定代表人或授权代理人签字：</w:t>
            </w:r>
          </w:p>
        </w:tc>
        <w:tc>
          <w:tcPr>
            <w:tcW w:w="5815" w:type="dxa"/>
            <w:gridSpan w:val="2"/>
            <w:noWrap w:val="0"/>
            <w:vAlign w:val="center"/>
          </w:tcPr>
          <w:p w14:paraId="02ADC5AA">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法定代表人或授权代理人签字：</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r>
      <w:tr w14:paraId="69CDE54E">
        <w:tblPrEx>
          <w:tblCellMar>
            <w:top w:w="0" w:type="dxa"/>
            <w:left w:w="108" w:type="dxa"/>
            <w:bottom w:w="0" w:type="dxa"/>
            <w:right w:w="108" w:type="dxa"/>
          </w:tblCellMar>
        </w:tblPrEx>
        <w:trPr>
          <w:jc w:val="center"/>
        </w:trPr>
        <w:tc>
          <w:tcPr>
            <w:tcW w:w="1504" w:type="dxa"/>
            <w:noWrap w:val="0"/>
            <w:vAlign w:val="center"/>
          </w:tcPr>
          <w:p w14:paraId="016C1FBA">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3112" w:type="dxa"/>
            <w:noWrap w:val="0"/>
            <w:vAlign w:val="center"/>
          </w:tcPr>
          <w:p w14:paraId="1974EBFC">
            <w:pPr>
              <w:pStyle w:val="29"/>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c>
          <w:tcPr>
            <w:tcW w:w="1665" w:type="dxa"/>
            <w:noWrap w:val="0"/>
            <w:vAlign w:val="center"/>
          </w:tcPr>
          <w:p w14:paraId="40BE5FB2">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4150" w:type="dxa"/>
            <w:noWrap w:val="0"/>
            <w:vAlign w:val="top"/>
          </w:tcPr>
          <w:p w14:paraId="31E67808">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r>
      <w:tr w14:paraId="1FADC96C">
        <w:tblPrEx>
          <w:tblCellMar>
            <w:top w:w="0" w:type="dxa"/>
            <w:left w:w="108" w:type="dxa"/>
            <w:bottom w:w="0" w:type="dxa"/>
            <w:right w:w="108" w:type="dxa"/>
          </w:tblCellMar>
        </w:tblPrEx>
        <w:trPr>
          <w:jc w:val="center"/>
        </w:trPr>
        <w:tc>
          <w:tcPr>
            <w:tcW w:w="1504" w:type="dxa"/>
            <w:noWrap w:val="0"/>
            <w:vAlign w:val="center"/>
          </w:tcPr>
          <w:p w14:paraId="0DA8B710">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tc>
        <w:tc>
          <w:tcPr>
            <w:tcW w:w="3112" w:type="dxa"/>
            <w:noWrap w:val="0"/>
            <w:vAlign w:val="center"/>
          </w:tcPr>
          <w:p w14:paraId="295AD73C">
            <w:pPr>
              <w:pStyle w:val="29"/>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c>
          <w:tcPr>
            <w:tcW w:w="1665" w:type="dxa"/>
            <w:noWrap w:val="0"/>
            <w:vAlign w:val="center"/>
          </w:tcPr>
          <w:p w14:paraId="2443A98D">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tc>
        <w:tc>
          <w:tcPr>
            <w:tcW w:w="4150" w:type="dxa"/>
            <w:noWrap w:val="0"/>
            <w:vAlign w:val="top"/>
          </w:tcPr>
          <w:p w14:paraId="7B3D39E0">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r>
      <w:tr w14:paraId="31D99C7B">
        <w:tblPrEx>
          <w:tblCellMar>
            <w:top w:w="0" w:type="dxa"/>
            <w:left w:w="108" w:type="dxa"/>
            <w:bottom w:w="0" w:type="dxa"/>
            <w:right w:w="108" w:type="dxa"/>
          </w:tblCellMar>
        </w:tblPrEx>
        <w:trPr>
          <w:jc w:val="center"/>
        </w:trPr>
        <w:tc>
          <w:tcPr>
            <w:tcW w:w="1504" w:type="dxa"/>
            <w:noWrap w:val="0"/>
            <w:vAlign w:val="center"/>
          </w:tcPr>
          <w:p w14:paraId="6D4F5ECF">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tc>
        <w:tc>
          <w:tcPr>
            <w:tcW w:w="3112" w:type="dxa"/>
            <w:noWrap w:val="0"/>
            <w:vAlign w:val="center"/>
          </w:tcPr>
          <w:p w14:paraId="2DD6EBED">
            <w:pPr>
              <w:pStyle w:val="29"/>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c>
          <w:tcPr>
            <w:tcW w:w="1665" w:type="dxa"/>
            <w:noWrap w:val="0"/>
            <w:vAlign w:val="center"/>
          </w:tcPr>
          <w:p w14:paraId="704FDDF0">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联系人: </w:t>
            </w:r>
          </w:p>
        </w:tc>
        <w:tc>
          <w:tcPr>
            <w:tcW w:w="4150" w:type="dxa"/>
            <w:noWrap w:val="0"/>
            <w:vAlign w:val="center"/>
          </w:tcPr>
          <w:p w14:paraId="2594B94F">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r>
      <w:tr w14:paraId="04361985">
        <w:tblPrEx>
          <w:tblCellMar>
            <w:top w:w="0" w:type="dxa"/>
            <w:left w:w="108" w:type="dxa"/>
            <w:bottom w:w="0" w:type="dxa"/>
            <w:right w:w="108" w:type="dxa"/>
          </w:tblCellMar>
        </w:tblPrEx>
        <w:trPr>
          <w:jc w:val="center"/>
        </w:trPr>
        <w:tc>
          <w:tcPr>
            <w:tcW w:w="1504" w:type="dxa"/>
            <w:noWrap w:val="0"/>
            <w:vAlign w:val="center"/>
          </w:tcPr>
          <w:p w14:paraId="3F031DF1">
            <w:pPr>
              <w:pStyle w:val="29"/>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通讯地址</w:t>
            </w:r>
            <w:r>
              <w:rPr>
                <w:rFonts w:hint="eastAsia" w:ascii="仿宋_GB2312" w:hAnsi="仿宋_GB2312" w:eastAsia="仿宋_GB2312" w:cs="仿宋_GB2312"/>
                <w:color w:val="auto"/>
                <w:sz w:val="28"/>
                <w:szCs w:val="28"/>
                <w:highlight w:val="none"/>
              </w:rPr>
              <w:t xml:space="preserve">:    </w:t>
            </w:r>
          </w:p>
        </w:tc>
        <w:tc>
          <w:tcPr>
            <w:tcW w:w="3112" w:type="dxa"/>
            <w:noWrap w:val="0"/>
            <w:vAlign w:val="center"/>
          </w:tcPr>
          <w:p w14:paraId="2F1CAAAC">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新疆乌鲁木齐市天山区胜利路</w:t>
            </w:r>
            <w:r>
              <w:rPr>
                <w:rFonts w:hint="eastAsia" w:ascii="仿宋_GB2312" w:hAnsi="仿宋_GB2312" w:eastAsia="仿宋_GB2312" w:cs="仿宋_GB2312"/>
                <w:color w:val="auto"/>
                <w:sz w:val="28"/>
                <w:szCs w:val="28"/>
                <w:highlight w:val="none"/>
                <w:lang w:val="en-US" w:eastAsia="zh-CN"/>
              </w:rPr>
              <w:t>666号</w:t>
            </w:r>
            <w:r>
              <w:rPr>
                <w:rFonts w:hint="eastAsia" w:ascii="仿宋_GB2312" w:hAnsi="仿宋_GB2312" w:eastAsia="仿宋_GB2312" w:cs="仿宋_GB2312"/>
                <w:color w:val="auto"/>
                <w:sz w:val="28"/>
                <w:szCs w:val="28"/>
                <w:highlight w:val="none"/>
              </w:rPr>
              <w:t>新疆大学</w:t>
            </w:r>
          </w:p>
        </w:tc>
        <w:tc>
          <w:tcPr>
            <w:tcW w:w="1665" w:type="dxa"/>
            <w:noWrap w:val="0"/>
            <w:vAlign w:val="center"/>
          </w:tcPr>
          <w:p w14:paraId="60E383E6">
            <w:pPr>
              <w:pStyle w:val="29"/>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通讯地址</w:t>
            </w:r>
            <w:r>
              <w:rPr>
                <w:rFonts w:hint="eastAsia" w:ascii="仿宋_GB2312" w:hAnsi="仿宋_GB2312" w:eastAsia="仿宋_GB2312" w:cs="仿宋_GB2312"/>
                <w:color w:val="auto"/>
                <w:sz w:val="28"/>
                <w:szCs w:val="28"/>
                <w:highlight w:val="none"/>
              </w:rPr>
              <w:t>:</w:t>
            </w:r>
          </w:p>
        </w:tc>
        <w:tc>
          <w:tcPr>
            <w:tcW w:w="4150" w:type="dxa"/>
            <w:noWrap w:val="0"/>
            <w:vAlign w:val="top"/>
          </w:tcPr>
          <w:p w14:paraId="584AC5DE">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r>
      <w:tr w14:paraId="4E51C9A3">
        <w:tblPrEx>
          <w:tblCellMar>
            <w:top w:w="0" w:type="dxa"/>
            <w:left w:w="108" w:type="dxa"/>
            <w:bottom w:w="0" w:type="dxa"/>
            <w:right w:w="108" w:type="dxa"/>
          </w:tblCellMar>
        </w:tblPrEx>
        <w:trPr>
          <w:jc w:val="center"/>
        </w:trPr>
        <w:tc>
          <w:tcPr>
            <w:tcW w:w="1504" w:type="dxa"/>
            <w:noWrap w:val="0"/>
            <w:vAlign w:val="center"/>
          </w:tcPr>
          <w:p w14:paraId="5EB36BB6">
            <w:pPr>
              <w:pStyle w:val="29"/>
              <w:spacing w:line="560" w:lineRule="exact"/>
              <w:jc w:val="distribut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开户银行:                  </w:t>
            </w:r>
          </w:p>
        </w:tc>
        <w:tc>
          <w:tcPr>
            <w:tcW w:w="3112" w:type="dxa"/>
            <w:noWrap w:val="0"/>
            <w:vAlign w:val="center"/>
          </w:tcPr>
          <w:p w14:paraId="0B47FFA8">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中国农业银行乌鲁木齐胜利路（兵团）支行</w:t>
            </w:r>
          </w:p>
        </w:tc>
        <w:tc>
          <w:tcPr>
            <w:tcW w:w="1665" w:type="dxa"/>
            <w:noWrap w:val="0"/>
            <w:vAlign w:val="center"/>
          </w:tcPr>
          <w:p w14:paraId="7EE73407">
            <w:pPr>
              <w:pStyle w:val="29"/>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p>
        </w:tc>
        <w:tc>
          <w:tcPr>
            <w:tcW w:w="4150" w:type="dxa"/>
            <w:noWrap w:val="0"/>
            <w:vAlign w:val="center"/>
          </w:tcPr>
          <w:p w14:paraId="56043998">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tc>
      </w:tr>
      <w:tr w14:paraId="4999C86C">
        <w:tblPrEx>
          <w:tblCellMar>
            <w:top w:w="0" w:type="dxa"/>
            <w:left w:w="108" w:type="dxa"/>
            <w:bottom w:w="0" w:type="dxa"/>
            <w:right w:w="108" w:type="dxa"/>
          </w:tblCellMar>
        </w:tblPrEx>
        <w:trPr>
          <w:jc w:val="center"/>
        </w:trPr>
        <w:tc>
          <w:tcPr>
            <w:tcW w:w="1504" w:type="dxa"/>
            <w:noWrap w:val="0"/>
            <w:vAlign w:val="center"/>
          </w:tcPr>
          <w:p w14:paraId="423EDBA5">
            <w:pPr>
              <w:pStyle w:val="29"/>
              <w:spacing w:line="560" w:lineRule="exact"/>
              <w:jc w:val="distribut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帐  号：            </w:t>
            </w:r>
          </w:p>
        </w:tc>
        <w:tc>
          <w:tcPr>
            <w:tcW w:w="3112" w:type="dxa"/>
            <w:noWrap w:val="0"/>
            <w:vAlign w:val="center"/>
          </w:tcPr>
          <w:p w14:paraId="3DDD1026">
            <w:pPr>
              <w:pStyle w:val="3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30704301040002348 </w:t>
            </w:r>
          </w:p>
        </w:tc>
        <w:tc>
          <w:tcPr>
            <w:tcW w:w="1665" w:type="dxa"/>
            <w:noWrap w:val="0"/>
            <w:vAlign w:val="center"/>
          </w:tcPr>
          <w:p w14:paraId="37BBCC93">
            <w:pPr>
              <w:pStyle w:val="29"/>
              <w:spacing w:line="56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帐    号：</w:t>
            </w:r>
          </w:p>
        </w:tc>
        <w:tc>
          <w:tcPr>
            <w:tcW w:w="4150" w:type="dxa"/>
            <w:noWrap w:val="0"/>
            <w:vAlign w:val="center"/>
          </w:tcPr>
          <w:p w14:paraId="2CC43ADA">
            <w:pPr>
              <w:pStyle w:val="3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tc>
      </w:tr>
    </w:tbl>
    <w:p w14:paraId="18E8350F">
      <w:pPr>
        <w:pStyle w:val="30"/>
        <w:spacing w:line="560" w:lineRule="exact"/>
        <w:ind w:firstLine="560" w:firstLineChars="200"/>
        <w:rPr>
          <w:rFonts w:hint="eastAsia" w:ascii="仿宋_GB2312" w:hAnsi="仿宋_GB2312" w:eastAsia="仿宋_GB2312" w:cs="仿宋_GB2312"/>
          <w:color w:val="auto"/>
          <w:sz w:val="28"/>
          <w:szCs w:val="28"/>
          <w:highlight w:val="none"/>
        </w:rPr>
      </w:pPr>
    </w:p>
    <w:p w14:paraId="1BA21063">
      <w:pPr>
        <w:spacing w:line="560" w:lineRule="exact"/>
        <w:ind w:right="-105" w:firstLine="4480" w:firstLineChars="1600"/>
        <w:jc w:val="both"/>
        <w:rPr>
          <w:rFonts w:hint="eastAsia" w:ascii="仿宋_GB2312" w:hAnsi="仿宋_GB2312" w:eastAsia="仿宋_GB2312" w:cs="仿宋_GB2312"/>
          <w:color w:val="000000"/>
          <w:sz w:val="28"/>
          <w:szCs w:val="28"/>
          <w:highlight w:val="none"/>
        </w:rPr>
      </w:pPr>
      <w:bookmarkStart w:id="6" w:name="OLE_LINK1"/>
      <w:r>
        <w:rPr>
          <w:rFonts w:hint="eastAsia" w:ascii="仿宋_GB2312" w:hAnsi="仿宋_GB2312" w:eastAsia="仿宋_GB2312" w:cs="仿宋_GB2312"/>
          <w:color w:val="000000"/>
          <w:sz w:val="28"/>
          <w:szCs w:val="28"/>
          <w:highlight w:val="none"/>
          <w:lang w:val="en-US" w:eastAsia="zh-CN"/>
        </w:rPr>
        <w:t>二〇</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年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月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日</w:t>
      </w:r>
    </w:p>
    <w:p w14:paraId="741B1B4C">
      <w:pPr>
        <w:spacing w:line="560" w:lineRule="exact"/>
        <w:ind w:right="-105"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合同签订地点：新疆乌鲁木齐市天山区胜利路666号新疆大学</w:t>
      </w:r>
    </w:p>
    <w:bookmarkEnd w:id="6"/>
    <w:p w14:paraId="4341CD6C">
      <w:pPr>
        <w:spacing w:line="560" w:lineRule="exact"/>
        <w:ind w:left="-105" w:right="-105" w:firstLine="562" w:firstLineChars="200"/>
        <w:jc w:val="center"/>
        <w:rPr>
          <w:rFonts w:hint="eastAsia" w:ascii="仿宋_GB2312" w:hAnsi="仿宋_GB2312" w:eastAsia="仿宋_GB2312" w:cs="仿宋_GB2312"/>
          <w:b/>
          <w:color w:val="000000"/>
          <w:sz w:val="28"/>
          <w:szCs w:val="28"/>
          <w:highlight w:val="none"/>
        </w:rPr>
      </w:pPr>
    </w:p>
    <w:p w14:paraId="676FABB2">
      <w:pPr>
        <w:widowControl/>
        <w:spacing w:line="560" w:lineRule="exact"/>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0F734F64">
      <w:pPr>
        <w:widowControl/>
        <w:spacing w:line="560" w:lineRule="exact"/>
        <w:ind w:firstLine="560" w:firstLineChars="200"/>
        <w:jc w:val="left"/>
        <w:rPr>
          <w:rFonts w:hint="eastAsia" w:ascii="仿宋_GB2312" w:hAnsi="仿宋_GB2312" w:eastAsia="仿宋_GB2312" w:cs="仿宋_GB2312"/>
          <w:color w:val="000000"/>
          <w:sz w:val="28"/>
          <w:szCs w:val="28"/>
          <w:highlight w:val="none"/>
        </w:rPr>
      </w:pPr>
    </w:p>
    <w:p w14:paraId="473132A1">
      <w:pPr>
        <w:widowControl/>
        <w:spacing w:line="560" w:lineRule="exact"/>
        <w:ind w:firstLine="560" w:firstLineChars="200"/>
        <w:jc w:val="left"/>
        <w:rPr>
          <w:rFonts w:hint="eastAsia" w:ascii="仿宋_GB2312" w:hAnsi="仿宋_GB2312" w:eastAsia="仿宋_GB2312" w:cs="仿宋_GB2312"/>
          <w:color w:val="000000"/>
          <w:sz w:val="28"/>
          <w:szCs w:val="28"/>
          <w:highlight w:val="none"/>
        </w:rPr>
      </w:pPr>
    </w:p>
    <w:p w14:paraId="2E73FA17">
      <w:pPr>
        <w:spacing w:line="560" w:lineRule="exact"/>
        <w:ind w:firstLine="560" w:firstLineChars="20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附件：开票信息</w:t>
      </w:r>
    </w:p>
    <w:p w14:paraId="05FE9FCF">
      <w:pPr>
        <w:spacing w:line="560" w:lineRule="exact"/>
        <w:ind w:firstLine="560" w:firstLineChars="200"/>
        <w:jc w:val="center"/>
        <w:rPr>
          <w:rFonts w:hint="eastAsia" w:ascii="仿宋_GB2312" w:hAnsi="仿宋_GB2312" w:eastAsia="仿宋_GB2312" w:cs="仿宋_GB2312"/>
          <w:color w:val="FF0000"/>
          <w:sz w:val="28"/>
          <w:szCs w:val="28"/>
          <w:highlight w:val="none"/>
        </w:rPr>
      </w:pPr>
    </w:p>
    <w:p w14:paraId="4AF941DD">
      <w:pPr>
        <w:jc w:val="center"/>
        <w:rPr>
          <w:rFonts w:hint="eastAsia"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FF0000"/>
          <w:sz w:val="28"/>
          <w:szCs w:val="28"/>
          <w:highlight w:val="none"/>
          <w:lang w:eastAsia="zh-CN"/>
        </w:rPr>
        <w:drawing>
          <wp:inline distT="0" distB="0" distL="114300" distR="114300">
            <wp:extent cx="5377815" cy="3875405"/>
            <wp:effectExtent l="0" t="0" r="13335" b="10795"/>
            <wp:docPr id="18" name="图片 18" descr="微信图片_2021110911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11109110043"/>
                    <pic:cNvPicPr>
                      <a:picLocks noChangeAspect="1"/>
                    </pic:cNvPicPr>
                  </pic:nvPicPr>
                  <pic:blipFill>
                    <a:blip r:embed="rId8"/>
                    <a:stretch>
                      <a:fillRect/>
                    </a:stretch>
                  </pic:blipFill>
                  <pic:spPr>
                    <a:xfrm>
                      <a:off x="0" y="0"/>
                      <a:ext cx="5377815" cy="3875405"/>
                    </a:xfrm>
                    <a:prstGeom prst="rect">
                      <a:avLst/>
                    </a:prstGeom>
                  </pic:spPr>
                </pic:pic>
              </a:graphicData>
            </a:graphic>
          </wp:inline>
        </w:drawing>
      </w:r>
    </w:p>
    <w:p w14:paraId="277661B4">
      <w:pPr>
        <w:rPr>
          <w:rFonts w:hint="eastAsia" w:ascii="仿宋_GB2312" w:hAnsi="仿宋_GB2312" w:eastAsia="仿宋_GB2312" w:cs="仿宋_GB2312"/>
          <w:color w:val="FF0000"/>
          <w:sz w:val="28"/>
          <w:szCs w:val="28"/>
          <w:highlight w:val="none"/>
        </w:rPr>
      </w:pPr>
    </w:p>
    <w:p w14:paraId="7D9CD7C8">
      <w:pPr>
        <w:rPr>
          <w:rFonts w:hint="eastAsia" w:ascii="仿宋_GB2312" w:hAnsi="仿宋_GB2312" w:eastAsia="仿宋_GB2312" w:cs="仿宋_GB2312"/>
          <w:color w:val="FF0000"/>
          <w:sz w:val="28"/>
          <w:szCs w:val="28"/>
          <w:highlight w:val="none"/>
        </w:rPr>
      </w:pPr>
    </w:p>
    <w:p w14:paraId="57F23846">
      <w:pPr>
        <w:rPr>
          <w:rFonts w:hint="eastAsia" w:ascii="仿宋_GB2312" w:hAnsi="仿宋_GB2312" w:eastAsia="仿宋_GB2312" w:cs="仿宋_GB2312"/>
          <w:color w:val="FF0000"/>
          <w:sz w:val="28"/>
          <w:szCs w:val="28"/>
          <w:highlight w:val="none"/>
        </w:rPr>
      </w:pPr>
    </w:p>
    <w:p w14:paraId="688910BD">
      <w:pPr>
        <w:rPr>
          <w:rFonts w:hint="eastAsia" w:ascii="仿宋_GB2312" w:hAnsi="仿宋_GB2312" w:eastAsia="仿宋_GB2312" w:cs="仿宋_GB2312"/>
          <w:color w:val="FF0000"/>
          <w:sz w:val="28"/>
          <w:szCs w:val="28"/>
          <w:highlight w:val="none"/>
        </w:rPr>
      </w:pPr>
    </w:p>
    <w:p w14:paraId="5E856111">
      <w:pPr>
        <w:rPr>
          <w:rFonts w:hint="eastAsia" w:ascii="仿宋_GB2312" w:hAnsi="仿宋_GB2312" w:eastAsia="仿宋_GB2312" w:cs="仿宋_GB2312"/>
          <w:color w:val="FF0000"/>
          <w:sz w:val="28"/>
          <w:szCs w:val="28"/>
          <w:highlight w:val="none"/>
        </w:rPr>
      </w:pPr>
    </w:p>
    <w:p w14:paraId="2BA3736C">
      <w:pPr>
        <w:rPr>
          <w:rFonts w:hint="eastAsia" w:ascii="仿宋_GB2312" w:hAnsi="仿宋_GB2312" w:eastAsia="仿宋_GB2312" w:cs="仿宋_GB2312"/>
          <w:color w:val="FF0000"/>
          <w:sz w:val="28"/>
          <w:szCs w:val="28"/>
          <w:highlight w:val="none"/>
        </w:rPr>
      </w:pPr>
    </w:p>
    <w:p w14:paraId="3A89C0E1">
      <w:pPr>
        <w:rPr>
          <w:rFonts w:hint="eastAsia" w:ascii="仿宋_GB2312" w:hAnsi="仿宋_GB2312" w:eastAsia="仿宋_GB2312" w:cs="仿宋_GB2312"/>
          <w:color w:val="FF0000"/>
          <w:sz w:val="28"/>
          <w:szCs w:val="28"/>
          <w:highlight w:val="none"/>
        </w:rPr>
      </w:pPr>
    </w:p>
    <w:p w14:paraId="6888CE2D">
      <w:pPr>
        <w:rPr>
          <w:rFonts w:hint="eastAsia" w:ascii="仿宋_GB2312" w:hAnsi="仿宋_GB2312" w:eastAsia="仿宋_GB2312" w:cs="仿宋_GB2312"/>
          <w:color w:val="FF0000"/>
          <w:sz w:val="28"/>
          <w:szCs w:val="28"/>
          <w:highlight w:val="none"/>
        </w:rPr>
      </w:pPr>
    </w:p>
    <w:p w14:paraId="07CCFC9B">
      <w:pPr>
        <w:spacing w:line="360" w:lineRule="auto"/>
        <w:ind w:left="-2" w:leftChars="-1" w:right="-105" w:firstLine="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b/>
      </w:r>
    </w:p>
    <w:p w14:paraId="2C16F16B">
      <w:pPr>
        <w:spacing w:line="360" w:lineRule="auto"/>
        <w:ind w:left="-2" w:leftChars="-1" w:right="-105" w:firstLine="1"/>
        <w:jc w:val="center"/>
        <w:rPr>
          <w:rFonts w:hint="eastAsia" w:ascii="仿宋_GB2312" w:hAnsi="仿宋_GB2312" w:eastAsia="仿宋_GB2312" w:cs="仿宋_GB2312"/>
          <w:sz w:val="28"/>
          <w:szCs w:val="28"/>
          <w:highlight w:val="none"/>
        </w:rPr>
      </w:pPr>
    </w:p>
    <w:p w14:paraId="243171CB">
      <w:pPr>
        <w:spacing w:line="360" w:lineRule="auto"/>
        <w:ind w:left="-2" w:leftChars="-1" w:right="-105" w:firstLine="1"/>
        <w:jc w:val="center"/>
        <w:rPr>
          <w:rFonts w:hint="eastAsia" w:ascii="仿宋_GB2312" w:hAnsi="仿宋_GB2312" w:eastAsia="仿宋_GB2312" w:cs="仿宋_GB2312"/>
          <w:sz w:val="28"/>
          <w:szCs w:val="28"/>
          <w:highlight w:val="none"/>
        </w:rPr>
      </w:pPr>
    </w:p>
    <w:p w14:paraId="0183FA18">
      <w:pPr>
        <w:spacing w:line="360" w:lineRule="auto"/>
        <w:ind w:left="-2" w:leftChars="-1" w:right="-105" w:firstLine="1"/>
        <w:jc w:val="center"/>
        <w:rPr>
          <w:rFonts w:hint="eastAsia" w:ascii="仿宋_GB2312" w:hAnsi="仿宋_GB2312" w:eastAsia="仿宋_GB2312" w:cs="仿宋_GB2312"/>
          <w:sz w:val="28"/>
          <w:szCs w:val="28"/>
          <w:highlight w:val="none"/>
        </w:rPr>
      </w:pPr>
    </w:p>
    <w:p w14:paraId="2F98ED06">
      <w:pPr>
        <w:spacing w:line="360" w:lineRule="auto"/>
        <w:ind w:left="-2" w:leftChars="-1" w:right="-105" w:firstLine="1"/>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详细参数</w:t>
      </w:r>
    </w:p>
    <w:p w14:paraId="4A0387C5">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3D3C4C5F">
      <w:pPr>
        <w:spacing w:line="360" w:lineRule="auto"/>
        <w:ind w:left="-105" w:right="-105" w:firstLine="420" w:firstLineChars="15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w:t>
      </w:r>
    </w:p>
    <w:p w14:paraId="7BDA5484">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2D0991C4">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1CD2FB41">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5E110727">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03F5AC59">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6D2207E5">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5FD5182B">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1C78D33A">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67608AF2">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615F61C6">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14B77A87">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6E250483">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6AEED93B">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21A1501B">
      <w:pPr>
        <w:spacing w:line="360" w:lineRule="auto"/>
        <w:ind w:left="-105" w:right="-105" w:firstLine="420" w:firstLineChars="150"/>
        <w:rPr>
          <w:rFonts w:hint="eastAsia" w:ascii="仿宋_GB2312" w:hAnsi="仿宋_GB2312" w:eastAsia="仿宋_GB2312" w:cs="仿宋_GB2312"/>
          <w:color w:val="000000"/>
          <w:sz w:val="28"/>
          <w:szCs w:val="28"/>
          <w:highlight w:val="none"/>
        </w:rPr>
      </w:pPr>
    </w:p>
    <w:p w14:paraId="7B52D2C2">
      <w:pPr>
        <w:spacing w:line="360" w:lineRule="auto"/>
        <w:ind w:left="94" w:right="-105" w:hanging="109" w:hangingChars="3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以下空白    以下空白    以下空白    以下空白    以下空白    以下空白</w:t>
      </w:r>
    </w:p>
    <w:p w14:paraId="50348BC4">
      <w:pPr>
        <w:rPr>
          <w:sz w:val="24"/>
        </w:rPr>
      </w:pPr>
    </w:p>
    <w:p w14:paraId="7284B03C"/>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11291B4-EDFF-4E9D-A678-22CF0325709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4EE9889-C055-405A-88DD-D3AB073C9C84}"/>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C7529B6-C418-4B7C-897A-FD4EE7A8CBE8}"/>
  </w:font>
  <w:font w:name="仿宋">
    <w:panose1 w:val="02010609060101010101"/>
    <w:charset w:val="86"/>
    <w:family w:val="modern"/>
    <w:pitch w:val="default"/>
    <w:sig w:usb0="800002BF" w:usb1="38CF7CFA" w:usb2="00000016" w:usb3="00000000" w:csb0="00040001" w:csb1="00000000"/>
    <w:embedRegular r:id="rId4" w:fontKey="{9AEB5783-B3BF-4AAF-A54D-5730B3042F1C}"/>
  </w:font>
  <w:font w:name="微软雅黑">
    <w:panose1 w:val="020B0503020204020204"/>
    <w:charset w:val="86"/>
    <w:family w:val="swiss"/>
    <w:pitch w:val="default"/>
    <w:sig w:usb0="80000287" w:usb1="280F3C52" w:usb2="00000016" w:usb3="00000000" w:csb0="0004001F" w:csb1="00000000"/>
    <w:embedRegular r:id="rId5" w:fontKey="{EC511F74-220E-4F60-A67D-B054225A4B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A632">
    <w:pPr>
      <w:pStyle w:val="3"/>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3" name="4097"/>
              <wp:cNvGraphicFramePr/>
              <a:graphic xmlns:a="http://schemas.openxmlformats.org/drawingml/2006/main">
                <a:graphicData uri="http://schemas.microsoft.com/office/word/2010/wordprocessingShape">
                  <wps:wsp>
                    <wps:cNvSpPr/>
                    <wps:spPr>
                      <a:xfrm>
                        <a:off x="0" y="0"/>
                        <a:ext cx="1360805" cy="160020"/>
                      </a:xfrm>
                      <a:prstGeom prst="rect">
                        <a:avLst/>
                      </a:prstGeom>
                      <a:noFill/>
                      <a:ln>
                        <a:noFill/>
                      </a:ln>
                    </wps:spPr>
                    <wps:txbx>
                      <w:txbxContent>
                        <w:p w14:paraId="3F4CD16E"/>
                      </w:txbxContent>
                    </wps:txbx>
                    <wps:bodyPr lIns="0" tIns="0" rIns="0" bIns="0" upright="1"/>
                  </wps:wsp>
                </a:graphicData>
              </a:graphic>
            </wp:anchor>
          </w:drawing>
        </mc:Choice>
        <mc:Fallback>
          <w:pict>
            <v:rect id="4097" o:spid="_x0000_s1026" o:spt="1"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sHu+jZAAAACQEAAA8A&#10;AAAAAAAAAQAgAAAAIgAAAGRycy9kb3ducmV2LnhtbFBLAQIUABQAAAAIAIdO4kCk0eGRpAEAAGID&#10;AAAOAAAAAAAAAAEAIAAAACgBAABkcnMvZTJvRG9jLnhtbFBLBQYAAAAABgAGAFkBAAA+BQAAAAA=&#10;">
              <v:fill on="f" focussize="0,0"/>
              <v:stroke on="f"/>
              <v:imagedata o:title=""/>
              <o:lock v:ext="edit" aspectratio="f"/>
              <v:textbox inset="0mm,0mm,0mm,0mm">
                <w:txbxContent>
                  <w:p w14:paraId="3F4CD16E"/>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1730">
    <w:pPr>
      <w:pStyle w:val="3"/>
      <w:rPr>
        <w:sz w:val="20"/>
      </w:rPr>
    </w:pPr>
    <w:r>
      <mc:AlternateContent>
        <mc:Choice Requires="wps">
          <w:drawing>
            <wp:anchor distT="0" distB="0" distL="114300" distR="114300" simplePos="0" relativeHeight="25166540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4098"/>
              <wp:cNvGraphicFramePr/>
              <a:graphic xmlns:a="http://schemas.openxmlformats.org/drawingml/2006/main">
                <a:graphicData uri="http://schemas.microsoft.com/office/word/2010/wordprocessingShape">
                  <wps:wsp>
                    <wps:cNvSpPr/>
                    <wps:spPr>
                      <a:xfrm>
                        <a:off x="0" y="0"/>
                        <a:ext cx="1360805" cy="160020"/>
                      </a:xfrm>
                      <a:prstGeom prst="rect">
                        <a:avLst/>
                      </a:prstGeom>
                      <a:noFill/>
                      <a:ln>
                        <a:noFill/>
                      </a:ln>
                    </wps:spPr>
                    <wps:txbx>
                      <w:txbxContent>
                        <w:p w14:paraId="5317F797"/>
                      </w:txbxContent>
                    </wps:txbx>
                    <wps:bodyPr lIns="0" tIns="0" rIns="0" bIns="0" upright="1"/>
                  </wps:wsp>
                </a:graphicData>
              </a:graphic>
            </wp:anchor>
          </w:drawing>
        </mc:Choice>
        <mc:Fallback>
          <w:pict>
            <v:rect id="4098" o:spid="_x0000_s1026" o:spt="1" style="position:absolute;left:0pt;margin-left:76.9pt;margin-top:35.4pt;height:12.6pt;width:107.15pt;mso-position-horizontal-relative:page;mso-position-vertical-relative:page;z-index:-251651072;mso-width-relative:page;mso-height-relative:page;" filled="f" stroked="f" coordsize="21600,21600" o:gfxdata="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2we76NkAAAAJAQAADwAA&#10;AAAAAAABACAAAAAiAAAAZHJzL2Rvd25yZXYueG1sUEsBAhQAFAAAAAgAh07iQI5AeqGjAQAAYgMA&#10;AA4AAAAAAAAAAQAgAAAAKAEAAGRycy9lMm9Eb2MueG1sUEsFBgAAAAAGAAYAWQEAAD0FAAAAAA==&#10;">
              <v:fill on="f" focussize="0,0"/>
              <v:stroke on="f"/>
              <v:imagedata o:title=""/>
              <o:lock v:ext="edit" aspectratio="f"/>
              <v:textbox inset="0mm,0mm,0mm,0mm">
                <w:txbxContent>
                  <w:p w14:paraId="5317F797"/>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N2Y1ZjQyNWQwNzI2Yjg1MzYzZDY4NDA5MWY3M2YifQ=="/>
  </w:docVars>
  <w:rsids>
    <w:rsidRoot w:val="00E348EC"/>
    <w:rsid w:val="000130FA"/>
    <w:rsid w:val="000A3B9B"/>
    <w:rsid w:val="000E5907"/>
    <w:rsid w:val="000F47EB"/>
    <w:rsid w:val="00173C3C"/>
    <w:rsid w:val="001D44E0"/>
    <w:rsid w:val="0020625A"/>
    <w:rsid w:val="00206D44"/>
    <w:rsid w:val="0033017B"/>
    <w:rsid w:val="00362EEA"/>
    <w:rsid w:val="003B7DA3"/>
    <w:rsid w:val="004645AD"/>
    <w:rsid w:val="00473034"/>
    <w:rsid w:val="0048112D"/>
    <w:rsid w:val="004D456D"/>
    <w:rsid w:val="004E0D53"/>
    <w:rsid w:val="00542B35"/>
    <w:rsid w:val="006863ED"/>
    <w:rsid w:val="006F3D8D"/>
    <w:rsid w:val="007C23C5"/>
    <w:rsid w:val="007D0080"/>
    <w:rsid w:val="00850ED9"/>
    <w:rsid w:val="00893631"/>
    <w:rsid w:val="008D4DCE"/>
    <w:rsid w:val="00AA2A5D"/>
    <w:rsid w:val="00B81050"/>
    <w:rsid w:val="00BB2866"/>
    <w:rsid w:val="00BD4529"/>
    <w:rsid w:val="00C42DF4"/>
    <w:rsid w:val="00C526A1"/>
    <w:rsid w:val="00C85765"/>
    <w:rsid w:val="00C90557"/>
    <w:rsid w:val="00CA3903"/>
    <w:rsid w:val="00CF7D8D"/>
    <w:rsid w:val="00DE1B9A"/>
    <w:rsid w:val="00E348EC"/>
    <w:rsid w:val="00F11756"/>
    <w:rsid w:val="00F90E61"/>
    <w:rsid w:val="015821CD"/>
    <w:rsid w:val="01791910"/>
    <w:rsid w:val="018D775D"/>
    <w:rsid w:val="02565543"/>
    <w:rsid w:val="034364AB"/>
    <w:rsid w:val="038B07DD"/>
    <w:rsid w:val="03B57179"/>
    <w:rsid w:val="04196353"/>
    <w:rsid w:val="054B6EB1"/>
    <w:rsid w:val="095C275B"/>
    <w:rsid w:val="098563E5"/>
    <w:rsid w:val="09C54D82"/>
    <w:rsid w:val="0A1977EC"/>
    <w:rsid w:val="0A4343CF"/>
    <w:rsid w:val="0AD3333B"/>
    <w:rsid w:val="0BD51C44"/>
    <w:rsid w:val="0D875E4F"/>
    <w:rsid w:val="0DBD2F23"/>
    <w:rsid w:val="0DEB111F"/>
    <w:rsid w:val="0FEA0E87"/>
    <w:rsid w:val="1086724C"/>
    <w:rsid w:val="10884FAF"/>
    <w:rsid w:val="10ED2D86"/>
    <w:rsid w:val="12655548"/>
    <w:rsid w:val="138B1FD6"/>
    <w:rsid w:val="14642093"/>
    <w:rsid w:val="16B86732"/>
    <w:rsid w:val="193C7D8F"/>
    <w:rsid w:val="1C141164"/>
    <w:rsid w:val="1C7750E3"/>
    <w:rsid w:val="1E30687C"/>
    <w:rsid w:val="1EB53B30"/>
    <w:rsid w:val="1F100C48"/>
    <w:rsid w:val="1F4134FF"/>
    <w:rsid w:val="2160617D"/>
    <w:rsid w:val="21C07DF8"/>
    <w:rsid w:val="22123047"/>
    <w:rsid w:val="24894777"/>
    <w:rsid w:val="2A020D7F"/>
    <w:rsid w:val="2D895DB4"/>
    <w:rsid w:val="2F452D37"/>
    <w:rsid w:val="2F7C5087"/>
    <w:rsid w:val="30AF5EEC"/>
    <w:rsid w:val="34854990"/>
    <w:rsid w:val="34A00986"/>
    <w:rsid w:val="367321AD"/>
    <w:rsid w:val="38207B99"/>
    <w:rsid w:val="3ACF167E"/>
    <w:rsid w:val="3BE651D1"/>
    <w:rsid w:val="3CFF271A"/>
    <w:rsid w:val="42FC383D"/>
    <w:rsid w:val="44C67E4C"/>
    <w:rsid w:val="470976E1"/>
    <w:rsid w:val="473F0018"/>
    <w:rsid w:val="481F7C66"/>
    <w:rsid w:val="491F20D0"/>
    <w:rsid w:val="4BA91A77"/>
    <w:rsid w:val="4D790F88"/>
    <w:rsid w:val="4DF56D68"/>
    <w:rsid w:val="4F662999"/>
    <w:rsid w:val="4FF05EC6"/>
    <w:rsid w:val="50741B27"/>
    <w:rsid w:val="50BF6F9A"/>
    <w:rsid w:val="55072BE6"/>
    <w:rsid w:val="58E17C18"/>
    <w:rsid w:val="59B73570"/>
    <w:rsid w:val="5A070723"/>
    <w:rsid w:val="5BCB54E6"/>
    <w:rsid w:val="5C002964"/>
    <w:rsid w:val="5ED63443"/>
    <w:rsid w:val="62335DD5"/>
    <w:rsid w:val="62450FD1"/>
    <w:rsid w:val="637B3E90"/>
    <w:rsid w:val="6385653A"/>
    <w:rsid w:val="64467748"/>
    <w:rsid w:val="65902DEF"/>
    <w:rsid w:val="67083826"/>
    <w:rsid w:val="67BD6682"/>
    <w:rsid w:val="6B445C32"/>
    <w:rsid w:val="6B7D2BBD"/>
    <w:rsid w:val="6D912D30"/>
    <w:rsid w:val="72417F1D"/>
    <w:rsid w:val="7340587D"/>
    <w:rsid w:val="75824B05"/>
    <w:rsid w:val="77D8683B"/>
    <w:rsid w:val="783E61D3"/>
    <w:rsid w:val="7A524D32"/>
    <w:rsid w:val="7C78132B"/>
    <w:rsid w:val="7CFD2631"/>
    <w:rsid w:val="7D40277C"/>
    <w:rsid w:val="7ECB1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kern w:val="44"/>
      <w:sz w:val="28"/>
    </w:rPr>
  </w:style>
  <w:style w:type="paragraph" w:styleId="5">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qFormat/>
    <w:uiPriority w:val="9"/>
    <w:pPr>
      <w:keepNext/>
      <w:keepLines/>
      <w:spacing w:before="260" w:after="260" w:line="413" w:lineRule="auto"/>
      <w:outlineLvl w:val="2"/>
    </w:pPr>
    <w:rPr>
      <w:b/>
      <w:sz w:val="32"/>
    </w:rPr>
  </w:style>
  <w:style w:type="paragraph" w:styleId="7">
    <w:name w:val="heading 4"/>
    <w:basedOn w:val="1"/>
    <w:next w:val="1"/>
    <w:qFormat/>
    <w:uiPriority w:val="0"/>
    <w:pPr>
      <w:keepNext/>
      <w:keepLines/>
      <w:ind w:firstLine="420" w:firstLineChars="150"/>
      <w:outlineLvl w:val="3"/>
    </w:pPr>
    <w:rPr>
      <w:rFonts w:ascii="Arial" w:hAnsi="Arial" w:cs="Arial"/>
      <w:b/>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hAnsi="Times New Roman" w:eastAsia="仿宋_GB2312"/>
      <w:sz w:val="30"/>
      <w:szCs w:val="30"/>
    </w:rPr>
  </w:style>
  <w:style w:type="paragraph" w:styleId="3">
    <w:name w:val="Body Text"/>
    <w:basedOn w:val="1"/>
    <w:qFormat/>
    <w:uiPriority w:val="0"/>
    <w:rPr>
      <w:rFonts w:ascii="Times New Roman" w:hAnsi="Times New Roman" w:eastAsia="仿宋" w:cs="Times New Roman"/>
      <w:b/>
      <w:bCs/>
      <w:sz w:val="24"/>
    </w:rPr>
  </w:style>
  <w:style w:type="paragraph" w:styleId="8">
    <w:name w:val="Normal Indent"/>
    <w:basedOn w:val="1"/>
    <w:qFormat/>
    <w:uiPriority w:val="99"/>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index 6"/>
    <w:basedOn w:val="1"/>
    <w:next w:val="1"/>
    <w:qFormat/>
    <w:uiPriority w:val="99"/>
    <w:pPr>
      <w:ind w:left="2100"/>
    </w:pPr>
  </w:style>
  <w:style w:type="paragraph" w:styleId="11">
    <w:name w:val="Plain Text"/>
    <w:basedOn w:val="1"/>
    <w:qFormat/>
    <w:uiPriority w:val="0"/>
    <w:rPr>
      <w:rFonts w:ascii="宋体" w:hAnsi="Courier New" w:cs="Courier New"/>
    </w:rPr>
  </w:style>
  <w:style w:type="paragraph" w:styleId="12">
    <w:name w:val="Body Text Indent 2"/>
    <w:basedOn w:val="1"/>
    <w:qFormat/>
    <w:uiPriority w:val="0"/>
    <w:pPr>
      <w:ind w:firstLine="480"/>
    </w:pPr>
    <w:rPr>
      <w:rFonts w:ascii="宋体" w:hAnsi="宋体"/>
      <w:sz w:val="3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Emphasis"/>
    <w:basedOn w:val="17"/>
    <w:qFormat/>
    <w:uiPriority w:val="20"/>
    <w:rPr>
      <w:i/>
      <w:iCs/>
    </w:rPr>
  </w:style>
  <w:style w:type="character" w:styleId="20">
    <w:name w:val="Hyperlink"/>
    <w:basedOn w:val="17"/>
    <w:semiHidden/>
    <w:unhideWhenUsed/>
    <w:qFormat/>
    <w:uiPriority w:val="99"/>
    <w:rPr>
      <w:color w:val="0000FF"/>
      <w:u w:val="single"/>
    </w:rPr>
  </w:style>
  <w:style w:type="paragraph" w:customStyle="1" w:styleId="21">
    <w:name w:val="Heading3"/>
    <w:basedOn w:val="1"/>
    <w:next w:val="1"/>
    <w:qFormat/>
    <w:uiPriority w:val="0"/>
    <w:pPr>
      <w:widowControl/>
      <w:spacing w:before="100" w:beforeAutospacing="1" w:after="100" w:afterAutospacing="1"/>
      <w:jc w:val="left"/>
      <w:textAlignment w:val="baseline"/>
    </w:pPr>
    <w:rPr>
      <w:rFonts w:ascii="宋体" w:hAnsi="宋体"/>
      <w:b/>
      <w:bCs/>
      <w:kern w:val="0"/>
      <w:sz w:val="27"/>
      <w:szCs w:val="27"/>
    </w:rPr>
  </w:style>
  <w:style w:type="paragraph" w:customStyle="1" w:styleId="22">
    <w:name w:val="首行缩进"/>
    <w:basedOn w:val="1"/>
    <w:qFormat/>
    <w:uiPriority w:val="0"/>
    <w:pPr>
      <w:numPr>
        <w:ilvl w:val="0"/>
        <w:numId w:val="1"/>
      </w:numPr>
      <w:spacing w:line="360" w:lineRule="auto"/>
    </w:pPr>
    <w:rPr>
      <w:sz w:val="24"/>
    </w:rPr>
  </w:style>
  <w:style w:type="paragraph" w:customStyle="1" w:styleId="23">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reader-word-layer reader-word-s1-14"/>
    <w:basedOn w:val="1"/>
    <w:qFormat/>
    <w:uiPriority w:val="0"/>
    <w:pPr>
      <w:widowControl/>
      <w:spacing w:before="100" w:beforeAutospacing="1" w:after="100" w:afterAutospacing="1"/>
      <w:jc w:val="left"/>
    </w:pPr>
    <w:rPr>
      <w:rFonts w:ascii="宋体" w:hAnsi="宋体"/>
      <w:kern w:val="0"/>
      <w:sz w:val="24"/>
    </w:rPr>
  </w:style>
  <w:style w:type="paragraph" w:customStyle="1" w:styleId="26">
    <w:name w:val="Table Paragraph"/>
    <w:basedOn w:val="1"/>
    <w:qFormat/>
    <w:uiPriority w:val="1"/>
  </w:style>
  <w:style w:type="paragraph" w:customStyle="1" w:styleId="27">
    <w:name w:val="文档正文"/>
    <w:basedOn w:val="8"/>
    <w:qFormat/>
    <w:uiPriority w:val="0"/>
    <w:pPr>
      <w:spacing w:line="480" w:lineRule="atLeast"/>
      <w:textAlignment w:val="baseline"/>
    </w:pPr>
  </w:style>
  <w:style w:type="paragraph" w:styleId="28">
    <w:name w:val="List Paragraph"/>
    <w:basedOn w:val="1"/>
    <w:qFormat/>
    <w:uiPriority w:val="34"/>
    <w:pPr>
      <w:spacing w:line="360" w:lineRule="auto"/>
      <w:ind w:firstLine="420" w:firstLineChars="200"/>
    </w:pPr>
    <w:rPr>
      <w:rFonts w:eastAsia="微软雅黑"/>
      <w:sz w:val="24"/>
      <w:szCs w:val="22"/>
    </w:rPr>
  </w:style>
  <w:style w:type="paragraph" w:customStyle="1" w:styleId="2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26</Pages>
  <Words>9630</Words>
  <Characters>10073</Characters>
  <Lines>39</Lines>
  <Paragraphs>11</Paragraphs>
  <TotalTime>0</TotalTime>
  <ScaleCrop>false</ScaleCrop>
  <LinksUpToDate>false</LinksUpToDate>
  <CharactersWithSpaces>10792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2024-08-28T03:36:00Z</dcterms:created>
  <dc:creator>192361</dc:creator>
  <cp:lastModifiedBy>Administrator</cp:lastModifiedBy>
  <dcterms:modified xsi:type="dcterms:W3CDTF">2025-06-19T03:06:28Z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61A73466A7D64905BF69421B365AC632_13</vt:lpwstr>
  </property>
  <property fmtid="{D5CDD505-2E9C-101B-9397-08002B2CF9AE}" pid="4" name="KSOTemplateDocerSaveRecord">
    <vt:lpwstr>eyJoZGlkIjoiNWI1ZTU4NmJjMDM5ZjJkNTZiYjZkNmYyODZhZDJkZDIiLCJ1c2VySWQiOiIzNzQ2NzAyNjQifQ==</vt:lpwstr>
  </property>
</Properties>
</file>