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6034B9">
      <w:pPr>
        <w:jc w:val="center"/>
        <w:rPr>
          <w:rFonts w:hint="eastAsia" w:asciiTheme="majorEastAsia" w:hAnsiTheme="majorEastAsia" w:eastAsiaTheme="majorEastAsia" w:cstheme="majorEastAsia"/>
          <w:b/>
          <w:bCs/>
          <w:sz w:val="44"/>
          <w:szCs w:val="44"/>
        </w:rPr>
      </w:pPr>
      <w:bookmarkStart w:id="0" w:name="OLE_LINK1"/>
      <w:r>
        <w:rPr>
          <w:rFonts w:hint="eastAsia" w:asciiTheme="majorEastAsia" w:hAnsiTheme="majorEastAsia" w:eastAsiaTheme="majorEastAsia" w:cstheme="majorEastAsia"/>
          <w:b/>
          <w:bCs/>
          <w:sz w:val="44"/>
          <w:szCs w:val="44"/>
        </w:rPr>
        <w:t>和田公路事业发展中心</w:t>
      </w:r>
      <w:r>
        <w:rPr>
          <w:rFonts w:hint="eastAsia" w:asciiTheme="majorEastAsia" w:hAnsiTheme="majorEastAsia" w:eastAsiaTheme="majorEastAsia" w:cstheme="majorEastAsia"/>
          <w:b/>
          <w:bCs/>
          <w:sz w:val="44"/>
          <w:szCs w:val="44"/>
          <w:lang w:val="en-US" w:eastAsia="zh-CN"/>
        </w:rPr>
        <w:t>洛浦</w:t>
      </w:r>
      <w:r>
        <w:rPr>
          <w:rFonts w:hint="eastAsia" w:asciiTheme="majorEastAsia" w:hAnsiTheme="majorEastAsia" w:eastAsiaTheme="majorEastAsia" w:cstheme="majorEastAsia"/>
          <w:b/>
          <w:bCs/>
          <w:sz w:val="44"/>
          <w:szCs w:val="44"/>
        </w:rPr>
        <w:t>养护所2025年日常养护路面开槽灌封采购项目在线询价相关要求</w:t>
      </w:r>
    </w:p>
    <w:bookmarkEnd w:id="0"/>
    <w:p w14:paraId="0F1AA9DE">
      <w:pPr>
        <w:rPr>
          <w:rFonts w:hint="eastAsia"/>
        </w:rPr>
      </w:pPr>
    </w:p>
    <w:p w14:paraId="7CF7C35B">
      <w:pPr>
        <w:rPr>
          <w:rFonts w:hint="eastAsia" w:ascii="仿宋" w:hAnsi="仿宋" w:eastAsia="仿宋" w:cs="仿宋"/>
          <w:sz w:val="32"/>
          <w:szCs w:val="32"/>
        </w:rPr>
      </w:pPr>
      <w:r>
        <w:rPr>
          <w:rFonts w:hint="eastAsia" w:ascii="仿宋" w:hAnsi="仿宋" w:eastAsia="仿宋" w:cs="仿宋"/>
          <w:sz w:val="32"/>
          <w:szCs w:val="32"/>
        </w:rPr>
        <w:t>在线询价单位：和田公路事业发展中心</w:t>
      </w:r>
      <w:r>
        <w:rPr>
          <w:rFonts w:hint="eastAsia" w:ascii="仿宋" w:hAnsi="仿宋" w:eastAsia="仿宋" w:cs="仿宋"/>
          <w:sz w:val="32"/>
          <w:szCs w:val="32"/>
          <w:lang w:val="en-US" w:eastAsia="zh-CN"/>
        </w:rPr>
        <w:t>洛浦</w:t>
      </w:r>
      <w:r>
        <w:rPr>
          <w:rFonts w:hint="eastAsia" w:ascii="仿宋" w:hAnsi="仿宋" w:eastAsia="仿宋" w:cs="仿宋"/>
          <w:sz w:val="32"/>
          <w:szCs w:val="32"/>
        </w:rPr>
        <w:t>养护所</w:t>
      </w:r>
    </w:p>
    <w:p w14:paraId="19E88CB0">
      <w:pPr>
        <w:numPr>
          <w:ilvl w:val="0"/>
          <w:numId w:val="2"/>
        </w:numPr>
        <w:ind w:firstLine="640" w:firstLineChars="200"/>
        <w:rPr>
          <w:rFonts w:hint="eastAsia" w:ascii="仿宋" w:hAnsi="仿宋" w:eastAsia="仿宋" w:cs="仿宋"/>
          <w:sz w:val="32"/>
          <w:szCs w:val="32"/>
        </w:rPr>
      </w:pPr>
      <w:r>
        <w:rPr>
          <w:rFonts w:hint="eastAsia" w:ascii="仿宋" w:hAnsi="仿宋" w:eastAsia="仿宋" w:cs="仿宋"/>
          <w:sz w:val="32"/>
          <w:szCs w:val="32"/>
        </w:rPr>
        <w:t>项目概况：</w:t>
      </w:r>
    </w:p>
    <w:p w14:paraId="2ECBC84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采购数量：灌缝16685</w:t>
      </w:r>
      <w:r>
        <w:rPr>
          <w:rFonts w:hint="eastAsia" w:ascii="仿宋" w:hAnsi="仿宋" w:eastAsia="仿宋" w:cs="仿宋"/>
          <w:sz w:val="32"/>
          <w:szCs w:val="32"/>
          <w:lang w:val="en-US" w:eastAsia="zh-CN"/>
        </w:rPr>
        <w:t>4</w:t>
      </w:r>
      <w:r>
        <w:rPr>
          <w:rFonts w:hint="eastAsia" w:ascii="仿宋" w:hAnsi="仿宋" w:eastAsia="仿宋" w:cs="仿宋"/>
          <w:sz w:val="32"/>
          <w:szCs w:val="32"/>
        </w:rPr>
        <w:t>米</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其中G0612线（上下行）K2286-K2336+704段82983.3米，G315线K2375-K2414,K2429-K2435路段55708.5米，S326线K0-K3,K6+100-K23+500段16355米，S216线K2+800-K42+000,K84+000-K120+300段11806.2米</w:t>
      </w:r>
      <w:r>
        <w:rPr>
          <w:rFonts w:hint="eastAsia" w:ascii="仿宋" w:hAnsi="仿宋" w:eastAsia="仿宋" w:cs="仿宋"/>
          <w:sz w:val="32"/>
          <w:szCs w:val="32"/>
          <w:lang w:eastAsia="zh-CN"/>
        </w:rPr>
        <w:t>。</w:t>
      </w:r>
    </w:p>
    <w:p w14:paraId="2EA6855B">
      <w:pPr>
        <w:numPr>
          <w:ilvl w:val="0"/>
          <w:numId w:val="3"/>
        </w:num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此工程为包工不包料、供应商认真查阅附件技术参数及上传资料要求。</w:t>
      </w:r>
    </w:p>
    <w:p w14:paraId="1050E6B9">
      <w:pPr>
        <w:numPr>
          <w:ilvl w:val="0"/>
          <w:numId w:val="3"/>
        </w:numPr>
        <w:ind w:firstLine="640" w:firstLineChars="200"/>
        <w:rPr>
          <w:rFonts w:hint="eastAsia" w:ascii="仿宋" w:hAnsi="仿宋" w:eastAsia="仿宋" w:cs="仿宋"/>
          <w:sz w:val="32"/>
          <w:szCs w:val="32"/>
          <w:lang w:eastAsia="zh-CN"/>
        </w:rPr>
      </w:pPr>
      <w:bookmarkStart w:id="1" w:name="OLE_LINK4"/>
      <w:r>
        <w:rPr>
          <w:rFonts w:hint="eastAsia" w:ascii="仿宋" w:hAnsi="仿宋" w:eastAsia="仿宋" w:cs="仿宋"/>
          <w:sz w:val="32"/>
          <w:szCs w:val="32"/>
          <w:lang w:val="en-US" w:eastAsia="zh-CN"/>
        </w:rPr>
        <w:t>施工地点</w:t>
      </w:r>
      <w:bookmarkEnd w:id="1"/>
      <w:r>
        <w:rPr>
          <w:rFonts w:hint="eastAsia" w:ascii="仿宋" w:hAnsi="仿宋" w:eastAsia="仿宋" w:cs="仿宋"/>
          <w:sz w:val="32"/>
          <w:szCs w:val="32"/>
          <w:lang w:val="en-US" w:eastAsia="zh-CN"/>
        </w:rPr>
        <w:t>G0612线（上下行）K2286-K2336+704段，G315线K2375-K2414,K2429-K2435路段，S326线K0-K3,K6+100-K23+500段，S216线K2+800-K42+000,K84+000-K120+300段</w:t>
      </w:r>
      <w:r>
        <w:rPr>
          <w:rFonts w:hint="eastAsia" w:ascii="仿宋" w:hAnsi="仿宋" w:eastAsia="仿宋" w:cs="仿宋"/>
          <w:sz w:val="32"/>
          <w:szCs w:val="32"/>
          <w:lang w:eastAsia="zh-CN"/>
        </w:rPr>
        <w:t>。</w:t>
      </w:r>
    </w:p>
    <w:p w14:paraId="1168550D">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二、</w:t>
      </w:r>
      <w:r>
        <w:rPr>
          <w:rFonts w:hint="eastAsia" w:ascii="仿宋" w:hAnsi="仿宋" w:eastAsia="仿宋" w:cs="仿宋"/>
          <w:sz w:val="32"/>
          <w:szCs w:val="32"/>
        </w:rPr>
        <w:t>灌缝</w:t>
      </w:r>
      <w:r>
        <w:rPr>
          <w:rFonts w:hint="eastAsia" w:ascii="仿宋" w:hAnsi="仿宋" w:eastAsia="仿宋" w:cs="仿宋"/>
          <w:sz w:val="32"/>
          <w:szCs w:val="32"/>
          <w:lang w:val="en-US" w:eastAsia="zh-CN"/>
        </w:rPr>
        <w:t>施工</w:t>
      </w:r>
      <w:r>
        <w:rPr>
          <w:rFonts w:hint="eastAsia" w:ascii="仿宋" w:hAnsi="仿宋" w:eastAsia="仿宋" w:cs="仿宋"/>
          <w:sz w:val="32"/>
          <w:szCs w:val="32"/>
        </w:rPr>
        <w:t>技术要求</w:t>
      </w:r>
    </w:p>
    <w:p w14:paraId="45E74107">
      <w:p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1、严格执行</w:t>
      </w:r>
      <w:r>
        <w:rPr>
          <w:rFonts w:hint="eastAsia" w:ascii="仿宋" w:hAnsi="仿宋" w:eastAsia="仿宋" w:cs="仿宋"/>
          <w:sz w:val="32"/>
          <w:szCs w:val="32"/>
        </w:rPr>
        <w:t>《公路工程技术标准》（JTG B01—2014）</w:t>
      </w:r>
    </w:p>
    <w:p w14:paraId="252C31BE">
      <w:pPr>
        <w:rPr>
          <w:rFonts w:hint="eastAsia" w:ascii="仿宋" w:hAnsi="仿宋" w:eastAsia="仿宋" w:cs="仿宋"/>
          <w:sz w:val="32"/>
          <w:szCs w:val="32"/>
          <w:lang w:eastAsia="zh-CN"/>
        </w:rPr>
      </w:pPr>
      <w:r>
        <w:rPr>
          <w:rFonts w:hint="eastAsia" w:ascii="仿宋" w:hAnsi="仿宋" w:eastAsia="仿宋" w:cs="仿宋"/>
          <w:sz w:val="32"/>
          <w:szCs w:val="32"/>
          <w:lang w:val="en-US" w:eastAsia="zh-CN"/>
        </w:rPr>
        <w:t>等</w:t>
      </w:r>
      <w:r>
        <w:rPr>
          <w:rFonts w:hint="eastAsia" w:ascii="仿宋" w:hAnsi="仿宋" w:eastAsia="仿宋" w:cs="仿宋"/>
          <w:sz w:val="32"/>
          <w:szCs w:val="32"/>
        </w:rPr>
        <w:t>国家现行的有关规范、标准、规程、规定的要求</w:t>
      </w:r>
      <w:r>
        <w:rPr>
          <w:rFonts w:hint="eastAsia" w:ascii="仿宋" w:hAnsi="仿宋" w:eastAsia="仿宋" w:cs="仿宋"/>
          <w:sz w:val="32"/>
          <w:szCs w:val="32"/>
          <w:lang w:eastAsia="zh-CN"/>
        </w:rPr>
        <w:t>。</w:t>
      </w:r>
    </w:p>
    <w:p w14:paraId="6515D54D">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施工内容包括开槽、吹风清理、灌封等。</w:t>
      </w:r>
    </w:p>
    <w:p w14:paraId="0FDD077D">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质量要求：灌封充分饱满、表面平整、光滑、不凹陷、无气泡、无颗粒胶粒、手感软硬一直，路面衔接平顺、无脱落、变形等现象；</w:t>
      </w:r>
    </w:p>
    <w:p w14:paraId="4442D7E5">
      <w:pPr>
        <w:numPr>
          <w:ilvl w:val="0"/>
          <w:numId w:val="4"/>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本项目在施工过程中，应严格按《公路环境保护设计规范》（JTG B04-2010）执行。注意防止生活污水、施工废水和工业废渣等环境的污染。注意保护自然水流形态，做到不淤、不堵、不留工程隐患，防止生活污水、施工废水和工业废渣等环境的污染。</w:t>
      </w:r>
    </w:p>
    <w:p w14:paraId="1FEAE8CD">
      <w:pPr>
        <w:numPr>
          <w:ilvl w:val="0"/>
          <w:numId w:val="0"/>
        </w:numPr>
        <w:ind w:firstLine="640" w:firstLineChars="200"/>
        <w:rPr>
          <w:rFonts w:hint="eastAsia" w:ascii="仿宋" w:hAnsi="仿宋" w:eastAsia="仿宋" w:cs="仿宋"/>
          <w:color w:val="auto"/>
          <w:sz w:val="32"/>
          <w:szCs w:val="32"/>
          <w:lang w:val="en-US" w:eastAsia="zh-CN"/>
        </w:rPr>
      </w:pPr>
      <w:bookmarkStart w:id="2" w:name="OLE_LINK3"/>
      <w:r>
        <w:rPr>
          <w:rFonts w:hint="eastAsia" w:ascii="仿宋" w:hAnsi="仿宋" w:eastAsia="仿宋" w:cs="仿宋"/>
          <w:color w:val="auto"/>
          <w:sz w:val="32"/>
          <w:szCs w:val="32"/>
          <w:lang w:val="en-US" w:eastAsia="zh-CN"/>
        </w:rPr>
        <w:t>三、安全施工作业要求</w:t>
      </w:r>
    </w:p>
    <w:p w14:paraId="529C366F">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1、严格按照国标规定的公路养护作业区摆设要求施工，如缺少标志牌和安全锥等不符合规定现象，我方有权拒绝施工或暂停施工。造成工期延误的由中标单位自行承担。</w:t>
      </w:r>
    </w:p>
    <w:p w14:paraId="1B1A991C">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2、在进行灌缝作业前，应结合施工组织设计，制定安全保障措施方案，并报有关部门批准。灌缝作业人员必须接受安全技术教育，遵守各项安全技术操作规程，统一安全着装，严禁违章作业。</w:t>
      </w:r>
    </w:p>
    <w:p w14:paraId="41EF1985">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所有参与灌缝作业的人员必须穿着带有反光标志的工作服或背心，必须配备两名安全员并专人观察险情，操作特种养护机械的作业人员必须持证上岗，严禁在作业时乱丢杂物，注意观作业区情况，确保自身安全。‌‌</w:t>
      </w:r>
    </w:p>
    <w:p w14:paraId="33C22150">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4、当作业人员进入灌封区域时，必须保持通讯设备畅通，以避免紧急情况的发生。</w:t>
      </w:r>
    </w:p>
    <w:p w14:paraId="3CCA6D5A">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5、路面灌封作业完成后，及时清理作业区域内杂物和垃圾。</w:t>
      </w:r>
    </w:p>
    <w:p w14:paraId="1ED9DF31">
      <w:pPr>
        <w:numPr>
          <w:ilvl w:val="0"/>
          <w:numId w:val="0"/>
        </w:numPr>
        <w:ind w:firstLine="640" w:firstLineChars="2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注：如投标单位未按照以上要求在灌缝作业时出现安全事故一切责任由投标单位负责。</w:t>
      </w:r>
      <w:bookmarkEnd w:id="2"/>
    </w:p>
    <w:p w14:paraId="12C66F0C">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四、验收、质量保证及售后服务</w:t>
      </w:r>
    </w:p>
    <w:p w14:paraId="544A9488">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（一）验收</w:t>
      </w:r>
      <w:r>
        <w:rPr>
          <w:rFonts w:hint="eastAsia" w:ascii="仿宋" w:hAnsi="仿宋" w:eastAsia="仿宋" w:cs="仿宋"/>
          <w:sz w:val="32"/>
          <w:szCs w:val="32"/>
          <w:lang w:val="en-US" w:eastAsia="zh-CN"/>
        </w:rPr>
        <w:t>标准</w:t>
      </w:r>
    </w:p>
    <w:p w14:paraId="2365B3A7">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1.验收前所产生的一切损失应由中标方负责。</w:t>
      </w:r>
    </w:p>
    <w:p w14:paraId="0E502B84">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2.质量要符合《公路工程技术标准》（JTG B01—2014）、等国家现行的有关规范、标准、规程、规定的要求。</w:t>
      </w:r>
    </w:p>
    <w:p w14:paraId="6C353201">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必须符合国家相关标准，同时必须满足本次</w:t>
      </w:r>
      <w:r>
        <w:rPr>
          <w:rFonts w:hint="eastAsia" w:ascii="仿宋" w:hAnsi="仿宋" w:eastAsia="仿宋" w:cs="仿宋"/>
          <w:sz w:val="32"/>
          <w:szCs w:val="32"/>
          <w:lang w:val="en-US" w:eastAsia="zh-CN"/>
        </w:rPr>
        <w:t>施工</w:t>
      </w:r>
      <w:r>
        <w:rPr>
          <w:rFonts w:hint="eastAsia" w:ascii="仿宋" w:hAnsi="仿宋" w:eastAsia="仿宋" w:cs="仿宋"/>
          <w:sz w:val="32"/>
          <w:szCs w:val="32"/>
        </w:rPr>
        <w:t>的要求。</w:t>
      </w:r>
    </w:p>
    <w:p w14:paraId="599CB8D2">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4、施工完成后中标单位</w:t>
      </w:r>
      <w:r>
        <w:rPr>
          <w:rFonts w:hint="eastAsia" w:ascii="仿宋" w:hAnsi="仿宋" w:eastAsia="仿宋" w:cs="仿宋"/>
          <w:sz w:val="32"/>
          <w:szCs w:val="32"/>
        </w:rPr>
        <w:t>和采购方双方对</w:t>
      </w:r>
      <w:r>
        <w:rPr>
          <w:rFonts w:hint="eastAsia" w:ascii="仿宋" w:hAnsi="仿宋" w:eastAsia="仿宋" w:cs="仿宋"/>
          <w:sz w:val="32"/>
          <w:szCs w:val="32"/>
          <w:lang w:val="en-US" w:eastAsia="zh-CN"/>
        </w:rPr>
        <w:t>工程量进行初步验收签字</w:t>
      </w:r>
      <w:r>
        <w:rPr>
          <w:rFonts w:hint="eastAsia" w:ascii="仿宋" w:hAnsi="仿宋" w:eastAsia="仿宋" w:cs="仿宋"/>
          <w:sz w:val="32"/>
          <w:szCs w:val="32"/>
        </w:rPr>
        <w:t>，</w:t>
      </w:r>
      <w:r>
        <w:rPr>
          <w:rFonts w:hint="eastAsia" w:ascii="仿宋" w:hAnsi="仿宋" w:eastAsia="仿宋" w:cs="仿宋"/>
          <w:sz w:val="32"/>
          <w:szCs w:val="32"/>
          <w:lang w:val="en-US" w:eastAsia="zh-CN"/>
        </w:rPr>
        <w:t>初验合格后由第三方</w:t>
      </w:r>
      <w:r>
        <w:rPr>
          <w:rFonts w:hint="eastAsia" w:ascii="仿宋" w:hAnsi="仿宋" w:eastAsia="仿宋" w:cs="仿宋"/>
          <w:sz w:val="32"/>
          <w:szCs w:val="32"/>
        </w:rPr>
        <w:t>有资质的检测机构，</w:t>
      </w:r>
      <w:r>
        <w:rPr>
          <w:rFonts w:hint="eastAsia" w:ascii="仿宋" w:hAnsi="仿宋" w:eastAsia="仿宋" w:cs="仿宋"/>
          <w:sz w:val="32"/>
          <w:szCs w:val="32"/>
          <w:lang w:val="en-US" w:eastAsia="zh-CN"/>
        </w:rPr>
        <w:t>对全部工程量</w:t>
      </w:r>
      <w:r>
        <w:rPr>
          <w:rFonts w:hint="eastAsia" w:ascii="仿宋" w:hAnsi="仿宋" w:eastAsia="仿宋" w:cs="仿宋"/>
          <w:sz w:val="32"/>
          <w:szCs w:val="32"/>
        </w:rPr>
        <w:t>进行实验检测，实验检测合格</w:t>
      </w:r>
      <w:r>
        <w:rPr>
          <w:rFonts w:hint="eastAsia" w:ascii="仿宋" w:hAnsi="仿宋" w:eastAsia="仿宋" w:cs="仿宋"/>
          <w:sz w:val="32"/>
          <w:szCs w:val="32"/>
          <w:lang w:val="en-US" w:eastAsia="zh-CN"/>
        </w:rPr>
        <w:t>履行相关手续</w:t>
      </w:r>
      <w:r>
        <w:rPr>
          <w:rFonts w:hint="eastAsia" w:ascii="仿宋" w:hAnsi="仿宋" w:eastAsia="仿宋" w:cs="仿宋"/>
          <w:sz w:val="32"/>
          <w:szCs w:val="32"/>
        </w:rPr>
        <w:t>，否则不给予验收。</w:t>
      </w:r>
    </w:p>
    <w:p w14:paraId="2597A54F">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5、第三方</w:t>
      </w:r>
      <w:r>
        <w:rPr>
          <w:rFonts w:hint="eastAsia" w:ascii="仿宋" w:hAnsi="仿宋" w:eastAsia="仿宋" w:cs="仿宋"/>
          <w:sz w:val="32"/>
          <w:szCs w:val="32"/>
        </w:rPr>
        <w:t>实验检测后因质量不合格造成</w:t>
      </w:r>
      <w:r>
        <w:rPr>
          <w:rFonts w:hint="eastAsia" w:ascii="仿宋" w:hAnsi="仿宋" w:eastAsia="仿宋" w:cs="仿宋"/>
          <w:sz w:val="32"/>
          <w:szCs w:val="32"/>
          <w:lang w:val="en-US" w:eastAsia="zh-CN"/>
        </w:rPr>
        <w:t>返工和材料购买的</w:t>
      </w:r>
      <w:r>
        <w:rPr>
          <w:rFonts w:hint="eastAsia" w:ascii="仿宋" w:hAnsi="仿宋" w:eastAsia="仿宋" w:cs="仿宋"/>
          <w:sz w:val="32"/>
          <w:szCs w:val="32"/>
        </w:rPr>
        <w:t>，由</w:t>
      </w:r>
      <w:r>
        <w:rPr>
          <w:rFonts w:hint="eastAsia" w:ascii="仿宋" w:hAnsi="仿宋" w:eastAsia="仿宋" w:cs="仿宋"/>
          <w:sz w:val="32"/>
          <w:szCs w:val="32"/>
          <w:lang w:val="en-US" w:eastAsia="zh-CN"/>
        </w:rPr>
        <w:t>中标单位</w:t>
      </w:r>
      <w:r>
        <w:rPr>
          <w:rFonts w:hint="eastAsia" w:ascii="仿宋" w:hAnsi="仿宋" w:eastAsia="仿宋" w:cs="仿宋"/>
          <w:sz w:val="32"/>
          <w:szCs w:val="32"/>
        </w:rPr>
        <w:t>承担造成的所有费用。</w:t>
      </w:r>
    </w:p>
    <w:p w14:paraId="2A672353">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6、</w:t>
      </w:r>
      <w:r>
        <w:rPr>
          <w:rFonts w:hint="eastAsia" w:ascii="仿宋" w:hAnsi="仿宋" w:eastAsia="仿宋" w:cs="仿宋"/>
          <w:sz w:val="32"/>
          <w:szCs w:val="32"/>
          <w:lang w:val="en-US" w:eastAsia="zh-CN"/>
        </w:rPr>
        <w:t>中标</w:t>
      </w:r>
      <w:r>
        <w:rPr>
          <w:rFonts w:hint="eastAsia" w:ascii="仿宋" w:hAnsi="仿宋" w:eastAsia="仿宋" w:cs="仿宋"/>
          <w:sz w:val="32"/>
          <w:szCs w:val="32"/>
        </w:rPr>
        <w:t>方需提供纸质版验收人或代表证明。并与</w:t>
      </w:r>
      <w:r>
        <w:rPr>
          <w:rFonts w:hint="eastAsia" w:ascii="仿宋" w:hAnsi="仿宋" w:eastAsia="仿宋" w:cs="仿宋"/>
          <w:sz w:val="32"/>
          <w:szCs w:val="32"/>
          <w:lang w:val="en-US" w:eastAsia="zh-CN"/>
        </w:rPr>
        <w:t>采购</w:t>
      </w:r>
      <w:r>
        <w:rPr>
          <w:rFonts w:hint="eastAsia" w:ascii="仿宋" w:hAnsi="仿宋" w:eastAsia="仿宋" w:cs="仿宋"/>
          <w:sz w:val="32"/>
          <w:szCs w:val="32"/>
        </w:rPr>
        <w:t>方共同验收。</w:t>
      </w:r>
    </w:p>
    <w:p w14:paraId="6EC7D904">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（二）质量保证及售后服务</w:t>
      </w:r>
    </w:p>
    <w:p w14:paraId="4774821C">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1、质量保证期：</w:t>
      </w:r>
      <w:r>
        <w:rPr>
          <w:rFonts w:hint="eastAsia" w:ascii="仿宋" w:hAnsi="仿宋" w:eastAsia="仿宋" w:cs="仿宋"/>
          <w:sz w:val="32"/>
          <w:szCs w:val="32"/>
          <w:lang w:val="en-US" w:eastAsia="zh-CN"/>
        </w:rPr>
        <w:t>二</w:t>
      </w:r>
      <w:r>
        <w:rPr>
          <w:rFonts w:hint="eastAsia" w:ascii="仿宋" w:hAnsi="仿宋" w:eastAsia="仿宋" w:cs="仿宋"/>
          <w:sz w:val="32"/>
          <w:szCs w:val="32"/>
        </w:rPr>
        <w:t>年及以上。</w:t>
      </w:r>
    </w:p>
    <w:p w14:paraId="5232EC1A">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val="en-US" w:eastAsia="zh-CN"/>
        </w:rPr>
        <w:t>因施工</w:t>
      </w:r>
      <w:r>
        <w:rPr>
          <w:rFonts w:hint="eastAsia" w:ascii="仿宋" w:hAnsi="仿宋" w:eastAsia="仿宋" w:cs="仿宋"/>
          <w:sz w:val="32"/>
          <w:szCs w:val="32"/>
        </w:rPr>
        <w:t>问题中标人需无条件进行</w:t>
      </w:r>
      <w:r>
        <w:rPr>
          <w:rFonts w:hint="eastAsia" w:ascii="仿宋" w:hAnsi="仿宋" w:eastAsia="仿宋" w:cs="仿宋"/>
          <w:sz w:val="32"/>
          <w:szCs w:val="32"/>
          <w:lang w:val="en-US" w:eastAsia="zh-CN"/>
        </w:rPr>
        <w:t>返工</w:t>
      </w:r>
      <w:r>
        <w:rPr>
          <w:rFonts w:hint="eastAsia" w:ascii="仿宋" w:hAnsi="仿宋" w:eastAsia="仿宋" w:cs="仿宋"/>
          <w:sz w:val="32"/>
          <w:szCs w:val="32"/>
        </w:rPr>
        <w:t>。</w:t>
      </w:r>
    </w:p>
    <w:p w14:paraId="7DA31CE9">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五、</w:t>
      </w:r>
      <w:r>
        <w:rPr>
          <w:rFonts w:hint="eastAsia" w:ascii="仿宋" w:hAnsi="仿宋" w:eastAsia="仿宋" w:cs="仿宋"/>
          <w:sz w:val="32"/>
          <w:szCs w:val="32"/>
        </w:rPr>
        <w:t>报价说明</w:t>
      </w:r>
    </w:p>
    <w:p w14:paraId="3620FE9E">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1、费用</w:t>
      </w:r>
    </w:p>
    <w:p w14:paraId="68903937">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投标单位</w:t>
      </w:r>
      <w:r>
        <w:rPr>
          <w:rFonts w:hint="eastAsia" w:ascii="仿宋" w:hAnsi="仿宋" w:eastAsia="仿宋" w:cs="仿宋"/>
          <w:sz w:val="32"/>
          <w:szCs w:val="32"/>
        </w:rPr>
        <w:t>报价包括：本次在线询价文件确定的工作内容所需的全部费用（包括税费、运费、第三方检测费、货物保险费、过磅费、停车费等货物的运输、装卸等验收过程中产生的一切费用）需提供费用承担承诺书。</w:t>
      </w:r>
    </w:p>
    <w:p w14:paraId="29A99CAC">
      <w:pPr>
        <w:numPr>
          <w:ilvl w:val="0"/>
          <w:numId w:val="5"/>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地点及时间</w:t>
      </w:r>
    </w:p>
    <w:p w14:paraId="7F45D1D5">
      <w:pPr>
        <w:numPr>
          <w:ilvl w:val="0"/>
          <w:numId w:val="6"/>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地点：</w:t>
      </w:r>
      <w:r>
        <w:rPr>
          <w:rFonts w:hint="eastAsia" w:ascii="仿宋" w:hAnsi="仿宋" w:eastAsia="仿宋" w:cs="仿宋"/>
          <w:sz w:val="32"/>
          <w:szCs w:val="32"/>
          <w:lang w:val="en-US" w:eastAsia="zh-CN"/>
        </w:rPr>
        <w:t>和田公路事业发展中心洛浦养护所管辖G0612线（上下行）K2286-K2336+704段，G315线K2375-K2414、K2429-K2435路段，S326线K0-K3、K6+100-K23+500段，S216线K2+800-K42+000、K84+000-K120+300段</w:t>
      </w:r>
      <w:r>
        <w:rPr>
          <w:rFonts w:hint="eastAsia" w:ascii="仿宋" w:hAnsi="仿宋" w:eastAsia="仿宋" w:cs="仿宋"/>
          <w:sz w:val="32"/>
          <w:szCs w:val="32"/>
          <w:lang w:eastAsia="zh-CN"/>
        </w:rPr>
        <w:t>。</w:t>
      </w:r>
    </w:p>
    <w:p w14:paraId="0D436F3E">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施工</w:t>
      </w:r>
      <w:r>
        <w:rPr>
          <w:rFonts w:hint="eastAsia" w:ascii="仿宋" w:hAnsi="仿宋" w:eastAsia="仿宋" w:cs="仿宋"/>
          <w:sz w:val="32"/>
          <w:szCs w:val="32"/>
        </w:rPr>
        <w:t>时间：</w:t>
      </w:r>
      <w:r>
        <w:rPr>
          <w:rFonts w:hint="eastAsia" w:ascii="仿宋" w:hAnsi="仿宋" w:eastAsia="仿宋" w:cs="仿宋"/>
          <w:sz w:val="32"/>
          <w:szCs w:val="32"/>
          <w:lang w:val="en-US" w:eastAsia="zh-CN"/>
        </w:rPr>
        <w:t>签订合同后3日内人员设备及安全防护设备进场，30日内保质保量完成节假日不允许施工（不包括节假日）。</w:t>
      </w:r>
    </w:p>
    <w:p w14:paraId="7B84469D">
      <w:pPr>
        <w:numPr>
          <w:ilvl w:val="0"/>
          <w:numId w:val="5"/>
        </w:numPr>
        <w:ind w:left="0" w:leftChars="0" w:firstLine="640" w:firstLineChars="200"/>
        <w:rPr>
          <w:rFonts w:hint="eastAsia" w:ascii="仿宋" w:hAnsi="仿宋" w:eastAsia="仿宋" w:cs="仿宋"/>
          <w:sz w:val="32"/>
          <w:szCs w:val="32"/>
        </w:rPr>
      </w:pPr>
      <w:r>
        <w:rPr>
          <w:rFonts w:hint="eastAsia" w:ascii="仿宋" w:hAnsi="仿宋" w:eastAsia="仿宋" w:cs="仿宋"/>
          <w:sz w:val="32"/>
          <w:szCs w:val="32"/>
        </w:rPr>
        <w:t>付款方式</w:t>
      </w:r>
    </w:p>
    <w:p w14:paraId="7D054058">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付款比例：</w:t>
      </w:r>
    </w:p>
    <w:p w14:paraId="373A8972">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人员、设备及安全设施全部入场后</w:t>
      </w:r>
      <w:bookmarkStart w:id="3" w:name="OLE_LINK5"/>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sz w:val="32"/>
          <w:szCs w:val="32"/>
        </w:rPr>
        <w:t>。</w:t>
      </w:r>
    </w:p>
    <w:bookmarkEnd w:id="3"/>
    <w:p w14:paraId="32075245">
      <w:pPr>
        <w:numPr>
          <w:ilvl w:val="0"/>
          <w:numId w:val="7"/>
        </w:numPr>
        <w:ind w:firstLine="640" w:firstLineChars="200"/>
        <w:rPr>
          <w:rFonts w:hint="eastAsia" w:ascii="仿宋" w:hAnsi="仿宋" w:eastAsia="仿宋" w:cs="仿宋"/>
          <w:sz w:val="32"/>
          <w:szCs w:val="32"/>
        </w:rPr>
      </w:pPr>
      <w:bookmarkStart w:id="4" w:name="OLE_LINK6"/>
      <w:r>
        <w:rPr>
          <w:rFonts w:hint="eastAsia" w:ascii="仿宋" w:hAnsi="仿宋" w:eastAsia="仿宋" w:cs="仿宋"/>
          <w:sz w:val="32"/>
          <w:szCs w:val="32"/>
          <w:lang w:val="en-US" w:eastAsia="zh-CN"/>
        </w:rPr>
        <w:t>完成工程量的50%后</w:t>
      </w:r>
      <w:bookmarkEnd w:id="4"/>
      <w:r>
        <w:rPr>
          <w:rFonts w:hint="eastAsia" w:ascii="仿宋" w:hAnsi="仿宋" w:eastAsia="仿宋" w:cs="仿宋"/>
          <w:sz w:val="32"/>
          <w:szCs w:val="32"/>
          <w:lang w:val="en-US" w:eastAsia="zh-CN"/>
        </w:rPr>
        <w:t>，</w:t>
      </w:r>
      <w:bookmarkStart w:id="5" w:name="OLE_LINK7"/>
      <w:r>
        <w:rPr>
          <w:rFonts w:hint="eastAsia" w:ascii="仿宋" w:hAnsi="仿宋" w:eastAsia="仿宋" w:cs="仿宋"/>
          <w:sz w:val="32"/>
          <w:szCs w:val="32"/>
          <w:lang w:val="en-US" w:eastAsia="zh-CN"/>
        </w:rPr>
        <w:t>初验合格后</w:t>
      </w:r>
      <w:bookmarkEnd w:id="5"/>
      <w:bookmarkStart w:id="6" w:name="OLE_LINK8"/>
      <w:r>
        <w:rPr>
          <w:rFonts w:hint="eastAsia" w:ascii="仿宋" w:hAnsi="仿宋" w:eastAsia="仿宋" w:cs="仿宋"/>
          <w:sz w:val="32"/>
          <w:szCs w:val="32"/>
        </w:rPr>
        <w:t>支付</w:t>
      </w:r>
      <w:r>
        <w:rPr>
          <w:rFonts w:hint="eastAsia" w:ascii="仿宋" w:hAnsi="仿宋" w:eastAsia="仿宋" w:cs="仿宋"/>
          <w:sz w:val="32"/>
          <w:szCs w:val="32"/>
          <w:lang w:val="en-US" w:eastAsia="zh-CN"/>
        </w:rPr>
        <w:t>工程总价的30%</w:t>
      </w:r>
      <w:r>
        <w:rPr>
          <w:rFonts w:hint="eastAsia" w:ascii="仿宋" w:hAnsi="仿宋" w:eastAsia="仿宋" w:cs="仿宋"/>
          <w:sz w:val="32"/>
          <w:szCs w:val="32"/>
        </w:rPr>
        <w:t>。</w:t>
      </w:r>
    </w:p>
    <w:bookmarkEnd w:id="6"/>
    <w:p w14:paraId="4907523E">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完成工程量的100%后，初验合格及第三方验收合格后支付工程总价的剩余40%</w:t>
      </w:r>
      <w:r>
        <w:rPr>
          <w:rFonts w:hint="eastAsia" w:ascii="仿宋" w:hAnsi="仿宋" w:eastAsia="仿宋" w:cs="仿宋"/>
          <w:sz w:val="32"/>
          <w:szCs w:val="32"/>
        </w:rPr>
        <w:t>。</w:t>
      </w:r>
    </w:p>
    <w:p w14:paraId="230C3C81">
      <w:pPr>
        <w:numPr>
          <w:ilvl w:val="0"/>
          <w:numId w:val="7"/>
        </w:numPr>
        <w:ind w:firstLine="640" w:firstLineChars="200"/>
        <w:rPr>
          <w:rFonts w:hint="eastAsia" w:ascii="仿宋" w:hAnsi="仿宋" w:eastAsia="仿宋" w:cs="仿宋"/>
          <w:sz w:val="32"/>
          <w:szCs w:val="32"/>
        </w:rPr>
      </w:pPr>
      <w:r>
        <w:rPr>
          <w:rFonts w:hint="eastAsia" w:ascii="仿宋" w:hAnsi="仿宋" w:eastAsia="仿宋" w:cs="仿宋"/>
          <w:sz w:val="32"/>
          <w:szCs w:val="32"/>
        </w:rPr>
        <w:t>采购人对付款资料审核通过后，以转账方式向成交供应商支付采购资金。</w:t>
      </w:r>
    </w:p>
    <w:p w14:paraId="1573A7A4">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八</w:t>
      </w:r>
      <w:r>
        <w:rPr>
          <w:rFonts w:hint="eastAsia" w:ascii="仿宋" w:hAnsi="仿宋" w:eastAsia="仿宋" w:cs="仿宋"/>
          <w:color w:val="auto"/>
          <w:sz w:val="32"/>
          <w:szCs w:val="32"/>
        </w:rPr>
        <w:t>、对供应商的竞价要求</w:t>
      </w:r>
    </w:p>
    <w:p w14:paraId="515AD131">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rPr>
        <w:t>1、供应商必须是独立的法人，持有效的营业执照</w:t>
      </w:r>
      <w:r>
        <w:rPr>
          <w:rFonts w:hint="eastAsia" w:ascii="仿宋" w:hAnsi="仿宋" w:eastAsia="仿宋" w:cs="仿宋"/>
          <w:color w:val="auto"/>
          <w:sz w:val="32"/>
          <w:szCs w:val="32"/>
          <w:lang w:val="en-US" w:eastAsia="zh-CN"/>
        </w:rPr>
        <w:t>及安全生产许可证</w:t>
      </w:r>
      <w:r>
        <w:rPr>
          <w:rFonts w:hint="eastAsia" w:ascii="仿宋" w:hAnsi="仿宋" w:eastAsia="仿宋" w:cs="仿宋"/>
          <w:color w:val="auto"/>
          <w:sz w:val="32"/>
          <w:szCs w:val="32"/>
        </w:rPr>
        <w:t>。</w:t>
      </w:r>
    </w:p>
    <w:p w14:paraId="01C800FC">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、供应商具有有效的基本账户开户许可证或基本存款账户信息证明。</w:t>
      </w:r>
    </w:p>
    <w:p w14:paraId="02578224">
      <w:pPr>
        <w:ind w:firstLine="320" w:firstLineChars="1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、本次</w:t>
      </w:r>
      <w:r>
        <w:rPr>
          <w:rFonts w:hint="eastAsia" w:ascii="仿宋" w:hAnsi="仿宋" w:eastAsia="仿宋" w:cs="仿宋"/>
          <w:color w:val="auto"/>
          <w:sz w:val="32"/>
          <w:szCs w:val="32"/>
          <w:lang w:val="en-US" w:eastAsia="zh-CN"/>
        </w:rPr>
        <w:t>询价</w:t>
      </w:r>
      <w:r>
        <w:rPr>
          <w:rFonts w:hint="eastAsia" w:ascii="仿宋" w:hAnsi="仿宋" w:eastAsia="仿宋" w:cs="仿宋"/>
          <w:color w:val="auto"/>
          <w:sz w:val="32"/>
          <w:szCs w:val="32"/>
        </w:rPr>
        <w:t>不接受联合体形式投标，不允许转包和分包</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如发现本单位有权废标</w:t>
      </w:r>
      <w:r>
        <w:rPr>
          <w:rFonts w:hint="eastAsia" w:ascii="仿宋" w:hAnsi="仿宋" w:eastAsia="仿宋" w:cs="仿宋"/>
          <w:color w:val="auto"/>
          <w:sz w:val="32"/>
          <w:szCs w:val="32"/>
        </w:rPr>
        <w:t>。</w:t>
      </w:r>
    </w:p>
    <w:p w14:paraId="237E76DB">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4、经营范围：经营范围必须包含公路管理与养护或相关经营范围。</w:t>
      </w:r>
    </w:p>
    <w:p w14:paraId="2CE94E31">
      <w:pPr>
        <w:ind w:firstLine="320" w:firstLineChars="100"/>
        <w:rPr>
          <w:rFonts w:hint="default"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、资质要求：必须</w:t>
      </w:r>
      <w:r>
        <w:rPr>
          <w:rFonts w:hint="eastAsia" w:ascii="仿宋" w:hAnsi="仿宋" w:eastAsia="仿宋" w:cs="仿宋"/>
          <w:color w:val="auto"/>
          <w:sz w:val="32"/>
          <w:szCs w:val="32"/>
          <w:lang w:val="en-US" w:eastAsia="zh-CN"/>
        </w:rPr>
        <w:t>持有公路施工或公路养护相关的资质。</w:t>
      </w:r>
    </w:p>
    <w:p w14:paraId="0E354CA7">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6、项目经理：至少有一名，要有工程师及以上技术职称和持有有效的交通运输主管部门颁发的安全生产考核合格证书(B 类)；</w:t>
      </w:r>
    </w:p>
    <w:p w14:paraId="3785B5E2">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7、投标方必须有专业的灌封机、开槽机；</w:t>
      </w:r>
    </w:p>
    <w:p w14:paraId="5BDB48A0">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8、参加政府采购活动前三年内，在经营活动中没有重大违法记录；</w:t>
      </w:r>
    </w:p>
    <w:p w14:paraId="70EC2DA3">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9、与采购人存在利害关系可能影响招标公正性的单位，不得参加投标。</w:t>
      </w:r>
    </w:p>
    <w:p w14:paraId="382ED5A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10、信誉要求：供应商应有良好的信誉，具有相应的施工能力，并有良好的技术支持能力和较强的服务能力；</w:t>
      </w:r>
    </w:p>
    <w:p w14:paraId="23632A06">
      <w:pPr>
        <w:ind w:firstLine="320" w:firstLineChars="100"/>
        <w:rPr>
          <w:rFonts w:hint="default" w:ascii="仿宋" w:hAnsi="仿宋" w:eastAsia="仿宋" w:cs="仿宋"/>
          <w:color w:val="FF0000"/>
          <w:sz w:val="32"/>
          <w:szCs w:val="32"/>
          <w:highlight w:val="none"/>
          <w:lang w:val="en-US" w:eastAsia="zh-CN"/>
        </w:rPr>
      </w:pPr>
      <w:r>
        <w:rPr>
          <w:rFonts w:hint="eastAsia" w:ascii="仿宋" w:hAnsi="仿宋" w:eastAsia="仿宋" w:cs="仿宋"/>
          <w:color w:val="FF0000"/>
          <w:sz w:val="32"/>
          <w:szCs w:val="32"/>
          <w:highlight w:val="none"/>
          <w:lang w:val="en-US" w:eastAsia="zh-CN"/>
        </w:rPr>
        <w:t>11、</w:t>
      </w:r>
      <w:r>
        <w:rPr>
          <w:rFonts w:hint="eastAsia" w:ascii="仿宋" w:hAnsi="仿宋" w:eastAsia="仿宋" w:cs="仿宋"/>
          <w:color w:val="FF0000"/>
          <w:sz w:val="32"/>
          <w:szCs w:val="32"/>
          <w:highlight w:val="none"/>
        </w:rPr>
        <w:t>供应商</w:t>
      </w:r>
      <w:r>
        <w:rPr>
          <w:rFonts w:hint="eastAsia" w:ascii="仿宋" w:hAnsi="仿宋" w:eastAsia="仿宋" w:cs="仿宋"/>
          <w:color w:val="FF0000"/>
          <w:sz w:val="32"/>
          <w:szCs w:val="32"/>
          <w:highlight w:val="none"/>
          <w:lang w:val="en-US" w:eastAsia="zh-CN"/>
        </w:rPr>
        <w:t>预成交前，接到我方电话通知2天内施工机械及人员必须进场，如未按时进场，视为自动放弃，我方将重新确定符合条件供应商。</w:t>
      </w:r>
    </w:p>
    <w:p w14:paraId="7EA9318C">
      <w:p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九、必须提供上传的文件资料</w:t>
      </w:r>
    </w:p>
    <w:p w14:paraId="09332BD4">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响应时，以下要求的上传文件资料上供应商盖公章，高清扫描件后合成一件PDF文件在平台上上传、如果供应商扫描文件资料上未盖章、扫描文件资料模糊、不清楚、资料内容不符合采购方采购要求，没有按照要求合成一件PDF文件，视为竞价无效，采购方有权取消供应商的竞价结果。</w:t>
      </w:r>
    </w:p>
    <w:p w14:paraId="6BBD3F98">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1、公司营业执照（必须具有公路管理与养护相关经营范围）。</w:t>
      </w:r>
    </w:p>
    <w:p w14:paraId="0CF844CA">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2、法人证。</w:t>
      </w:r>
    </w:p>
    <w:p w14:paraId="3D785409">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3、安全生产许可证。</w:t>
      </w:r>
    </w:p>
    <w:p w14:paraId="2E56ED1B">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4、开户许可证或基本存款账户信息证明。</w:t>
      </w:r>
    </w:p>
    <w:p w14:paraId="295E49AF">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5、资质证书（</w:t>
      </w:r>
      <w:r>
        <w:rPr>
          <w:rFonts w:hint="eastAsia" w:ascii="仿宋" w:hAnsi="仿宋" w:eastAsia="仿宋" w:cs="仿宋"/>
          <w:color w:val="auto"/>
          <w:sz w:val="32"/>
          <w:szCs w:val="32"/>
        </w:rPr>
        <w:t>必须</w:t>
      </w:r>
      <w:r>
        <w:rPr>
          <w:rFonts w:hint="eastAsia" w:ascii="仿宋" w:hAnsi="仿宋" w:eastAsia="仿宋" w:cs="仿宋"/>
          <w:color w:val="auto"/>
          <w:sz w:val="32"/>
          <w:szCs w:val="32"/>
          <w:lang w:val="en-US" w:eastAsia="zh-CN"/>
        </w:rPr>
        <w:t>持有公路施工或公路养护相关的资质）。</w:t>
      </w:r>
    </w:p>
    <w:p w14:paraId="0256E254">
      <w:pPr>
        <w:pStyle w:val="2"/>
        <w:ind w:firstLine="417" w:firstLineChars="149"/>
        <w:rPr>
          <w:rFonts w:hint="eastAsia" w:ascii="仿宋" w:hAnsi="仿宋" w:eastAsia="仿宋" w:cs="仿宋"/>
          <w:color w:val="FF0000"/>
          <w:sz w:val="32"/>
          <w:szCs w:val="32"/>
          <w:lang w:val="en-US" w:eastAsia="zh-CN"/>
        </w:rPr>
      </w:pPr>
      <w:r>
        <w:rPr>
          <w:rFonts w:hint="eastAsia" w:ascii="仿宋" w:hAnsi="仿宋" w:eastAsia="仿宋" w:cs="仿宋"/>
          <w:color w:val="FF0000"/>
          <w:lang w:val="en-US" w:eastAsia="zh-CN"/>
        </w:rPr>
        <w:t>6、</w:t>
      </w:r>
      <w:r>
        <w:rPr>
          <w:rFonts w:hint="eastAsia" w:ascii="仿宋" w:hAnsi="仿宋" w:eastAsia="仿宋" w:cs="仿宋"/>
          <w:color w:val="FF0000"/>
          <w:sz w:val="32"/>
          <w:szCs w:val="32"/>
          <w:lang w:val="en-US" w:eastAsia="zh-CN"/>
        </w:rPr>
        <w:t>近三年内（2021年1月1日至投标截止时间的期间）至少有1项相似业绩（须提供合同协议书或中标（成交）通知书），且没有发生过质量和工期问题。（必须提供业绩证明，如合同、中标通知书）</w:t>
      </w:r>
      <w:bookmarkStart w:id="8" w:name="_GoBack"/>
      <w:bookmarkEnd w:id="8"/>
    </w:p>
    <w:p w14:paraId="4682B2CA">
      <w:pPr>
        <w:ind w:firstLine="320" w:firstLineChars="100"/>
        <w:rPr>
          <w:rFonts w:hint="eastAsia" w:ascii="仿宋" w:hAnsi="仿宋" w:eastAsia="仿宋" w:cs="仿宋"/>
          <w:color w:val="FF0000"/>
          <w:sz w:val="32"/>
          <w:szCs w:val="32"/>
          <w:lang w:val="en-US" w:eastAsia="zh-CN"/>
        </w:rPr>
      </w:pPr>
      <w:r>
        <w:rPr>
          <w:rFonts w:hint="eastAsia" w:ascii="仿宋" w:hAnsi="仿宋" w:eastAsia="仿宋" w:cs="仿宋"/>
          <w:color w:val="auto"/>
          <w:sz w:val="32"/>
          <w:szCs w:val="32"/>
          <w:lang w:val="en-US" w:eastAsia="zh-CN"/>
        </w:rPr>
        <w:t>7、项目经理工程师及以上技术职称证书，以及交通运输主管部门颁发的安全生产考核合格证书(B 类)；</w:t>
      </w:r>
    </w:p>
    <w:p w14:paraId="0FA10183">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8、未被列入失信被执行人名证明（“信用中国”）（截图）。</w:t>
      </w:r>
    </w:p>
    <w:p w14:paraId="3B72EB15">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9、未被列入严重违法行为证明（国家企业信用信息公示系统）（截图）。</w:t>
      </w:r>
    </w:p>
    <w:p w14:paraId="61D33EBF">
      <w:pPr>
        <w:rPr>
          <w:rFonts w:hint="default" w:ascii="仿宋" w:hAnsi="仿宋" w:eastAsia="仿宋" w:cs="仿宋"/>
          <w:color w:val="FF0000"/>
          <w:sz w:val="32"/>
          <w:szCs w:val="32"/>
          <w:lang w:val="en-US" w:eastAsia="zh-CN"/>
        </w:rPr>
      </w:pPr>
      <w:r>
        <w:rPr>
          <w:rFonts w:hint="eastAsia" w:ascii="仿宋" w:hAnsi="仿宋" w:eastAsia="仿宋" w:cs="仿宋"/>
          <w:color w:val="FF0000"/>
          <w:sz w:val="32"/>
          <w:szCs w:val="32"/>
          <w:lang w:val="en-US" w:eastAsia="zh-CN"/>
        </w:rPr>
        <w:t xml:space="preserve"> </w:t>
      </w:r>
      <w:r>
        <w:rPr>
          <w:rFonts w:hint="eastAsia" w:ascii="仿宋" w:hAnsi="仿宋" w:eastAsia="仿宋" w:cs="仿宋"/>
          <w:color w:val="auto"/>
          <w:sz w:val="32"/>
          <w:szCs w:val="32"/>
          <w:lang w:val="en-US" w:eastAsia="zh-CN"/>
        </w:rPr>
        <w:t xml:space="preserve"> 10、新疆维吾尔自治区交通运输厅信用交通网站，未列入黑名单证明（截图）。</w:t>
      </w:r>
    </w:p>
    <w:p w14:paraId="479763D1">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11、与采购人不存在利害关系证明</w:t>
      </w:r>
      <w:r>
        <w:rPr>
          <w:rFonts w:hint="eastAsia" w:ascii="仿宋" w:hAnsi="仿宋" w:eastAsia="仿宋" w:cs="仿宋"/>
          <w:color w:val="FF0000"/>
          <w:sz w:val="32"/>
          <w:szCs w:val="32"/>
        </w:rPr>
        <w:t>。</w:t>
      </w:r>
    </w:p>
    <w:p w14:paraId="45A47550">
      <w:pPr>
        <w:ind w:firstLine="320" w:firstLineChars="10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12、施工质量保证书（必须写清楚质量保证内容及造成验收不合格后的承诺，如核心内容不全视为无效报价）。</w:t>
      </w:r>
    </w:p>
    <w:p w14:paraId="4B98234C">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13、商业贿赂承诺书。</w:t>
      </w:r>
    </w:p>
    <w:p w14:paraId="184AB4F7">
      <w:pPr>
        <w:ind w:firstLine="320" w:firstLineChars="100"/>
        <w:rPr>
          <w:rFonts w:hint="eastAsia" w:ascii="仿宋" w:hAnsi="仿宋" w:eastAsia="仿宋" w:cs="仿宋"/>
          <w:color w:val="FF0000"/>
          <w:sz w:val="32"/>
          <w:szCs w:val="32"/>
        </w:rPr>
      </w:pPr>
      <w:r>
        <w:rPr>
          <w:rFonts w:hint="eastAsia" w:ascii="仿宋" w:hAnsi="仿宋" w:eastAsia="仿宋" w:cs="仿宋"/>
          <w:color w:val="auto"/>
          <w:sz w:val="32"/>
          <w:szCs w:val="32"/>
          <w:lang w:val="en-US" w:eastAsia="zh-CN"/>
        </w:rPr>
        <w:t>14、不分包不转包承诺书。</w:t>
      </w:r>
    </w:p>
    <w:p w14:paraId="60A08292">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15、灌缝机、开槽机照片。</w:t>
      </w:r>
    </w:p>
    <w:p w14:paraId="6BEB4BD8">
      <w:pPr>
        <w:rPr>
          <w:rFonts w:hint="eastAsia" w:ascii="仿宋" w:hAnsi="仿宋" w:eastAsia="仿宋" w:cs="仿宋"/>
          <w:color w:val="auto"/>
          <w:sz w:val="32"/>
          <w:szCs w:val="32"/>
          <w:lang w:val="en-US" w:eastAsia="zh-CN"/>
        </w:rPr>
      </w:pPr>
      <w:r>
        <w:rPr>
          <w:rFonts w:hint="eastAsia" w:ascii="仿宋" w:hAnsi="仿宋" w:eastAsia="仿宋" w:cs="仿宋"/>
          <w:color w:val="FF0000"/>
          <w:sz w:val="32"/>
          <w:szCs w:val="32"/>
        </w:rPr>
        <w:t xml:space="preserve">  </w:t>
      </w:r>
      <w:r>
        <w:rPr>
          <w:rFonts w:hint="eastAsia" w:ascii="仿宋" w:hAnsi="仿宋" w:eastAsia="仿宋" w:cs="仿宋"/>
          <w:color w:val="auto"/>
          <w:sz w:val="32"/>
          <w:szCs w:val="32"/>
          <w:lang w:val="en-US" w:eastAsia="zh-CN"/>
        </w:rPr>
        <w:t>16、报价表（附件1）。</w:t>
      </w:r>
    </w:p>
    <w:p w14:paraId="5E4E3267">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17、需提供费用承担承诺书（需明确施工过程中产生的所有费用及验收不合格后返工过程中产生的费用）。</w:t>
      </w:r>
    </w:p>
    <w:p w14:paraId="612FD6AE">
      <w:pPr>
        <w:ind w:firstLine="320" w:firstLineChars="10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18、参与</w:t>
      </w:r>
      <w:r>
        <w:rPr>
          <w:rFonts w:hint="default" w:ascii="仿宋" w:hAnsi="仿宋" w:eastAsia="仿宋" w:cs="仿宋"/>
          <w:color w:val="auto"/>
          <w:sz w:val="32"/>
          <w:szCs w:val="32"/>
          <w:lang w:val="en-US" w:eastAsia="zh-CN"/>
        </w:rPr>
        <w:t>报价供应商的</w:t>
      </w:r>
      <w:r>
        <w:rPr>
          <w:rFonts w:hint="eastAsia" w:ascii="仿宋" w:hAnsi="仿宋" w:eastAsia="仿宋" w:cs="仿宋"/>
          <w:color w:val="auto"/>
          <w:sz w:val="32"/>
          <w:szCs w:val="32"/>
          <w:lang w:val="en-US" w:eastAsia="zh-CN"/>
        </w:rPr>
        <w:t>基本情况表（附件2）.</w:t>
      </w:r>
    </w:p>
    <w:p w14:paraId="205AE4D7">
      <w:pPr>
        <w:pStyle w:val="3"/>
        <w:numPr>
          <w:ilvl w:val="0"/>
          <w:numId w:val="0"/>
        </w:numPr>
        <w:spacing w:line="360" w:lineRule="exact"/>
        <w:ind w:firstLine="320" w:firstLineChars="100"/>
        <w:jc w:val="left"/>
        <w:rPr>
          <w:rFonts w:hint="eastAsia" w:ascii="仿宋" w:hAnsi="仿宋" w:eastAsia="仿宋" w:cs="仿宋"/>
          <w:b w:val="0"/>
          <w:color w:val="auto"/>
          <w:kern w:val="2"/>
          <w:sz w:val="32"/>
          <w:szCs w:val="32"/>
          <w:lang w:val="en-US" w:eastAsia="zh-CN" w:bidi="ar-SA"/>
        </w:rPr>
      </w:pPr>
      <w:r>
        <w:rPr>
          <w:rFonts w:hint="eastAsia" w:ascii="仿宋" w:hAnsi="仿宋" w:eastAsia="仿宋" w:cs="仿宋"/>
          <w:b w:val="0"/>
          <w:color w:val="auto"/>
          <w:kern w:val="2"/>
          <w:sz w:val="32"/>
          <w:szCs w:val="32"/>
          <w:lang w:val="en-US" w:eastAsia="zh-CN" w:bidi="ar-SA"/>
        </w:rPr>
        <w:t>19、法定代表人身份证明及授权委托书法定代表人身份证明（附件3）</w:t>
      </w:r>
    </w:p>
    <w:p w14:paraId="406FCD67">
      <w:pPr>
        <w:ind w:firstLine="640" w:firstLineChars="200"/>
        <w:rPr>
          <w:rFonts w:hint="eastAsia" w:ascii="仿宋" w:hAnsi="仿宋" w:eastAsia="仿宋" w:cs="仿宋"/>
          <w:b/>
          <w:bCs/>
          <w:kern w:val="0"/>
          <w:sz w:val="28"/>
          <w:szCs w:val="28"/>
          <w:lang w:val="en-US" w:eastAsia="zh-CN"/>
        </w:rPr>
      </w:pPr>
      <w:r>
        <w:rPr>
          <w:rFonts w:hint="eastAsia" w:ascii="仿宋" w:hAnsi="仿宋" w:eastAsia="仿宋" w:cs="仿宋"/>
          <w:color w:val="auto"/>
          <w:sz w:val="32"/>
          <w:szCs w:val="32"/>
          <w:lang w:val="en-US" w:eastAsia="zh-CN"/>
        </w:rPr>
        <w:t>备注：竞价成功签订合同时，供应商必须提供以上上传资料的原件（必须成册三份）。</w:t>
      </w:r>
    </w:p>
    <w:p w14:paraId="1F363233">
      <w:pPr>
        <w:pStyle w:val="5"/>
        <w:jc w:val="left"/>
        <w:rPr>
          <w:rFonts w:hint="eastAsia" w:ascii="仿宋" w:hAnsi="仿宋" w:eastAsia="仿宋" w:cs="仿宋"/>
          <w:b/>
          <w:bCs/>
          <w:kern w:val="0"/>
          <w:sz w:val="28"/>
          <w:szCs w:val="28"/>
          <w:lang w:val="en-US" w:eastAsia="zh-CN"/>
        </w:rPr>
      </w:pPr>
    </w:p>
    <w:p w14:paraId="0C0D20D6">
      <w:pPr>
        <w:pStyle w:val="5"/>
        <w:jc w:val="left"/>
        <w:rPr>
          <w:rFonts w:hint="eastAsia" w:ascii="仿宋" w:hAnsi="仿宋" w:eastAsia="仿宋" w:cs="仿宋"/>
          <w:b/>
          <w:bCs/>
          <w:kern w:val="0"/>
          <w:sz w:val="28"/>
          <w:szCs w:val="28"/>
          <w:lang w:val="en-US" w:eastAsia="zh-CN"/>
        </w:rPr>
      </w:pPr>
    </w:p>
    <w:p w14:paraId="46A90239">
      <w:pPr>
        <w:pStyle w:val="5"/>
        <w:jc w:val="left"/>
        <w:rPr>
          <w:rFonts w:hint="eastAsia" w:ascii="仿宋" w:hAnsi="仿宋" w:eastAsia="仿宋" w:cs="仿宋"/>
          <w:b/>
          <w:bCs/>
          <w:kern w:val="0"/>
          <w:sz w:val="28"/>
          <w:szCs w:val="28"/>
          <w:lang w:val="en-US" w:eastAsia="zh-CN"/>
        </w:rPr>
      </w:pPr>
    </w:p>
    <w:p w14:paraId="1BB7B0FC">
      <w:pPr>
        <w:pStyle w:val="5"/>
        <w:jc w:val="left"/>
        <w:rPr>
          <w:rFonts w:hint="eastAsia" w:ascii="仿宋" w:hAnsi="仿宋" w:eastAsia="仿宋" w:cs="仿宋"/>
          <w:b/>
          <w:bCs/>
          <w:kern w:val="0"/>
          <w:sz w:val="28"/>
          <w:szCs w:val="28"/>
          <w:lang w:val="en-US" w:eastAsia="zh-CN"/>
        </w:rPr>
      </w:pPr>
    </w:p>
    <w:p w14:paraId="4C5433C4">
      <w:pPr>
        <w:pStyle w:val="5"/>
        <w:jc w:val="left"/>
        <w:rPr>
          <w:rFonts w:hint="eastAsia" w:ascii="仿宋" w:hAnsi="仿宋" w:eastAsia="仿宋" w:cs="仿宋"/>
          <w:b/>
          <w:bCs/>
          <w:kern w:val="0"/>
          <w:sz w:val="28"/>
          <w:szCs w:val="28"/>
          <w:lang w:val="en-US" w:eastAsia="zh-CN"/>
        </w:rPr>
      </w:pPr>
    </w:p>
    <w:p w14:paraId="2FC2272E">
      <w:pPr>
        <w:pStyle w:val="5"/>
        <w:jc w:val="left"/>
        <w:rPr>
          <w:rFonts w:hint="eastAsia" w:ascii="仿宋" w:hAnsi="仿宋" w:eastAsia="仿宋" w:cs="仿宋"/>
          <w:b/>
          <w:bCs/>
          <w:kern w:val="0"/>
          <w:sz w:val="28"/>
          <w:szCs w:val="28"/>
          <w:lang w:val="en-US" w:eastAsia="zh-CN"/>
        </w:rPr>
      </w:pPr>
    </w:p>
    <w:p w14:paraId="36C7DCC8">
      <w:pPr>
        <w:pStyle w:val="5"/>
        <w:jc w:val="left"/>
        <w:rPr>
          <w:rFonts w:hint="eastAsia" w:ascii="仿宋" w:hAnsi="仿宋" w:eastAsia="仿宋" w:cs="仿宋"/>
          <w:b/>
          <w:bCs/>
          <w:kern w:val="0"/>
          <w:sz w:val="28"/>
          <w:szCs w:val="28"/>
          <w:lang w:val="en-US" w:eastAsia="zh-CN"/>
        </w:rPr>
      </w:pPr>
    </w:p>
    <w:p w14:paraId="5EA27BB6">
      <w:pPr>
        <w:pStyle w:val="5"/>
        <w:jc w:val="left"/>
        <w:rPr>
          <w:rFonts w:hint="default" w:ascii="仿宋" w:hAnsi="仿宋" w:eastAsia="仿宋" w:cs="仿宋"/>
          <w:b/>
          <w:bCs/>
          <w:kern w:val="0"/>
          <w:sz w:val="28"/>
          <w:szCs w:val="28"/>
          <w:lang w:val="en-US" w:eastAsia="zh-CN"/>
        </w:rPr>
      </w:pPr>
      <w:r>
        <w:rPr>
          <w:rFonts w:hint="eastAsia" w:ascii="仿宋" w:hAnsi="仿宋" w:eastAsia="仿宋" w:cs="仿宋"/>
          <w:b/>
          <w:bCs/>
          <w:kern w:val="0"/>
          <w:sz w:val="28"/>
          <w:szCs w:val="28"/>
          <w:lang w:val="en-US" w:eastAsia="zh-CN"/>
        </w:rPr>
        <w:t>附件1</w:t>
      </w:r>
    </w:p>
    <w:p w14:paraId="6A4C1931">
      <w:pPr>
        <w:pStyle w:val="5"/>
        <w:jc w:val="center"/>
        <w:rPr>
          <w:rFonts w:hint="eastAsia"/>
        </w:rPr>
      </w:pPr>
      <w:r>
        <w:rPr>
          <w:rFonts w:hint="eastAsia" w:ascii="仿宋" w:hAnsi="仿宋" w:eastAsia="仿宋" w:cs="仿宋"/>
          <w:b/>
          <w:bCs/>
          <w:kern w:val="0"/>
          <w:sz w:val="28"/>
          <w:szCs w:val="28"/>
          <w:lang w:eastAsia="zh-CN"/>
        </w:rPr>
        <w:t>和田公路事业发展中心洛浦养护所2025年</w:t>
      </w:r>
      <w:r>
        <w:rPr>
          <w:rFonts w:hint="eastAsia" w:ascii="仿宋" w:hAnsi="仿宋" w:eastAsia="仿宋" w:cs="仿宋"/>
          <w:b/>
          <w:bCs/>
          <w:kern w:val="0"/>
          <w:sz w:val="28"/>
          <w:szCs w:val="28"/>
        </w:rPr>
        <w:t>日常养护材料</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lang w:val="en-US" w:eastAsia="zh-CN"/>
        </w:rPr>
        <w:t>路面开槽灌缝</w:t>
      </w:r>
      <w:r>
        <w:rPr>
          <w:rFonts w:hint="eastAsia" w:ascii="仿宋" w:hAnsi="仿宋" w:eastAsia="仿宋" w:cs="仿宋"/>
          <w:b/>
          <w:bCs/>
          <w:kern w:val="0"/>
          <w:sz w:val="28"/>
          <w:szCs w:val="28"/>
          <w:lang w:eastAsia="zh-CN"/>
        </w:rPr>
        <w:t>）</w:t>
      </w:r>
      <w:r>
        <w:rPr>
          <w:rFonts w:hint="eastAsia" w:ascii="仿宋" w:hAnsi="仿宋" w:eastAsia="仿宋" w:cs="仿宋"/>
          <w:b/>
          <w:bCs/>
          <w:kern w:val="0"/>
          <w:sz w:val="28"/>
          <w:szCs w:val="28"/>
        </w:rPr>
        <w:t>采购分项报价表</w:t>
      </w:r>
    </w:p>
    <w:p w14:paraId="3FB3C47B">
      <w:pPr>
        <w:rPr>
          <w:rFonts w:hint="eastAsia"/>
        </w:rPr>
      </w:pP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2"/>
        <w:gridCol w:w="723"/>
        <w:gridCol w:w="1176"/>
        <w:gridCol w:w="522"/>
        <w:gridCol w:w="1392"/>
        <w:gridCol w:w="1531"/>
        <w:gridCol w:w="1246"/>
        <w:gridCol w:w="1410"/>
      </w:tblGrid>
      <w:tr w14:paraId="22E9F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dxa"/>
            <w:noWrap w:val="0"/>
            <w:vAlign w:val="center"/>
          </w:tcPr>
          <w:p w14:paraId="17FDBA0E">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序号</w:t>
            </w:r>
          </w:p>
        </w:tc>
        <w:tc>
          <w:tcPr>
            <w:tcW w:w="723" w:type="dxa"/>
            <w:noWrap w:val="0"/>
            <w:vAlign w:val="center"/>
          </w:tcPr>
          <w:p w14:paraId="21D8A29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名称</w:t>
            </w:r>
          </w:p>
        </w:tc>
        <w:tc>
          <w:tcPr>
            <w:tcW w:w="1176" w:type="dxa"/>
            <w:noWrap w:val="0"/>
            <w:vAlign w:val="center"/>
          </w:tcPr>
          <w:p w14:paraId="12CB691A">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数量</w:t>
            </w:r>
          </w:p>
        </w:tc>
        <w:tc>
          <w:tcPr>
            <w:tcW w:w="522" w:type="dxa"/>
            <w:noWrap w:val="0"/>
            <w:vAlign w:val="center"/>
          </w:tcPr>
          <w:p w14:paraId="0899D560">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单位</w:t>
            </w:r>
          </w:p>
        </w:tc>
        <w:tc>
          <w:tcPr>
            <w:tcW w:w="1392" w:type="dxa"/>
            <w:noWrap w:val="0"/>
            <w:vAlign w:val="center"/>
          </w:tcPr>
          <w:p w14:paraId="00CE874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w:t>
            </w:r>
            <w:r>
              <w:rPr>
                <w:rFonts w:hint="eastAsia" w:ascii="仿宋" w:hAnsi="仿宋" w:eastAsia="仿宋" w:cs="仿宋"/>
                <w:bCs/>
                <w:kern w:val="0"/>
                <w:sz w:val="28"/>
                <w:szCs w:val="28"/>
                <w:lang w:val="en-US" w:eastAsia="zh-CN"/>
              </w:rPr>
              <w:t>单</w:t>
            </w:r>
            <w:r>
              <w:rPr>
                <w:rFonts w:hint="eastAsia" w:ascii="仿宋" w:hAnsi="仿宋" w:eastAsia="仿宋" w:cs="仿宋"/>
                <w:bCs/>
                <w:kern w:val="0"/>
                <w:sz w:val="28"/>
                <w:szCs w:val="28"/>
              </w:rPr>
              <w:t>价</w:t>
            </w:r>
          </w:p>
        </w:tc>
        <w:tc>
          <w:tcPr>
            <w:tcW w:w="1531" w:type="dxa"/>
            <w:noWrap w:val="0"/>
            <w:vAlign w:val="center"/>
          </w:tcPr>
          <w:p w14:paraId="38328FF1">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最高限价（元）</w:t>
            </w:r>
          </w:p>
        </w:tc>
        <w:tc>
          <w:tcPr>
            <w:tcW w:w="1246" w:type="dxa"/>
            <w:noWrap w:val="0"/>
            <w:vAlign w:val="center"/>
          </w:tcPr>
          <w:p w14:paraId="62E4A644">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单价投标报价（元）</w:t>
            </w:r>
          </w:p>
        </w:tc>
        <w:tc>
          <w:tcPr>
            <w:tcW w:w="1410" w:type="dxa"/>
            <w:noWrap w:val="0"/>
            <w:vAlign w:val="center"/>
          </w:tcPr>
          <w:p w14:paraId="3FA42CF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投标合价（元）</w:t>
            </w:r>
          </w:p>
        </w:tc>
      </w:tr>
      <w:tr w14:paraId="3DFA4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522" w:type="dxa"/>
            <w:noWrap w:val="0"/>
            <w:vAlign w:val="center"/>
          </w:tcPr>
          <w:p w14:paraId="31F75705">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1</w:t>
            </w:r>
          </w:p>
        </w:tc>
        <w:tc>
          <w:tcPr>
            <w:tcW w:w="723" w:type="dxa"/>
            <w:noWrap w:val="0"/>
            <w:vAlign w:val="center"/>
          </w:tcPr>
          <w:p w14:paraId="19163E12">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路面开槽灌缝</w:t>
            </w:r>
          </w:p>
        </w:tc>
        <w:tc>
          <w:tcPr>
            <w:tcW w:w="1176" w:type="dxa"/>
            <w:noWrap w:val="0"/>
            <w:vAlign w:val="center"/>
          </w:tcPr>
          <w:p w14:paraId="464E8928">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166854</w:t>
            </w:r>
          </w:p>
        </w:tc>
        <w:tc>
          <w:tcPr>
            <w:tcW w:w="522" w:type="dxa"/>
            <w:noWrap w:val="0"/>
            <w:vAlign w:val="center"/>
          </w:tcPr>
          <w:p w14:paraId="6CFD9DC6">
            <w:pPr>
              <w:tabs>
                <w:tab w:val="left" w:pos="546"/>
                <w:tab w:val="left" w:pos="711"/>
              </w:tabs>
              <w:snapToGrid w:val="0"/>
              <w:spacing w:line="360" w:lineRule="auto"/>
              <w:jc w:val="center"/>
              <w:rPr>
                <w:rFonts w:hint="eastAsia" w:ascii="仿宋" w:hAnsi="仿宋" w:eastAsia="仿宋" w:cs="仿宋"/>
                <w:bCs/>
                <w:kern w:val="0"/>
                <w:sz w:val="28"/>
                <w:szCs w:val="28"/>
                <w:lang w:eastAsia="zh-CN"/>
              </w:rPr>
            </w:pPr>
            <w:r>
              <w:rPr>
                <w:rFonts w:hint="eastAsia" w:ascii="仿宋" w:hAnsi="仿宋" w:eastAsia="仿宋" w:cs="仿宋"/>
                <w:bCs/>
                <w:kern w:val="0"/>
                <w:sz w:val="28"/>
                <w:szCs w:val="28"/>
                <w:lang w:val="en-US" w:eastAsia="zh-CN"/>
              </w:rPr>
              <w:t>m</w:t>
            </w:r>
          </w:p>
        </w:tc>
        <w:tc>
          <w:tcPr>
            <w:tcW w:w="1392" w:type="dxa"/>
            <w:noWrap w:val="0"/>
            <w:vAlign w:val="center"/>
          </w:tcPr>
          <w:p w14:paraId="22F63368">
            <w:pPr>
              <w:tabs>
                <w:tab w:val="left" w:pos="546"/>
                <w:tab w:val="left" w:pos="711"/>
              </w:tabs>
              <w:snapToGrid w:val="0"/>
              <w:spacing w:line="360" w:lineRule="auto"/>
              <w:jc w:val="center"/>
              <w:rPr>
                <w:rFonts w:hint="default" w:ascii="仿宋" w:hAnsi="仿宋" w:eastAsia="仿宋" w:cs="仿宋"/>
                <w:bCs/>
                <w:kern w:val="0"/>
                <w:sz w:val="28"/>
                <w:szCs w:val="28"/>
                <w:lang w:val="en-US" w:eastAsia="zh-CN"/>
              </w:rPr>
            </w:pPr>
            <w:r>
              <w:rPr>
                <w:rFonts w:hint="eastAsia" w:ascii="仿宋" w:hAnsi="仿宋" w:eastAsia="仿宋" w:cs="仿宋"/>
                <w:bCs/>
                <w:kern w:val="0"/>
                <w:sz w:val="28"/>
                <w:szCs w:val="28"/>
                <w:lang w:val="en-US" w:eastAsia="zh-CN"/>
              </w:rPr>
              <w:t>3.46</w:t>
            </w:r>
          </w:p>
        </w:tc>
        <w:tc>
          <w:tcPr>
            <w:tcW w:w="1531" w:type="dxa"/>
            <w:noWrap w:val="0"/>
            <w:vAlign w:val="center"/>
          </w:tcPr>
          <w:p w14:paraId="1DE3268C">
            <w:pPr>
              <w:tabs>
                <w:tab w:val="left" w:pos="546"/>
                <w:tab w:val="left" w:pos="711"/>
              </w:tabs>
              <w:snapToGrid w:val="0"/>
              <w:spacing w:line="360" w:lineRule="auto"/>
              <w:jc w:val="center"/>
              <w:rPr>
                <w:rFonts w:hint="default" w:ascii="仿宋" w:hAnsi="仿宋" w:eastAsia="仿宋" w:cs="仿宋"/>
                <w:bCs/>
                <w:kern w:val="0"/>
                <w:sz w:val="28"/>
                <w:szCs w:val="28"/>
                <w:lang w:val="en-US"/>
              </w:rPr>
            </w:pPr>
          </w:p>
        </w:tc>
        <w:tc>
          <w:tcPr>
            <w:tcW w:w="1246" w:type="dxa"/>
            <w:noWrap w:val="0"/>
            <w:vAlign w:val="center"/>
          </w:tcPr>
          <w:p w14:paraId="1072EA69">
            <w:pPr>
              <w:tabs>
                <w:tab w:val="left" w:pos="546"/>
                <w:tab w:val="left" w:pos="711"/>
              </w:tabs>
              <w:snapToGrid w:val="0"/>
              <w:spacing w:line="360" w:lineRule="auto"/>
              <w:jc w:val="center"/>
              <w:rPr>
                <w:rFonts w:hint="eastAsia" w:ascii="仿宋" w:hAnsi="仿宋" w:eastAsia="仿宋" w:cs="仿宋"/>
                <w:bCs/>
                <w:kern w:val="0"/>
                <w:sz w:val="28"/>
                <w:szCs w:val="28"/>
              </w:rPr>
            </w:pPr>
          </w:p>
        </w:tc>
        <w:tc>
          <w:tcPr>
            <w:tcW w:w="1410" w:type="dxa"/>
            <w:noWrap w:val="0"/>
            <w:vAlign w:val="center"/>
          </w:tcPr>
          <w:p w14:paraId="463766BE">
            <w:pPr>
              <w:tabs>
                <w:tab w:val="left" w:pos="546"/>
                <w:tab w:val="left" w:pos="711"/>
              </w:tabs>
              <w:snapToGrid w:val="0"/>
              <w:spacing w:line="360" w:lineRule="auto"/>
              <w:jc w:val="center"/>
              <w:rPr>
                <w:rFonts w:hint="eastAsia" w:ascii="仿宋" w:hAnsi="仿宋" w:eastAsia="仿宋" w:cs="仿宋"/>
                <w:b/>
                <w:bCs/>
                <w:kern w:val="0"/>
                <w:sz w:val="28"/>
                <w:szCs w:val="28"/>
              </w:rPr>
            </w:pPr>
          </w:p>
        </w:tc>
      </w:tr>
      <w:tr w14:paraId="27672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7112" w:type="dxa"/>
            <w:gridSpan w:val="7"/>
            <w:noWrap w:val="0"/>
            <w:vAlign w:val="center"/>
          </w:tcPr>
          <w:p w14:paraId="3AEB5B1B">
            <w:pPr>
              <w:tabs>
                <w:tab w:val="left" w:pos="546"/>
                <w:tab w:val="left" w:pos="711"/>
              </w:tabs>
              <w:snapToGrid w:val="0"/>
              <w:spacing w:line="360" w:lineRule="auto"/>
              <w:jc w:val="center"/>
              <w:rPr>
                <w:rFonts w:hint="eastAsia" w:ascii="仿宋" w:hAnsi="仿宋" w:eastAsia="仿宋" w:cs="仿宋"/>
                <w:bCs/>
                <w:kern w:val="0"/>
                <w:sz w:val="28"/>
                <w:szCs w:val="28"/>
              </w:rPr>
            </w:pPr>
            <w:r>
              <w:rPr>
                <w:rFonts w:hint="eastAsia" w:ascii="仿宋" w:hAnsi="仿宋" w:eastAsia="仿宋" w:cs="仿宋"/>
                <w:bCs/>
                <w:kern w:val="0"/>
                <w:sz w:val="28"/>
                <w:szCs w:val="28"/>
              </w:rPr>
              <w:t>合计</w:t>
            </w:r>
          </w:p>
        </w:tc>
        <w:tc>
          <w:tcPr>
            <w:tcW w:w="1410" w:type="dxa"/>
            <w:noWrap w:val="0"/>
            <w:vAlign w:val="center"/>
          </w:tcPr>
          <w:p w14:paraId="62C44783">
            <w:pPr>
              <w:tabs>
                <w:tab w:val="left" w:pos="546"/>
                <w:tab w:val="left" w:pos="711"/>
              </w:tabs>
              <w:snapToGrid w:val="0"/>
              <w:spacing w:line="360" w:lineRule="auto"/>
              <w:jc w:val="center"/>
              <w:rPr>
                <w:rFonts w:hint="eastAsia" w:ascii="仿宋" w:hAnsi="仿宋" w:eastAsia="仿宋" w:cs="仿宋"/>
                <w:b/>
                <w:bCs/>
                <w:kern w:val="0"/>
                <w:sz w:val="28"/>
                <w:szCs w:val="28"/>
              </w:rPr>
            </w:pPr>
          </w:p>
        </w:tc>
      </w:tr>
    </w:tbl>
    <w:p w14:paraId="20E46D92">
      <w:pPr>
        <w:widowControl/>
        <w:jc w:val="both"/>
        <w:rPr>
          <w:rFonts w:hint="eastAsia" w:ascii="仿宋" w:hAnsi="仿宋" w:eastAsia="仿宋" w:cs="仿宋"/>
          <w:color w:val="000000"/>
          <w:kern w:val="0"/>
          <w:sz w:val="28"/>
          <w:szCs w:val="28"/>
        </w:rPr>
      </w:pPr>
    </w:p>
    <w:p w14:paraId="29C871EC">
      <w:pPr>
        <w:widowControl/>
        <w:ind w:firstLine="840" w:firstLineChars="300"/>
        <w:jc w:val="both"/>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竞争单位：</w:t>
      </w:r>
      <w:r>
        <w:rPr>
          <w:rFonts w:hint="eastAsia" w:ascii="仿宋" w:hAnsi="仿宋" w:eastAsia="仿宋" w:cs="仿宋"/>
          <w:color w:val="000000"/>
          <w:kern w:val="0"/>
          <w:sz w:val="28"/>
          <w:szCs w:val="28"/>
          <w:u w:val="single"/>
        </w:rPr>
        <w:t>           </w:t>
      </w:r>
      <w:r>
        <w:rPr>
          <w:rFonts w:hint="eastAsia" w:ascii="仿宋" w:hAnsi="仿宋" w:eastAsia="仿宋" w:cs="仿宋"/>
          <w:color w:val="000000"/>
          <w:kern w:val="0"/>
          <w:sz w:val="28"/>
          <w:szCs w:val="28"/>
        </w:rPr>
        <w:t>（盖单位公章）</w:t>
      </w:r>
    </w:p>
    <w:p w14:paraId="0F512CBC">
      <w:pPr>
        <w:widowControl/>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法定代表人：</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（签字）</w:t>
      </w:r>
    </w:p>
    <w:p w14:paraId="3D96E717">
      <w:pPr>
        <w:widowControl/>
        <w:jc w:val="right"/>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p w14:paraId="2B1E7E7A">
      <w:pPr>
        <w:widowControl/>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xml:space="preserve">         </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年</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月</w:t>
      </w:r>
      <w:r>
        <w:rPr>
          <w:rFonts w:hint="eastAsia" w:ascii="仿宋" w:hAnsi="仿宋" w:eastAsia="仿宋" w:cs="仿宋"/>
          <w:color w:val="000000"/>
          <w:kern w:val="0"/>
          <w:sz w:val="28"/>
          <w:szCs w:val="28"/>
          <w:u w:val="single"/>
        </w:rPr>
        <w:t xml:space="preserve">    </w:t>
      </w:r>
      <w:r>
        <w:rPr>
          <w:rFonts w:hint="eastAsia" w:ascii="仿宋" w:hAnsi="仿宋" w:eastAsia="仿宋" w:cs="仿宋"/>
          <w:color w:val="000000"/>
          <w:kern w:val="0"/>
          <w:sz w:val="28"/>
          <w:szCs w:val="28"/>
        </w:rPr>
        <w:t>日</w:t>
      </w:r>
    </w:p>
    <w:p w14:paraId="76587D06">
      <w:pPr>
        <w:tabs>
          <w:tab w:val="left" w:pos="546"/>
          <w:tab w:val="left" w:pos="711"/>
        </w:tabs>
        <w:snapToGrid w:val="0"/>
        <w:spacing w:line="360" w:lineRule="auto"/>
        <w:rPr>
          <w:rFonts w:hint="eastAsia" w:ascii="仿宋" w:hAnsi="仿宋" w:eastAsia="仿宋" w:cs="仿宋"/>
          <w:b/>
          <w:kern w:val="0"/>
          <w:sz w:val="28"/>
          <w:szCs w:val="28"/>
        </w:rPr>
      </w:pPr>
    </w:p>
    <w:p w14:paraId="1B4E703A">
      <w:pPr>
        <w:tabs>
          <w:tab w:val="left" w:pos="546"/>
          <w:tab w:val="left" w:pos="711"/>
        </w:tabs>
        <w:snapToGrid w:val="0"/>
        <w:spacing w:line="360" w:lineRule="auto"/>
        <w:rPr>
          <w:rFonts w:hint="eastAsia" w:ascii="仿宋" w:hAnsi="仿宋" w:eastAsia="仿宋" w:cs="仿宋"/>
          <w:b/>
          <w:kern w:val="0"/>
          <w:sz w:val="28"/>
          <w:szCs w:val="28"/>
        </w:rPr>
      </w:pPr>
    </w:p>
    <w:p w14:paraId="4CF3A4F6">
      <w:pPr>
        <w:tabs>
          <w:tab w:val="left" w:pos="546"/>
          <w:tab w:val="left" w:pos="711"/>
        </w:tabs>
        <w:snapToGrid w:val="0"/>
        <w:spacing w:line="360" w:lineRule="auto"/>
        <w:rPr>
          <w:rFonts w:hint="eastAsia" w:ascii="仿宋" w:hAnsi="仿宋" w:eastAsia="仿宋" w:cs="仿宋"/>
          <w:b/>
          <w:kern w:val="0"/>
          <w:sz w:val="28"/>
          <w:szCs w:val="28"/>
        </w:rPr>
      </w:pPr>
    </w:p>
    <w:p w14:paraId="07C40130">
      <w:pPr>
        <w:rPr>
          <w:rFonts w:hint="eastAsia"/>
        </w:rPr>
      </w:pPr>
    </w:p>
    <w:p w14:paraId="0B909201">
      <w:pPr>
        <w:pStyle w:val="2"/>
        <w:rPr>
          <w:rFonts w:hint="eastAsia"/>
        </w:rPr>
      </w:pPr>
    </w:p>
    <w:p w14:paraId="2E18F78A">
      <w:pPr>
        <w:tabs>
          <w:tab w:val="left" w:pos="546"/>
          <w:tab w:val="left" w:pos="711"/>
        </w:tabs>
        <w:snapToGrid w:val="0"/>
        <w:spacing w:line="360" w:lineRule="auto"/>
        <w:rPr>
          <w:rFonts w:hint="eastAsia" w:ascii="仿宋" w:hAnsi="仿宋" w:eastAsia="仿宋" w:cs="仿宋"/>
          <w:b/>
          <w:kern w:val="0"/>
          <w:sz w:val="28"/>
          <w:szCs w:val="28"/>
        </w:rPr>
      </w:pPr>
      <w:r>
        <w:rPr>
          <w:rFonts w:hint="eastAsia" w:ascii="仿宋" w:hAnsi="仿宋" w:eastAsia="仿宋" w:cs="仿宋"/>
          <w:b/>
          <w:kern w:val="0"/>
          <w:sz w:val="28"/>
          <w:szCs w:val="28"/>
        </w:rPr>
        <w:t>附件2</w:t>
      </w:r>
    </w:p>
    <w:p w14:paraId="44BD16F3">
      <w:pPr>
        <w:pStyle w:val="3"/>
        <w:numPr>
          <w:ilvl w:val="0"/>
          <w:numId w:val="0"/>
        </w:numPr>
        <w:spacing w:after="312" w:afterLines="100"/>
        <w:ind w:firstLine="562" w:firstLineChars="200"/>
        <w:jc w:val="center"/>
        <w:rPr>
          <w:rFonts w:hint="eastAsia" w:ascii="仿宋" w:hAnsi="仿宋" w:eastAsia="仿宋" w:cs="仿宋"/>
          <w:szCs w:val="28"/>
        </w:rPr>
      </w:pPr>
      <w:r>
        <w:rPr>
          <w:rFonts w:hint="eastAsia" w:ascii="仿宋" w:hAnsi="仿宋" w:eastAsia="仿宋" w:cs="仿宋"/>
          <w:szCs w:val="28"/>
        </w:rPr>
        <w:t>参与</w:t>
      </w:r>
      <w:r>
        <w:rPr>
          <w:rFonts w:hint="default" w:ascii="仿宋" w:hAnsi="仿宋" w:eastAsia="仿宋" w:cs="仿宋"/>
          <w:szCs w:val="28"/>
        </w:rPr>
        <w:t>报价供应商的</w:t>
      </w:r>
      <w:r>
        <w:rPr>
          <w:rFonts w:hint="eastAsia" w:ascii="仿宋" w:hAnsi="仿宋" w:eastAsia="仿宋" w:cs="仿宋"/>
          <w:szCs w:val="28"/>
        </w:rPr>
        <w:t>基本情况表</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0"/>
        <w:gridCol w:w="180"/>
        <w:gridCol w:w="1080"/>
        <w:gridCol w:w="360"/>
        <w:gridCol w:w="2880"/>
        <w:gridCol w:w="1626"/>
        <w:gridCol w:w="1080"/>
      </w:tblGrid>
      <w:tr w14:paraId="7D5CD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5D19C68E">
            <w:pPr>
              <w:jc w:val="center"/>
              <w:rPr>
                <w:rFonts w:hint="eastAsia" w:ascii="仿宋" w:hAnsi="仿宋" w:eastAsia="仿宋" w:cs="仿宋"/>
                <w:kern w:val="0"/>
                <w:sz w:val="28"/>
                <w:szCs w:val="28"/>
              </w:rPr>
            </w:pPr>
            <w:r>
              <w:rPr>
                <w:rFonts w:hint="eastAsia" w:ascii="仿宋" w:hAnsi="仿宋" w:eastAsia="仿宋" w:cs="仿宋"/>
                <w:kern w:val="0"/>
                <w:sz w:val="28"/>
                <w:szCs w:val="28"/>
              </w:rPr>
              <w:t>企业名称</w:t>
            </w:r>
          </w:p>
        </w:tc>
        <w:tc>
          <w:tcPr>
            <w:tcW w:w="7026" w:type="dxa"/>
            <w:gridSpan w:val="5"/>
            <w:noWrap w:val="0"/>
            <w:vAlign w:val="center"/>
          </w:tcPr>
          <w:p w14:paraId="37D697B7">
            <w:pPr>
              <w:jc w:val="center"/>
              <w:rPr>
                <w:rFonts w:hint="eastAsia" w:ascii="仿宋" w:hAnsi="仿宋" w:eastAsia="仿宋" w:cs="仿宋"/>
                <w:kern w:val="0"/>
                <w:sz w:val="28"/>
                <w:szCs w:val="28"/>
              </w:rPr>
            </w:pPr>
          </w:p>
        </w:tc>
      </w:tr>
      <w:tr w14:paraId="1E41C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7E458817">
            <w:pPr>
              <w:jc w:val="center"/>
              <w:rPr>
                <w:rFonts w:hint="eastAsia" w:ascii="仿宋" w:hAnsi="仿宋" w:eastAsia="仿宋" w:cs="仿宋"/>
                <w:kern w:val="0"/>
                <w:sz w:val="28"/>
                <w:szCs w:val="28"/>
              </w:rPr>
            </w:pPr>
            <w:r>
              <w:rPr>
                <w:rFonts w:hint="eastAsia" w:ascii="仿宋" w:hAnsi="仿宋" w:eastAsia="仿宋" w:cs="仿宋"/>
                <w:kern w:val="0"/>
                <w:sz w:val="28"/>
                <w:szCs w:val="28"/>
              </w:rPr>
              <w:t>注册地址</w:t>
            </w:r>
          </w:p>
        </w:tc>
        <w:tc>
          <w:tcPr>
            <w:tcW w:w="7026" w:type="dxa"/>
            <w:gridSpan w:val="5"/>
            <w:noWrap w:val="0"/>
            <w:vAlign w:val="center"/>
          </w:tcPr>
          <w:p w14:paraId="1F27C054">
            <w:pPr>
              <w:jc w:val="center"/>
              <w:rPr>
                <w:rFonts w:hint="eastAsia" w:ascii="仿宋" w:hAnsi="仿宋" w:eastAsia="仿宋" w:cs="仿宋"/>
                <w:kern w:val="0"/>
                <w:sz w:val="28"/>
                <w:szCs w:val="28"/>
              </w:rPr>
            </w:pPr>
          </w:p>
        </w:tc>
      </w:tr>
      <w:tr w14:paraId="3854F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restart"/>
            <w:noWrap w:val="0"/>
            <w:vAlign w:val="center"/>
          </w:tcPr>
          <w:p w14:paraId="57BEE5D5">
            <w:pPr>
              <w:jc w:val="center"/>
              <w:rPr>
                <w:rFonts w:hint="eastAsia" w:ascii="仿宋" w:hAnsi="仿宋" w:eastAsia="仿宋" w:cs="仿宋"/>
                <w:kern w:val="0"/>
                <w:sz w:val="28"/>
                <w:szCs w:val="28"/>
              </w:rPr>
            </w:pPr>
            <w:r>
              <w:rPr>
                <w:rFonts w:hint="eastAsia" w:ascii="仿宋" w:hAnsi="仿宋" w:eastAsia="仿宋" w:cs="仿宋"/>
                <w:kern w:val="0"/>
                <w:sz w:val="28"/>
                <w:szCs w:val="28"/>
              </w:rPr>
              <w:t>通讯代码</w:t>
            </w:r>
          </w:p>
        </w:tc>
        <w:tc>
          <w:tcPr>
            <w:tcW w:w="1440" w:type="dxa"/>
            <w:gridSpan w:val="2"/>
            <w:tcBorders>
              <w:bottom w:val="single" w:color="auto" w:sz="4" w:space="0"/>
            </w:tcBorders>
            <w:noWrap w:val="0"/>
            <w:vAlign w:val="center"/>
          </w:tcPr>
          <w:p w14:paraId="6A653C57">
            <w:pPr>
              <w:jc w:val="center"/>
              <w:rPr>
                <w:rFonts w:hint="eastAsia" w:ascii="仿宋" w:hAnsi="仿宋" w:eastAsia="仿宋" w:cs="仿宋"/>
                <w:kern w:val="0"/>
                <w:sz w:val="28"/>
                <w:szCs w:val="28"/>
              </w:rPr>
            </w:pPr>
            <w:r>
              <w:rPr>
                <w:rFonts w:hint="eastAsia" w:ascii="仿宋" w:hAnsi="仿宋" w:eastAsia="仿宋" w:cs="仿宋"/>
                <w:kern w:val="0"/>
                <w:sz w:val="28"/>
                <w:szCs w:val="28"/>
              </w:rPr>
              <w:t>电  话</w:t>
            </w:r>
          </w:p>
        </w:tc>
        <w:tc>
          <w:tcPr>
            <w:tcW w:w="2880" w:type="dxa"/>
            <w:noWrap w:val="0"/>
            <w:vAlign w:val="center"/>
          </w:tcPr>
          <w:p w14:paraId="0A4FBAA3">
            <w:pPr>
              <w:jc w:val="center"/>
              <w:rPr>
                <w:rFonts w:hint="eastAsia" w:ascii="仿宋" w:hAnsi="仿宋" w:eastAsia="仿宋" w:cs="仿宋"/>
                <w:kern w:val="0"/>
                <w:sz w:val="28"/>
                <w:szCs w:val="28"/>
              </w:rPr>
            </w:pPr>
          </w:p>
        </w:tc>
        <w:tc>
          <w:tcPr>
            <w:tcW w:w="1626" w:type="dxa"/>
            <w:noWrap w:val="0"/>
            <w:vAlign w:val="center"/>
          </w:tcPr>
          <w:p w14:paraId="5FB5563F">
            <w:pPr>
              <w:jc w:val="center"/>
              <w:rPr>
                <w:rFonts w:hint="eastAsia" w:ascii="仿宋" w:hAnsi="仿宋" w:eastAsia="仿宋" w:cs="仿宋"/>
                <w:kern w:val="0"/>
                <w:sz w:val="28"/>
                <w:szCs w:val="28"/>
              </w:rPr>
            </w:pPr>
            <w:r>
              <w:rPr>
                <w:rFonts w:hint="eastAsia" w:ascii="仿宋" w:hAnsi="仿宋" w:eastAsia="仿宋" w:cs="仿宋"/>
                <w:kern w:val="0"/>
                <w:sz w:val="28"/>
                <w:szCs w:val="28"/>
              </w:rPr>
              <w:t>传    真</w:t>
            </w:r>
          </w:p>
        </w:tc>
        <w:tc>
          <w:tcPr>
            <w:tcW w:w="1080" w:type="dxa"/>
            <w:tcBorders>
              <w:bottom w:val="single" w:color="auto" w:sz="4" w:space="0"/>
            </w:tcBorders>
            <w:noWrap w:val="0"/>
            <w:vAlign w:val="center"/>
          </w:tcPr>
          <w:p w14:paraId="52D3D08F">
            <w:pPr>
              <w:jc w:val="center"/>
              <w:rPr>
                <w:rFonts w:hint="eastAsia" w:ascii="仿宋" w:hAnsi="仿宋" w:eastAsia="仿宋" w:cs="仿宋"/>
                <w:kern w:val="0"/>
                <w:sz w:val="28"/>
                <w:szCs w:val="28"/>
              </w:rPr>
            </w:pPr>
          </w:p>
        </w:tc>
      </w:tr>
      <w:tr w14:paraId="2A0A3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260" w:type="dxa"/>
            <w:gridSpan w:val="2"/>
            <w:vMerge w:val="continue"/>
            <w:tcBorders>
              <w:bottom w:val="single" w:color="auto" w:sz="4" w:space="0"/>
            </w:tcBorders>
            <w:noWrap w:val="0"/>
            <w:vAlign w:val="center"/>
          </w:tcPr>
          <w:p w14:paraId="18108216">
            <w:pPr>
              <w:jc w:val="center"/>
              <w:rPr>
                <w:rFonts w:hint="eastAsia" w:ascii="仿宋" w:hAnsi="仿宋" w:eastAsia="仿宋" w:cs="仿宋"/>
                <w:kern w:val="0"/>
                <w:sz w:val="28"/>
                <w:szCs w:val="28"/>
              </w:rPr>
            </w:pPr>
          </w:p>
        </w:tc>
        <w:tc>
          <w:tcPr>
            <w:tcW w:w="1440" w:type="dxa"/>
            <w:gridSpan w:val="2"/>
            <w:tcBorders>
              <w:bottom w:val="single" w:color="auto" w:sz="4" w:space="0"/>
            </w:tcBorders>
            <w:noWrap w:val="0"/>
            <w:vAlign w:val="center"/>
          </w:tcPr>
          <w:p w14:paraId="1D6D420D">
            <w:pPr>
              <w:ind w:firstLine="280" w:firstLineChars="100"/>
              <w:rPr>
                <w:rFonts w:hint="eastAsia" w:ascii="仿宋" w:hAnsi="仿宋" w:eastAsia="仿宋" w:cs="仿宋"/>
                <w:kern w:val="0"/>
                <w:sz w:val="28"/>
                <w:szCs w:val="28"/>
              </w:rPr>
            </w:pPr>
            <w:r>
              <w:rPr>
                <w:rFonts w:hint="eastAsia" w:ascii="仿宋" w:hAnsi="仿宋" w:eastAsia="仿宋" w:cs="仿宋"/>
                <w:kern w:val="0"/>
                <w:sz w:val="28"/>
                <w:szCs w:val="28"/>
              </w:rPr>
              <w:t>邮政编码</w:t>
            </w:r>
          </w:p>
        </w:tc>
        <w:tc>
          <w:tcPr>
            <w:tcW w:w="2880" w:type="dxa"/>
            <w:tcBorders>
              <w:bottom w:val="single" w:color="auto" w:sz="4" w:space="0"/>
            </w:tcBorders>
            <w:noWrap w:val="0"/>
            <w:vAlign w:val="center"/>
          </w:tcPr>
          <w:p w14:paraId="010EA978">
            <w:pPr>
              <w:jc w:val="center"/>
              <w:rPr>
                <w:rFonts w:hint="eastAsia" w:ascii="仿宋" w:hAnsi="仿宋" w:eastAsia="仿宋" w:cs="仿宋"/>
                <w:kern w:val="0"/>
                <w:sz w:val="28"/>
                <w:szCs w:val="28"/>
              </w:rPr>
            </w:pPr>
          </w:p>
        </w:tc>
        <w:tc>
          <w:tcPr>
            <w:tcW w:w="1626" w:type="dxa"/>
            <w:tcBorders>
              <w:bottom w:val="single" w:color="auto" w:sz="4" w:space="0"/>
            </w:tcBorders>
            <w:noWrap w:val="0"/>
            <w:vAlign w:val="center"/>
          </w:tcPr>
          <w:p w14:paraId="3937959D">
            <w:pPr>
              <w:jc w:val="center"/>
              <w:rPr>
                <w:rFonts w:hint="eastAsia" w:ascii="仿宋" w:hAnsi="仿宋" w:eastAsia="仿宋" w:cs="仿宋"/>
                <w:kern w:val="0"/>
                <w:sz w:val="28"/>
                <w:szCs w:val="28"/>
              </w:rPr>
            </w:pPr>
          </w:p>
        </w:tc>
        <w:tc>
          <w:tcPr>
            <w:tcW w:w="1080" w:type="dxa"/>
            <w:tcBorders>
              <w:bottom w:val="single" w:color="auto" w:sz="4" w:space="0"/>
            </w:tcBorders>
            <w:noWrap w:val="0"/>
            <w:vAlign w:val="center"/>
          </w:tcPr>
          <w:p w14:paraId="39438F8E">
            <w:pPr>
              <w:jc w:val="center"/>
              <w:rPr>
                <w:rFonts w:hint="eastAsia" w:ascii="仿宋" w:hAnsi="仿宋" w:eastAsia="仿宋" w:cs="仿宋"/>
                <w:kern w:val="0"/>
                <w:sz w:val="28"/>
                <w:szCs w:val="28"/>
              </w:rPr>
            </w:pPr>
          </w:p>
        </w:tc>
      </w:tr>
      <w:tr w14:paraId="43967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5F53EF0D">
            <w:pPr>
              <w:jc w:val="center"/>
              <w:rPr>
                <w:rFonts w:hint="eastAsia" w:ascii="仿宋" w:hAnsi="仿宋" w:eastAsia="仿宋" w:cs="仿宋"/>
                <w:kern w:val="0"/>
                <w:sz w:val="28"/>
                <w:szCs w:val="28"/>
              </w:rPr>
            </w:pPr>
            <w:r>
              <w:rPr>
                <w:rFonts w:hint="eastAsia" w:ascii="仿宋" w:hAnsi="仿宋" w:eastAsia="仿宋" w:cs="仿宋"/>
                <w:kern w:val="0"/>
                <w:sz w:val="28"/>
                <w:szCs w:val="28"/>
              </w:rPr>
              <w:t>成立时间</w:t>
            </w:r>
          </w:p>
        </w:tc>
        <w:tc>
          <w:tcPr>
            <w:tcW w:w="7026" w:type="dxa"/>
            <w:gridSpan w:val="5"/>
            <w:noWrap w:val="0"/>
            <w:vAlign w:val="center"/>
          </w:tcPr>
          <w:p w14:paraId="45A69B1A">
            <w:pPr>
              <w:jc w:val="center"/>
              <w:rPr>
                <w:rFonts w:hint="eastAsia" w:ascii="仿宋" w:hAnsi="仿宋" w:eastAsia="仿宋" w:cs="仿宋"/>
                <w:kern w:val="0"/>
                <w:sz w:val="28"/>
                <w:szCs w:val="28"/>
              </w:rPr>
            </w:pPr>
          </w:p>
        </w:tc>
      </w:tr>
      <w:tr w14:paraId="5B59D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260" w:type="dxa"/>
            <w:gridSpan w:val="2"/>
            <w:noWrap w:val="0"/>
            <w:vAlign w:val="center"/>
          </w:tcPr>
          <w:p w14:paraId="2245DD30">
            <w:pPr>
              <w:jc w:val="center"/>
              <w:rPr>
                <w:rFonts w:hint="eastAsia" w:ascii="仿宋" w:hAnsi="仿宋" w:eastAsia="仿宋" w:cs="仿宋"/>
                <w:kern w:val="0"/>
                <w:sz w:val="28"/>
                <w:szCs w:val="28"/>
              </w:rPr>
            </w:pPr>
            <w:r>
              <w:rPr>
                <w:rFonts w:hint="eastAsia" w:ascii="仿宋" w:hAnsi="仿宋" w:eastAsia="仿宋" w:cs="仿宋"/>
                <w:kern w:val="0"/>
                <w:sz w:val="28"/>
                <w:szCs w:val="28"/>
              </w:rPr>
              <w:t>企业性质</w:t>
            </w:r>
          </w:p>
        </w:tc>
        <w:tc>
          <w:tcPr>
            <w:tcW w:w="7026" w:type="dxa"/>
            <w:gridSpan w:val="5"/>
            <w:noWrap w:val="0"/>
            <w:vAlign w:val="center"/>
          </w:tcPr>
          <w:p w14:paraId="43427770">
            <w:pPr>
              <w:jc w:val="center"/>
              <w:rPr>
                <w:rFonts w:hint="eastAsia" w:ascii="仿宋" w:hAnsi="仿宋" w:eastAsia="仿宋" w:cs="仿宋"/>
                <w:kern w:val="0"/>
                <w:sz w:val="28"/>
                <w:szCs w:val="28"/>
              </w:rPr>
            </w:pPr>
          </w:p>
        </w:tc>
      </w:tr>
      <w:tr w14:paraId="2DB69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noWrap w:val="0"/>
            <w:vAlign w:val="center"/>
          </w:tcPr>
          <w:p w14:paraId="1713067D">
            <w:pPr>
              <w:jc w:val="center"/>
              <w:rPr>
                <w:rFonts w:hint="eastAsia" w:ascii="仿宋" w:hAnsi="仿宋" w:eastAsia="仿宋" w:cs="仿宋"/>
                <w:kern w:val="0"/>
                <w:sz w:val="28"/>
                <w:szCs w:val="28"/>
              </w:rPr>
            </w:pPr>
            <w:r>
              <w:rPr>
                <w:rFonts w:hint="eastAsia" w:ascii="仿宋" w:hAnsi="仿宋" w:eastAsia="仿宋" w:cs="仿宋"/>
                <w:kern w:val="0"/>
                <w:sz w:val="28"/>
                <w:szCs w:val="28"/>
              </w:rPr>
              <w:t>法人营业执照号</w:t>
            </w:r>
          </w:p>
        </w:tc>
        <w:tc>
          <w:tcPr>
            <w:tcW w:w="5946" w:type="dxa"/>
            <w:gridSpan w:val="4"/>
            <w:noWrap w:val="0"/>
            <w:vAlign w:val="center"/>
          </w:tcPr>
          <w:p w14:paraId="47D74EC2">
            <w:pPr>
              <w:rPr>
                <w:rFonts w:hint="eastAsia" w:ascii="仿宋" w:hAnsi="仿宋" w:eastAsia="仿宋" w:cs="仿宋"/>
                <w:kern w:val="0"/>
                <w:sz w:val="28"/>
                <w:szCs w:val="28"/>
              </w:rPr>
            </w:pPr>
          </w:p>
        </w:tc>
      </w:tr>
      <w:tr w14:paraId="2A81F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2340" w:type="dxa"/>
            <w:gridSpan w:val="3"/>
            <w:noWrap w:val="0"/>
            <w:vAlign w:val="center"/>
          </w:tcPr>
          <w:p w14:paraId="364F5266">
            <w:pPr>
              <w:jc w:val="center"/>
              <w:rPr>
                <w:rFonts w:hint="eastAsia" w:ascii="仿宋" w:hAnsi="仿宋" w:eastAsia="仿宋" w:cs="仿宋"/>
                <w:kern w:val="0"/>
                <w:sz w:val="28"/>
                <w:szCs w:val="28"/>
              </w:rPr>
            </w:pPr>
            <w:r>
              <w:rPr>
                <w:rFonts w:hint="eastAsia" w:ascii="仿宋" w:hAnsi="仿宋" w:eastAsia="仿宋" w:cs="仿宋"/>
                <w:kern w:val="0"/>
                <w:sz w:val="28"/>
                <w:szCs w:val="28"/>
              </w:rPr>
              <w:t>固定资产（万元）</w:t>
            </w:r>
          </w:p>
        </w:tc>
        <w:tc>
          <w:tcPr>
            <w:tcW w:w="5946" w:type="dxa"/>
            <w:gridSpan w:val="4"/>
            <w:noWrap w:val="0"/>
            <w:vAlign w:val="center"/>
          </w:tcPr>
          <w:p w14:paraId="46F9DD9A">
            <w:pPr>
              <w:rPr>
                <w:rFonts w:hint="eastAsia" w:ascii="仿宋" w:hAnsi="仿宋" w:eastAsia="仿宋" w:cs="仿宋"/>
                <w:kern w:val="0"/>
                <w:sz w:val="28"/>
                <w:szCs w:val="28"/>
              </w:rPr>
            </w:pPr>
          </w:p>
        </w:tc>
      </w:tr>
      <w:tr w14:paraId="56219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restart"/>
            <w:noWrap w:val="0"/>
            <w:vAlign w:val="center"/>
          </w:tcPr>
          <w:p w14:paraId="277D2E61">
            <w:pPr>
              <w:jc w:val="center"/>
              <w:rPr>
                <w:rFonts w:hint="eastAsia" w:ascii="仿宋" w:hAnsi="仿宋" w:eastAsia="仿宋" w:cs="仿宋"/>
                <w:kern w:val="0"/>
                <w:sz w:val="28"/>
                <w:szCs w:val="28"/>
              </w:rPr>
            </w:pPr>
            <w:r>
              <w:rPr>
                <w:rFonts w:hint="eastAsia" w:ascii="仿宋" w:hAnsi="仿宋" w:eastAsia="仿宋" w:cs="仿宋"/>
                <w:kern w:val="0"/>
                <w:sz w:val="28"/>
                <w:szCs w:val="28"/>
              </w:rPr>
              <w:t>开  户</w:t>
            </w:r>
          </w:p>
          <w:p w14:paraId="4C4E2293">
            <w:pPr>
              <w:jc w:val="center"/>
              <w:rPr>
                <w:rFonts w:hint="eastAsia" w:ascii="仿宋" w:hAnsi="仿宋" w:eastAsia="仿宋" w:cs="仿宋"/>
                <w:kern w:val="0"/>
                <w:sz w:val="28"/>
                <w:szCs w:val="28"/>
              </w:rPr>
            </w:pPr>
            <w:r>
              <w:rPr>
                <w:rFonts w:hint="eastAsia" w:ascii="仿宋" w:hAnsi="仿宋" w:eastAsia="仿宋" w:cs="仿宋"/>
                <w:kern w:val="0"/>
                <w:sz w:val="28"/>
                <w:szCs w:val="28"/>
              </w:rPr>
              <w:t>银  行</w:t>
            </w:r>
          </w:p>
        </w:tc>
        <w:tc>
          <w:tcPr>
            <w:tcW w:w="1260" w:type="dxa"/>
            <w:gridSpan w:val="2"/>
            <w:noWrap w:val="0"/>
            <w:vAlign w:val="center"/>
          </w:tcPr>
          <w:p w14:paraId="1D1031AE">
            <w:pPr>
              <w:jc w:val="center"/>
              <w:rPr>
                <w:rFonts w:hint="eastAsia" w:ascii="仿宋" w:hAnsi="仿宋" w:eastAsia="仿宋" w:cs="仿宋"/>
                <w:kern w:val="0"/>
                <w:sz w:val="28"/>
                <w:szCs w:val="28"/>
              </w:rPr>
            </w:pPr>
            <w:r>
              <w:rPr>
                <w:rFonts w:hint="eastAsia" w:ascii="仿宋" w:hAnsi="仿宋" w:eastAsia="仿宋" w:cs="仿宋"/>
                <w:kern w:val="0"/>
                <w:sz w:val="28"/>
                <w:szCs w:val="28"/>
              </w:rPr>
              <w:t>名   称</w:t>
            </w:r>
          </w:p>
        </w:tc>
        <w:tc>
          <w:tcPr>
            <w:tcW w:w="5946" w:type="dxa"/>
            <w:gridSpan w:val="4"/>
            <w:noWrap w:val="0"/>
            <w:vAlign w:val="center"/>
          </w:tcPr>
          <w:p w14:paraId="77412319">
            <w:pPr>
              <w:rPr>
                <w:rFonts w:hint="eastAsia" w:ascii="仿宋" w:hAnsi="仿宋" w:eastAsia="仿宋" w:cs="仿宋"/>
                <w:kern w:val="0"/>
                <w:sz w:val="28"/>
                <w:szCs w:val="28"/>
              </w:rPr>
            </w:pPr>
          </w:p>
        </w:tc>
      </w:tr>
      <w:tr w14:paraId="66D2F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54" w:hRule="atLeast"/>
        </w:trPr>
        <w:tc>
          <w:tcPr>
            <w:tcW w:w="1080" w:type="dxa"/>
            <w:vMerge w:val="continue"/>
            <w:noWrap w:val="0"/>
            <w:vAlign w:val="center"/>
          </w:tcPr>
          <w:p w14:paraId="37625504">
            <w:pPr>
              <w:rPr>
                <w:rFonts w:hint="eastAsia" w:ascii="仿宋" w:hAnsi="仿宋" w:eastAsia="仿宋" w:cs="仿宋"/>
                <w:kern w:val="0"/>
                <w:sz w:val="28"/>
                <w:szCs w:val="28"/>
              </w:rPr>
            </w:pPr>
          </w:p>
        </w:tc>
        <w:tc>
          <w:tcPr>
            <w:tcW w:w="1260" w:type="dxa"/>
            <w:gridSpan w:val="2"/>
            <w:noWrap w:val="0"/>
            <w:vAlign w:val="center"/>
          </w:tcPr>
          <w:p w14:paraId="541DE81A">
            <w:pPr>
              <w:jc w:val="center"/>
              <w:rPr>
                <w:rFonts w:hint="eastAsia" w:ascii="仿宋" w:hAnsi="仿宋" w:eastAsia="仿宋" w:cs="仿宋"/>
                <w:kern w:val="0"/>
                <w:sz w:val="28"/>
                <w:szCs w:val="28"/>
              </w:rPr>
            </w:pPr>
            <w:r>
              <w:rPr>
                <w:rFonts w:hint="eastAsia" w:ascii="仿宋" w:hAnsi="仿宋" w:eastAsia="仿宋" w:cs="仿宋"/>
                <w:kern w:val="0"/>
                <w:sz w:val="28"/>
                <w:szCs w:val="28"/>
              </w:rPr>
              <w:t>帐   号</w:t>
            </w:r>
          </w:p>
        </w:tc>
        <w:tc>
          <w:tcPr>
            <w:tcW w:w="5946" w:type="dxa"/>
            <w:gridSpan w:val="4"/>
            <w:noWrap w:val="0"/>
            <w:vAlign w:val="center"/>
          </w:tcPr>
          <w:p w14:paraId="46D176E1">
            <w:pPr>
              <w:rPr>
                <w:rFonts w:hint="eastAsia" w:ascii="仿宋" w:hAnsi="仿宋" w:eastAsia="仿宋" w:cs="仿宋"/>
                <w:kern w:val="0"/>
                <w:sz w:val="28"/>
                <w:szCs w:val="28"/>
              </w:rPr>
            </w:pPr>
          </w:p>
        </w:tc>
      </w:tr>
    </w:tbl>
    <w:p w14:paraId="51192B29">
      <w:pPr>
        <w:tabs>
          <w:tab w:val="left" w:pos="3960"/>
        </w:tabs>
        <w:spacing w:line="500" w:lineRule="exact"/>
        <w:ind w:firstLine="980" w:firstLineChars="350"/>
        <w:rPr>
          <w:rFonts w:hint="eastAsia" w:ascii="仿宋" w:hAnsi="仿宋" w:eastAsia="仿宋" w:cs="仿宋"/>
          <w:kern w:val="0"/>
          <w:sz w:val="28"/>
          <w:szCs w:val="28"/>
        </w:rPr>
      </w:pPr>
    </w:p>
    <w:p w14:paraId="0B505C52">
      <w:pPr>
        <w:tabs>
          <w:tab w:val="left" w:pos="3960"/>
        </w:tabs>
        <w:spacing w:line="500" w:lineRule="exact"/>
        <w:ind w:firstLine="1680" w:firstLineChars="600"/>
        <w:rPr>
          <w:rFonts w:hint="eastAsia" w:ascii="仿宋" w:hAnsi="仿宋" w:eastAsia="仿宋" w:cs="仿宋"/>
          <w:sz w:val="28"/>
          <w:szCs w:val="28"/>
        </w:rPr>
      </w:pPr>
      <w:r>
        <w:rPr>
          <w:rFonts w:hint="eastAsia" w:ascii="仿宋" w:hAnsi="仿宋" w:eastAsia="仿宋" w:cs="仿宋"/>
          <w:sz w:val="28"/>
          <w:szCs w:val="28"/>
        </w:rPr>
        <w:t xml:space="preserve">             投标人：</w:t>
      </w:r>
      <w:r>
        <w:rPr>
          <w:rFonts w:hint="eastAsia" w:ascii="仿宋" w:hAnsi="仿宋" w:eastAsia="仿宋" w:cs="仿宋"/>
          <w:sz w:val="28"/>
          <w:szCs w:val="28"/>
          <w:u w:val="single"/>
        </w:rPr>
        <w:t xml:space="preserve">               </w:t>
      </w:r>
      <w:r>
        <w:rPr>
          <w:rFonts w:hint="eastAsia" w:ascii="仿宋" w:hAnsi="仿宋" w:eastAsia="仿宋" w:cs="仿宋"/>
          <w:sz w:val="28"/>
          <w:szCs w:val="28"/>
        </w:rPr>
        <w:t>（盖单位公章）</w:t>
      </w:r>
    </w:p>
    <w:p w14:paraId="32485835">
      <w:pPr>
        <w:spacing w:line="500" w:lineRule="exact"/>
        <w:ind w:firstLine="3500" w:firstLineChars="1250"/>
        <w:rPr>
          <w:rFonts w:hint="eastAsia" w:ascii="仿宋" w:hAnsi="仿宋" w:eastAsia="仿宋" w:cs="仿宋"/>
          <w:sz w:val="28"/>
          <w:szCs w:val="28"/>
        </w:rPr>
      </w:pPr>
      <w:r>
        <w:rPr>
          <w:rFonts w:hint="eastAsia" w:ascii="仿宋" w:hAnsi="仿宋" w:eastAsia="仿宋" w:cs="仿宋"/>
          <w:sz w:val="28"/>
          <w:szCs w:val="28"/>
        </w:rPr>
        <w:t>法定代表人：</w:t>
      </w:r>
      <w:r>
        <w:rPr>
          <w:rFonts w:hint="eastAsia" w:ascii="仿宋" w:hAnsi="仿宋" w:eastAsia="仿宋" w:cs="仿宋"/>
          <w:sz w:val="28"/>
          <w:szCs w:val="28"/>
          <w:u w:val="single"/>
        </w:rPr>
        <w:t xml:space="preserve">             </w:t>
      </w:r>
      <w:r>
        <w:rPr>
          <w:rFonts w:hint="eastAsia" w:ascii="仿宋" w:hAnsi="仿宋" w:eastAsia="仿宋" w:cs="仿宋"/>
          <w:sz w:val="28"/>
          <w:szCs w:val="28"/>
        </w:rPr>
        <w:t>（签字）</w:t>
      </w:r>
    </w:p>
    <w:p w14:paraId="4AE463AF">
      <w:pPr>
        <w:spacing w:line="500" w:lineRule="exact"/>
        <w:ind w:firstLine="6580" w:firstLineChars="2350"/>
        <w:rPr>
          <w:rFonts w:hint="eastAsia" w:ascii="仿宋" w:hAnsi="仿宋" w:eastAsia="仿宋" w:cs="仿宋"/>
          <w:sz w:val="28"/>
          <w:szCs w:val="28"/>
        </w:rPr>
      </w:pPr>
    </w:p>
    <w:p w14:paraId="3BFA7DBD">
      <w:pPr>
        <w:spacing w:line="500" w:lineRule="exact"/>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14:paraId="056CF08B">
      <w:pPr>
        <w:pStyle w:val="8"/>
        <w:rPr>
          <w:rFonts w:hint="eastAsia" w:ascii="仿宋" w:hAnsi="仿宋" w:eastAsia="仿宋" w:cs="仿宋"/>
          <w:sz w:val="28"/>
          <w:szCs w:val="28"/>
        </w:rPr>
      </w:pPr>
    </w:p>
    <w:p w14:paraId="1F2C8975">
      <w:pPr>
        <w:pStyle w:val="3"/>
        <w:numPr>
          <w:ilvl w:val="0"/>
          <w:numId w:val="0"/>
        </w:numPr>
        <w:spacing w:line="360" w:lineRule="exact"/>
        <w:rPr>
          <w:rFonts w:hint="eastAsia" w:ascii="仿宋" w:hAnsi="仿宋" w:eastAsia="仿宋" w:cs="仿宋"/>
          <w:color w:val="000000"/>
          <w:szCs w:val="28"/>
        </w:rPr>
      </w:pPr>
    </w:p>
    <w:p w14:paraId="71F4DB69">
      <w:pPr>
        <w:pStyle w:val="3"/>
        <w:numPr>
          <w:ilvl w:val="0"/>
          <w:numId w:val="0"/>
        </w:numPr>
        <w:spacing w:line="360" w:lineRule="exact"/>
        <w:rPr>
          <w:rFonts w:hint="eastAsia" w:ascii="仿宋" w:hAnsi="仿宋" w:eastAsia="仿宋" w:cs="仿宋"/>
          <w:color w:val="000000"/>
          <w:szCs w:val="28"/>
        </w:rPr>
      </w:pPr>
    </w:p>
    <w:p w14:paraId="79A60BB4">
      <w:pPr>
        <w:pStyle w:val="4"/>
        <w:ind w:firstLine="560"/>
        <w:rPr>
          <w:rFonts w:hint="eastAsia" w:ascii="仿宋" w:hAnsi="仿宋" w:eastAsia="仿宋" w:cs="仿宋"/>
          <w:color w:val="000000"/>
          <w:sz w:val="28"/>
          <w:szCs w:val="28"/>
        </w:rPr>
      </w:pPr>
    </w:p>
    <w:p w14:paraId="0F8DCA09">
      <w:pPr>
        <w:pStyle w:val="4"/>
        <w:ind w:firstLine="560"/>
        <w:rPr>
          <w:rFonts w:hint="eastAsia" w:ascii="仿宋" w:hAnsi="仿宋" w:eastAsia="仿宋" w:cs="仿宋"/>
          <w:color w:val="000000"/>
          <w:sz w:val="28"/>
          <w:szCs w:val="28"/>
        </w:rPr>
      </w:pPr>
    </w:p>
    <w:p w14:paraId="0705E31C">
      <w:pPr>
        <w:pStyle w:val="3"/>
        <w:numPr>
          <w:ilvl w:val="0"/>
          <w:numId w:val="0"/>
        </w:numPr>
        <w:spacing w:line="360" w:lineRule="exact"/>
        <w:rPr>
          <w:rFonts w:hint="eastAsia" w:ascii="仿宋" w:hAnsi="仿宋" w:eastAsia="仿宋" w:cs="仿宋"/>
          <w:color w:val="000000"/>
          <w:szCs w:val="28"/>
          <w:lang w:eastAsia="zh-CN"/>
        </w:rPr>
      </w:pPr>
      <w:r>
        <w:rPr>
          <w:rFonts w:hint="eastAsia" w:ascii="仿宋" w:hAnsi="仿宋" w:eastAsia="仿宋" w:cs="仿宋"/>
          <w:color w:val="000000"/>
          <w:szCs w:val="28"/>
        </w:rPr>
        <w:t>附件</w:t>
      </w:r>
      <w:bookmarkStart w:id="7" w:name="_Toc267598738"/>
      <w:r>
        <w:rPr>
          <w:rFonts w:hint="eastAsia" w:ascii="仿宋" w:hAnsi="仿宋" w:eastAsia="仿宋" w:cs="仿宋"/>
          <w:color w:val="000000"/>
          <w:szCs w:val="28"/>
          <w:lang w:val="en-US" w:eastAsia="zh-CN"/>
        </w:rPr>
        <w:t>3</w:t>
      </w:r>
    </w:p>
    <w:p w14:paraId="7715122C">
      <w:pPr>
        <w:pStyle w:val="3"/>
        <w:numPr>
          <w:ilvl w:val="0"/>
          <w:numId w:val="0"/>
        </w:numPr>
        <w:spacing w:line="360" w:lineRule="exact"/>
        <w:ind w:left="420" w:leftChars="200"/>
        <w:jc w:val="center"/>
        <w:rPr>
          <w:rFonts w:hint="eastAsia" w:ascii="仿宋" w:hAnsi="仿宋" w:eastAsia="仿宋" w:cs="仿宋"/>
          <w:szCs w:val="28"/>
        </w:rPr>
      </w:pPr>
      <w:r>
        <w:rPr>
          <w:rFonts w:hint="eastAsia" w:ascii="仿宋" w:hAnsi="仿宋" w:eastAsia="仿宋" w:cs="仿宋"/>
          <w:szCs w:val="28"/>
        </w:rPr>
        <w:t>法定代表人身份证明及授权委托书</w:t>
      </w:r>
      <w:bookmarkEnd w:id="7"/>
    </w:p>
    <w:p w14:paraId="1F3B7C39">
      <w:pPr>
        <w:spacing w:line="360" w:lineRule="exact"/>
        <w:ind w:firstLine="562" w:firstLineChars="200"/>
        <w:rPr>
          <w:rFonts w:hint="eastAsia" w:ascii="仿宋" w:hAnsi="仿宋" w:eastAsia="仿宋" w:cs="仿宋"/>
          <w:b/>
          <w:sz w:val="28"/>
          <w:szCs w:val="28"/>
        </w:rPr>
      </w:pPr>
    </w:p>
    <w:p w14:paraId="17528E39">
      <w:pPr>
        <w:spacing w:line="360" w:lineRule="exact"/>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rPr>
        <w:t>法定代表人身份证明</w:t>
      </w:r>
    </w:p>
    <w:p w14:paraId="7BBDF871">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2834BF9">
      <w:pPr>
        <w:tabs>
          <w:tab w:val="left" w:pos="556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竞争单位名称：</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D1DEAA1">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434471C8">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A96A9C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5CB60D93">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01310606">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3877BD1">
      <w:pPr>
        <w:tabs>
          <w:tab w:val="left" w:pos="2520"/>
          <w:tab w:val="left" w:pos="3836"/>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0E2D0DA8">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851B3D6">
      <w:pPr>
        <w:tabs>
          <w:tab w:val="left" w:pos="5475"/>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30833D5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48C4EF37">
      <w:pPr>
        <w:tabs>
          <w:tab w:val="left" w:pos="1580"/>
          <w:tab w:val="left" w:pos="3260"/>
          <w:tab w:val="left" w:pos="4840"/>
          <w:tab w:val="left" w:pos="630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职务：</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p>
    <w:p w14:paraId="2D3002D7">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8704EF0">
      <w:pPr>
        <w:tabs>
          <w:tab w:val="left" w:pos="3360"/>
        </w:tabs>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kern w:val="0"/>
          <w:sz w:val="28"/>
          <w:szCs w:val="28"/>
        </w:rPr>
        <w:t xml:space="preserve"> （竞争单位名称）的法定代表人。</w:t>
      </w:r>
    </w:p>
    <w:p w14:paraId="390784A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1068602">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特此证明。</w:t>
      </w:r>
    </w:p>
    <w:p w14:paraId="57A714FF">
      <w:pPr>
        <w:tabs>
          <w:tab w:val="left" w:pos="142"/>
        </w:tabs>
        <w:spacing w:line="3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mc:AlternateContent>
          <mc:Choice Requires="wps">
            <w:drawing>
              <wp:anchor distT="0" distB="0" distL="114300" distR="114300" simplePos="0" relativeHeight="251659264" behindDoc="0" locked="0" layoutInCell="1" allowOverlap="1">
                <wp:simplePos x="0" y="0"/>
                <wp:positionH relativeFrom="column">
                  <wp:posOffset>388620</wp:posOffset>
                </wp:positionH>
                <wp:positionV relativeFrom="paragraph">
                  <wp:posOffset>68580</wp:posOffset>
                </wp:positionV>
                <wp:extent cx="3543300" cy="1821180"/>
                <wp:effectExtent l="5080" t="5080" r="13970" b="21590"/>
                <wp:wrapNone/>
                <wp:docPr id="1" name="矩形 1"/>
                <wp:cNvGraphicFramePr/>
                <a:graphic xmlns:a="http://schemas.openxmlformats.org/drawingml/2006/main">
                  <a:graphicData uri="http://schemas.microsoft.com/office/word/2010/wordprocessingShape">
                    <wps:wsp>
                      <wps:cNvSpPr/>
                      <wps:spPr>
                        <a:xfrm>
                          <a:off x="0" y="0"/>
                          <a:ext cx="3543300" cy="1821180"/>
                        </a:xfrm>
                        <a:prstGeom prst="rect">
                          <a:avLst/>
                        </a:prstGeom>
                        <a:noFill/>
                        <a:ln w="9525" cap="flat" cmpd="sng">
                          <a:solidFill>
                            <a:srgbClr val="000000"/>
                          </a:solidFill>
                          <a:prstDash val="solid"/>
                          <a:miter/>
                          <a:headEnd type="none" w="med" len="med"/>
                          <a:tailEnd type="none" w="med" len="med"/>
                        </a:ln>
                        <a:effectLst/>
                      </wps:spPr>
                      <wps:bodyPr upright="1"/>
                    </wps:wsp>
                  </a:graphicData>
                </a:graphic>
              </wp:anchor>
            </w:drawing>
          </mc:Choice>
          <mc:Fallback>
            <w:pict>
              <v:rect id="_x0000_s1026" o:spid="_x0000_s1026" o:spt="1" style="position:absolute;left:0pt;margin-left:30.6pt;margin-top:5.4pt;height:143.4pt;width:279pt;z-index:251659264;mso-width-relative:page;mso-height-relative:page;" filled="f" stroked="t" coordsize="21600,21600" o:gfxdata="UEsDBAoAAAAAAIdO4kAAAAAAAAAAAAAAAAAEAAAAZHJzL1BLAwQUAAAACACHTuJAXCSSPtYAAAAJ&#10;AQAADwAAAGRycy9kb3ducmV2LnhtbE2PwU7DMBBE70j8g7VI3KidSAQa4lQF0WslChJwc+PFjhqv&#10;o9htyt+znOC4M6PZN83qHAZxwin1kTQUCwUCqYu2J6fh7XVzcw8iZUPWDJFQwzcmWLWXF42pbZzp&#10;BU+77ASXUKqNBp/zWEuZOo/BpEUckdj7ilMwmc/JSTuZmcvDIEulKhlMT/zBmxGfPHaH3TFoeB4/&#10;t+tbl+T6PfuPQ3ycN37rtL6+KtQDiIzn/BeGX3xGh5aZ9vFINolBQ1WUnGRd8QL2q2LJwl5Dubyr&#10;QLaN/L+g/QFQSwMEFAAAAAgAh07iQFgLK4T7AQAABAQAAA4AAABkcnMvZTJvRG9jLnhtbK1TzY7T&#10;MBC+I/EOlu80TUvREjXdA2W5IFhp4QFce5JY8p88btM+DRI3HoLHQbwGY6eUZbn0QA7O2DP+Zr5v&#10;xuvbozXsABG1dy2vZ3POwEmvtOtb/vnT3YsbzjAJp4TxDlp+AuS3m+fP1mNoYOEHbxRERiAOmzG0&#10;fEgpNFWFcgArcOYDOHJ2PlqRaBv7SkUxEro11WI+f1WNPqoQvQREOt1OTn5GjNcA+q7TErZe7i24&#10;NKFGMCIRJRx0QL4p1XYdyPSx6xASMy0npqmslITsXV6rzVo0fRRh0PJcgrimhCecrNCOkl6gtiIJ&#10;to/6HyirZfTouzST3lYTkaIIsajnT7R5GESAwoWkxnARHf8frPxwuI9MK5oEzpyw1PCfX779+P6V&#10;1VmbMWBDIQ/hPp53SGYmeuyizX+iwI5Fz9NFTzgmJulwuXq5XM5Jakm++mZR1zdF8erP9RAxvQNv&#10;WTZaHqlhRUdxeI+JUlLo75Cczfk7bUxpmnFsbPnr1WJF+IIGsaMBINMGIoOuLzDojVb5Sr6Msd+9&#10;MZEdRB6G8mWOlOKvsJxvK3CY4oprGhOrE2QZRDOAUG+dYukUSDBH74TnYiwozgzQs8pWiUxCm2si&#10;qQjjMjSUoT2Tz/JPgmdr59WJmrUPUfcDiVU6VGUPDUfhcR7kPH2P92Q/fryb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Fwkkj7WAAAACQEAAA8AAAAAAAAAAQAgAAAAIgAAAGRycy9kb3ducmV2Lnht&#10;bFBLAQIUABQAAAAIAIdO4kBYCyuE+wEAAAQEAAAOAAAAAAAAAAEAIAAAACUBAABkcnMvZTJvRG9j&#10;LnhtbFBLBQYAAAAABgAGAFkBAACSBQAAAAA=&#10;">
                <v:fill on="f" focussize="0,0"/>
                <v:stroke color="#000000" joinstyle="miter"/>
                <v:imagedata o:title=""/>
                <o:lock v:ext="edit" aspectratio="f"/>
              </v:rect>
            </w:pict>
          </mc:Fallback>
        </mc:AlternateContent>
      </w:r>
    </w:p>
    <w:p w14:paraId="640007E6">
      <w:pPr>
        <w:tabs>
          <w:tab w:val="left" w:pos="142"/>
        </w:tabs>
        <w:spacing w:line="360" w:lineRule="exact"/>
        <w:ind w:firstLine="560" w:firstLineChars="200"/>
        <w:rPr>
          <w:rFonts w:hint="eastAsia" w:ascii="仿宋" w:hAnsi="仿宋" w:eastAsia="仿宋" w:cs="仿宋"/>
          <w:sz w:val="28"/>
          <w:szCs w:val="28"/>
        </w:rPr>
      </w:pPr>
    </w:p>
    <w:p w14:paraId="2D3C6DC6">
      <w:pPr>
        <w:tabs>
          <w:tab w:val="left" w:pos="142"/>
        </w:tabs>
        <w:spacing w:line="360" w:lineRule="exact"/>
        <w:ind w:firstLine="560" w:firstLineChars="200"/>
        <w:rPr>
          <w:rFonts w:hint="eastAsia" w:ascii="仿宋" w:hAnsi="仿宋" w:eastAsia="仿宋" w:cs="仿宋"/>
          <w:sz w:val="28"/>
          <w:szCs w:val="28"/>
        </w:rPr>
      </w:pPr>
    </w:p>
    <w:p w14:paraId="0252A2A3">
      <w:pPr>
        <w:tabs>
          <w:tab w:val="left" w:pos="142"/>
        </w:tabs>
        <w:spacing w:line="360" w:lineRule="exact"/>
        <w:ind w:firstLine="560" w:firstLineChars="200"/>
        <w:rPr>
          <w:rFonts w:hint="eastAsia" w:ascii="仿宋" w:hAnsi="仿宋" w:eastAsia="仿宋" w:cs="仿宋"/>
          <w:sz w:val="28"/>
          <w:szCs w:val="28"/>
        </w:rPr>
      </w:pPr>
    </w:p>
    <w:p w14:paraId="0C679818">
      <w:pPr>
        <w:tabs>
          <w:tab w:val="left" w:pos="142"/>
        </w:tabs>
        <w:spacing w:line="360" w:lineRule="exact"/>
        <w:ind w:firstLine="980" w:firstLineChars="350"/>
        <w:rPr>
          <w:rFonts w:hint="eastAsia" w:ascii="仿宋" w:hAnsi="仿宋" w:eastAsia="仿宋" w:cs="仿宋"/>
          <w:sz w:val="28"/>
          <w:szCs w:val="28"/>
        </w:rPr>
      </w:pPr>
      <w:r>
        <w:rPr>
          <w:rFonts w:hint="eastAsia" w:ascii="仿宋" w:hAnsi="仿宋" w:eastAsia="仿宋" w:cs="仿宋"/>
          <w:sz w:val="28"/>
          <w:szCs w:val="28"/>
        </w:rPr>
        <w:t xml:space="preserve">（该处粘贴法定代表人身份证复印件）  </w:t>
      </w:r>
    </w:p>
    <w:p w14:paraId="2E714B44">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A74116A">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096B128F">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26842765">
      <w:pPr>
        <w:tabs>
          <w:tab w:val="left" w:pos="5460"/>
        </w:tabs>
        <w:autoSpaceDE w:val="0"/>
        <w:autoSpaceDN w:val="0"/>
        <w:adjustRightInd w:val="0"/>
        <w:snapToGrid w:val="0"/>
        <w:spacing w:before="156" w:beforeLines="50" w:line="360" w:lineRule="exact"/>
        <w:ind w:firstLine="560" w:firstLineChars="200"/>
        <w:jc w:val="left"/>
        <w:rPr>
          <w:rFonts w:hint="eastAsia" w:ascii="仿宋" w:hAnsi="仿宋" w:eastAsia="仿宋" w:cs="仿宋"/>
          <w:kern w:val="0"/>
          <w:sz w:val="28"/>
          <w:szCs w:val="28"/>
        </w:rPr>
      </w:pPr>
      <w:r>
        <w:rPr>
          <w:rFonts w:hint="eastAsia" w:ascii="仿宋" w:hAnsi="仿宋" w:eastAsia="仿宋" w:cs="仿宋"/>
          <w:kern w:val="0"/>
          <w:sz w:val="28"/>
          <w:szCs w:val="28"/>
        </w:rPr>
        <w:t>竞争单位：</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w:t>
      </w:r>
      <w:r>
        <w:rPr>
          <w:rFonts w:hint="eastAsia" w:ascii="仿宋" w:hAnsi="仿宋" w:eastAsia="仿宋" w:cs="仿宋"/>
          <w:kern w:val="0"/>
          <w:sz w:val="28"/>
          <w:szCs w:val="28"/>
        </w:rPr>
        <w:t>盖单位公章）</w:t>
      </w:r>
    </w:p>
    <w:p w14:paraId="35D54C78">
      <w:pPr>
        <w:autoSpaceDE w:val="0"/>
        <w:autoSpaceDN w:val="0"/>
        <w:adjustRightInd w:val="0"/>
        <w:snapToGrid w:val="0"/>
        <w:spacing w:line="360" w:lineRule="exact"/>
        <w:ind w:firstLine="560" w:firstLineChars="200"/>
        <w:jc w:val="left"/>
        <w:rPr>
          <w:rFonts w:hint="eastAsia" w:ascii="仿宋" w:hAnsi="仿宋" w:eastAsia="仿宋" w:cs="仿宋"/>
          <w:kern w:val="0"/>
          <w:sz w:val="28"/>
          <w:szCs w:val="28"/>
        </w:rPr>
      </w:pPr>
    </w:p>
    <w:p w14:paraId="1354ECC1">
      <w:pPr>
        <w:tabs>
          <w:tab w:val="left" w:pos="4935"/>
          <w:tab w:val="left" w:pos="5460"/>
          <w:tab w:val="left" w:pos="6400"/>
        </w:tabs>
        <w:autoSpaceDE w:val="0"/>
        <w:autoSpaceDN w:val="0"/>
        <w:adjustRightInd w:val="0"/>
        <w:snapToGrid w:val="0"/>
        <w:spacing w:line="360" w:lineRule="exact"/>
        <w:ind w:firstLine="560" w:firstLineChars="200"/>
        <w:jc w:val="right"/>
        <w:rPr>
          <w:rFonts w:hint="eastAsia" w:ascii="仿宋" w:hAnsi="仿宋" w:eastAsia="仿宋" w:cs="仿宋"/>
          <w:sz w:val="28"/>
          <w:szCs w:val="28"/>
        </w:rPr>
      </w:pPr>
      <w:r>
        <w:rPr>
          <w:rFonts w:hint="eastAsia" w:ascii="仿宋" w:hAnsi="仿宋" w:eastAsia="仿宋" w:cs="仿宋"/>
          <w:kern w:val="0"/>
          <w:sz w:val="28"/>
          <w:szCs w:val="28"/>
          <w:u w:val="single"/>
        </w:rPr>
        <w:tab/>
      </w:r>
      <w:r>
        <w:rPr>
          <w:rFonts w:hint="eastAsia" w:ascii="仿宋" w:hAnsi="仿宋" w:eastAsia="仿宋" w:cs="仿宋"/>
          <w:spacing w:val="-1"/>
          <w:kern w:val="0"/>
          <w:sz w:val="28"/>
          <w:szCs w:val="28"/>
        </w:rPr>
        <w:t>年</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w w:val="200"/>
          <w:kern w:val="0"/>
          <w:sz w:val="28"/>
          <w:szCs w:val="28"/>
          <w:u w:val="single"/>
        </w:rPr>
        <w:t xml:space="preserve">   </w:t>
      </w:r>
      <w:r>
        <w:rPr>
          <w:rFonts w:hint="eastAsia" w:ascii="仿宋" w:hAnsi="仿宋" w:eastAsia="仿宋" w:cs="仿宋"/>
          <w:kern w:val="0"/>
          <w:sz w:val="28"/>
          <w:szCs w:val="28"/>
        </w:rPr>
        <w:t>日</w:t>
      </w:r>
    </w:p>
    <w:p w14:paraId="1B7A5958">
      <w:pPr>
        <w:ind w:firstLine="320" w:firstLineChars="100"/>
        <w:rPr>
          <w:rFonts w:hint="eastAsia" w:ascii="仿宋" w:hAnsi="仿宋" w:eastAsia="仿宋" w:cs="仿宋"/>
          <w:color w:val="auto"/>
          <w:sz w:val="32"/>
          <w:szCs w:val="32"/>
          <w:lang w:val="en-US" w:eastAsia="zh-CN"/>
        </w:rPr>
      </w:pPr>
    </w:p>
    <w:p w14:paraId="62620E21">
      <w:pPr>
        <w:rPr>
          <w:rFonts w:hint="eastAsia" w:ascii="仿宋" w:hAnsi="仿宋" w:eastAsia="仿宋" w:cs="仿宋"/>
          <w:color w:val="FF0000"/>
          <w:sz w:val="32"/>
          <w:szCs w:val="32"/>
        </w:rPr>
      </w:pPr>
    </w:p>
    <w:p w14:paraId="40EEC879">
      <w:pPr>
        <w:rPr>
          <w:rFonts w:hint="eastAsia" w:ascii="仿宋" w:hAnsi="仿宋" w:eastAsia="仿宋" w:cs="仿宋"/>
          <w:color w:val="FF0000"/>
          <w:sz w:val="32"/>
          <w:szCs w:val="32"/>
        </w:rPr>
      </w:pPr>
    </w:p>
    <w:p w14:paraId="519E3A75">
      <w:pPr>
        <w:rPr>
          <w:rFonts w:hint="eastAsia" w:ascii="仿宋" w:hAnsi="仿宋" w:eastAsia="仿宋" w:cs="仿宋"/>
          <w:color w:val="FF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11E5C"/>
    <w:multiLevelType w:val="singleLevel"/>
    <w:tmpl w:val="8D911E5C"/>
    <w:lvl w:ilvl="0" w:tentative="0">
      <w:start w:val="1"/>
      <w:numFmt w:val="chineseCounting"/>
      <w:suff w:val="nothing"/>
      <w:lvlText w:val="%1、"/>
      <w:lvlJc w:val="left"/>
      <w:rPr>
        <w:rFonts w:hint="eastAsia"/>
      </w:rPr>
    </w:lvl>
  </w:abstractNum>
  <w:abstractNum w:abstractNumId="1">
    <w:nsid w:val="00000002"/>
    <w:multiLevelType w:val="singleLevel"/>
    <w:tmpl w:val="00000002"/>
    <w:lvl w:ilvl="0" w:tentative="0">
      <w:start w:val="1"/>
      <w:numFmt w:val="upperLetter"/>
      <w:pStyle w:val="3"/>
      <w:lvlText w:val="%1、"/>
      <w:lvlJc w:val="left"/>
      <w:pPr>
        <w:tabs>
          <w:tab w:val="left" w:pos="4121"/>
        </w:tabs>
        <w:ind w:left="4121" w:hanging="480"/>
      </w:pPr>
      <w:rPr>
        <w:rFonts w:hint="eastAsia"/>
      </w:rPr>
    </w:lvl>
  </w:abstractNum>
  <w:abstractNum w:abstractNumId="2">
    <w:nsid w:val="104B114E"/>
    <w:multiLevelType w:val="singleLevel"/>
    <w:tmpl w:val="104B114E"/>
    <w:lvl w:ilvl="0" w:tentative="0">
      <w:start w:val="1"/>
      <w:numFmt w:val="decimal"/>
      <w:lvlText w:val="%1."/>
      <w:lvlJc w:val="left"/>
      <w:pPr>
        <w:tabs>
          <w:tab w:val="left" w:pos="312"/>
        </w:tabs>
      </w:pPr>
    </w:lvl>
  </w:abstractNum>
  <w:abstractNum w:abstractNumId="3">
    <w:nsid w:val="261C4C7E"/>
    <w:multiLevelType w:val="singleLevel"/>
    <w:tmpl w:val="261C4C7E"/>
    <w:lvl w:ilvl="0" w:tentative="0">
      <w:start w:val="1"/>
      <w:numFmt w:val="decimal"/>
      <w:lvlText w:val="%1."/>
      <w:lvlJc w:val="left"/>
      <w:pPr>
        <w:tabs>
          <w:tab w:val="left" w:pos="312"/>
        </w:tabs>
      </w:pPr>
    </w:lvl>
  </w:abstractNum>
  <w:abstractNum w:abstractNumId="4">
    <w:nsid w:val="387130A0"/>
    <w:multiLevelType w:val="singleLevel"/>
    <w:tmpl w:val="387130A0"/>
    <w:lvl w:ilvl="0" w:tentative="0">
      <w:start w:val="1"/>
      <w:numFmt w:val="decimal"/>
      <w:suff w:val="nothing"/>
      <w:lvlText w:val="%1、"/>
      <w:lvlJc w:val="left"/>
    </w:lvl>
  </w:abstractNum>
  <w:abstractNum w:abstractNumId="5">
    <w:nsid w:val="496BB698"/>
    <w:multiLevelType w:val="singleLevel"/>
    <w:tmpl w:val="496BB698"/>
    <w:lvl w:ilvl="0" w:tentative="0">
      <w:start w:val="2"/>
      <w:numFmt w:val="decimal"/>
      <w:suff w:val="nothing"/>
      <w:lvlText w:val="%1、"/>
      <w:lvlJc w:val="left"/>
    </w:lvl>
  </w:abstractNum>
  <w:abstractNum w:abstractNumId="6">
    <w:nsid w:val="49EC9BCB"/>
    <w:multiLevelType w:val="singleLevel"/>
    <w:tmpl w:val="49EC9BCB"/>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 w:numId="4">
    <w:abstractNumId w:val="5"/>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hZjdhMjRlMGRhOTAyYWIxMGUyYWVhNmJiNjA5YTYifQ=="/>
  </w:docVars>
  <w:rsids>
    <w:rsidRoot w:val="39033176"/>
    <w:rsid w:val="02DA018C"/>
    <w:rsid w:val="0A2A37A7"/>
    <w:rsid w:val="0A5E0385"/>
    <w:rsid w:val="38E71D8F"/>
    <w:rsid w:val="39033176"/>
    <w:rsid w:val="3C1D466B"/>
    <w:rsid w:val="402A70CA"/>
    <w:rsid w:val="47484C91"/>
    <w:rsid w:val="4BF73256"/>
    <w:rsid w:val="52153FB3"/>
    <w:rsid w:val="554051FA"/>
    <w:rsid w:val="74CF406D"/>
    <w:rsid w:val="78E252C5"/>
    <w:rsid w:val="7A3C6DB5"/>
    <w:rsid w:val="7A7579A7"/>
    <w:rsid w:val="7E087D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4"/>
    <w:qFormat/>
    <w:uiPriority w:val="0"/>
    <w:pPr>
      <w:keepNext/>
      <w:numPr>
        <w:ilvl w:val="0"/>
        <w:numId w:val="1"/>
      </w:numPr>
      <w:outlineLvl w:val="2"/>
    </w:pPr>
    <w:rPr>
      <w:b/>
      <w:sz w:val="28"/>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Heading3"/>
    <w:basedOn w:val="1"/>
    <w:next w:val="1"/>
    <w:qFormat/>
    <w:uiPriority w:val="0"/>
    <w:pPr>
      <w:keepNext/>
      <w:keepLines/>
      <w:spacing w:before="260" w:after="260" w:line="415" w:lineRule="auto"/>
      <w:ind w:firstLine="137" w:firstLineChars="49"/>
      <w:textAlignment w:val="baseline"/>
    </w:pPr>
    <w:rPr>
      <w:rFonts w:ascii="黑体" w:hAnsi="宋体" w:eastAsia="黑体"/>
      <w:bCs/>
      <w:sz w:val="28"/>
      <w:szCs w:val="28"/>
    </w:rPr>
  </w:style>
  <w:style w:type="paragraph" w:styleId="4">
    <w:name w:val="Normal Indent"/>
    <w:basedOn w:val="1"/>
    <w:qFormat/>
    <w:uiPriority w:val="0"/>
    <w:pPr>
      <w:ind w:firstLine="420" w:firstLineChars="200"/>
    </w:pPr>
  </w:style>
  <w:style w:type="paragraph" w:styleId="5">
    <w:name w:val="Body Text"/>
    <w:basedOn w:val="1"/>
    <w:next w:val="1"/>
    <w:qFormat/>
    <w:uiPriority w:val="0"/>
    <w:pPr>
      <w:spacing w:after="120" w:afterLines="0"/>
    </w:pPr>
  </w:style>
  <w:style w:type="paragraph" w:customStyle="1" w:styleId="8">
    <w:name w:val="标准正文"/>
    <w:basedOn w:val="1"/>
    <w:qFormat/>
    <w:uiPriority w:val="0"/>
    <w:pPr>
      <w:tabs>
        <w:tab w:val="left" w:pos="900"/>
        <w:tab w:val="left" w:pos="1620"/>
      </w:tabs>
      <w:spacing w:line="300" w:lineRule="auto"/>
      <w:ind w:firstLine="538"/>
    </w:pPr>
    <w:rPr>
      <w:rFonts w:ascii="仿宋_GB2312" w:hAnsi="宋体" w:eastAsia="仿宋_GB2312"/>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2724</Words>
  <Characters>3106</Characters>
  <Lines>0</Lines>
  <Paragraphs>0</Paragraphs>
  <TotalTime>23</TotalTime>
  <ScaleCrop>false</ScaleCrop>
  <LinksUpToDate>false</LinksUpToDate>
  <CharactersWithSpaces>3320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2025-02-19T04:05:00Z</dcterms:created>
  <dc:creator>王楠</dc:creator>
  <cp:lastModifiedBy>沙漠胡杨</cp:lastModifiedBy>
  <dcterms:modified xsi:type="dcterms:W3CDTF">2025-04-03T16:58:22Z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906E8870EE7240B89BB9F63ABFEA96FC_13</vt:lpwstr>
  </property>
  <property fmtid="{D5CDD505-2E9C-101B-9397-08002B2CF9AE}" pid="4" name="KSOTemplateDocerSaveRecord">
    <vt:lpwstr>eyJoZGlkIjoiODM0Nzg2NDZhYjM0YzU3MzI4YjFjZmNhODRmMWE3M2UiLCJ1c2VySWQiOiI3MzM2MzA1MzkifQ==</vt:lpwstr>
  </property>
</Properties>
</file>