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D7DC9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投标要求</w:t>
      </w:r>
    </w:p>
    <w:p w14:paraId="04D7A72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1、根据财务支付预警提示，财务管理要求，本次招标范围只接受，营业执照名称：(以办公、百货，商贸、贸易、类型的企业、且营业执照经营范围必须有办公耗材类目，否则一律视为无效报价）</w:t>
      </w:r>
    </w:p>
    <w:p w14:paraId="11428ACF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2、营业执照名称为：咨询、建筑、工程、家电、酒店、超市、水果、劳保、劳务、等名称的，暂不考虑、请勿盲目报价。</w:t>
      </w:r>
    </w:p>
    <w:p w14:paraId="135EF8A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报价单合计总金额必须与政采云平台系统报价总金额一致，两者报价总金额不一致的，一律视为无效报价。</w:t>
      </w:r>
    </w:p>
    <w:p w14:paraId="56F5505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投标文件必须统一按照一个PDF格式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上传，顺序为，（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营业执照，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开户许可证，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法人身份证，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租赁合同，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报价单，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所有产品合格证，）投标文件的每一张必须加盖投标单位的公章，未加盖公章的一律视为无效报价。</w:t>
      </w:r>
    </w:p>
    <w:p w14:paraId="3734396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未提供</w:t>
      </w:r>
      <w:r>
        <w:rPr>
          <w:rFonts w:hint="eastAsia" w:ascii="仿宋" w:hAnsi="仿宋" w:eastAsia="仿宋" w:cs="仿宋"/>
          <w:sz w:val="32"/>
          <w:szCs w:val="32"/>
        </w:rPr>
        <w:t>产品合格证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或提供不齐全的视为无效报价。提供的额合格证</w:t>
      </w:r>
      <w:r>
        <w:rPr>
          <w:rFonts w:hint="eastAsia" w:ascii="仿宋" w:hAnsi="仿宋" w:eastAsia="仿宋" w:cs="仿宋"/>
          <w:sz w:val="32"/>
          <w:szCs w:val="32"/>
        </w:rPr>
        <w:t>必须按照报价单的顺序上传，否则一律视为无效报价。</w:t>
      </w:r>
    </w:p>
    <w:p w14:paraId="0F8EDCE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未统一按照PDF格式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上传投标文件的，一律视为无效报价。</w:t>
      </w:r>
    </w:p>
    <w:p w14:paraId="4BDD90B3">
      <w:pPr>
        <w:ind w:firstLine="320" w:firstLineChars="1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7、投标供应商需满足7*24小时的供应服务，采购方根据工作的需求，随时需要的办公产品，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kern w:val="0"/>
          <w:sz w:val="32"/>
          <w:szCs w:val="32"/>
          <w:shd w:val="clear" w:fill="FFFFFF"/>
          <w:lang w:val="en-US" w:eastAsia="zh-CN" w:bidi="ar"/>
        </w:rPr>
        <w:t>10分钟内无法及时配送到位的请务随意报价。</w:t>
      </w:r>
    </w:p>
    <w:p w14:paraId="693EFD25"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kern w:val="0"/>
          <w:sz w:val="32"/>
          <w:szCs w:val="32"/>
          <w:shd w:val="clear" w:fill="FFFFFF"/>
          <w:lang w:val="en-US" w:eastAsia="zh-CN" w:bidi="ar"/>
        </w:rPr>
        <w:t>8重要声明：投标供应商无法接受按季度结算的请务报价。</w:t>
      </w:r>
    </w:p>
    <w:p w14:paraId="7A8DCA00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9、投标企业必须保证，合理报价，确保投标文件真实性，避免串标或诋。</w:t>
      </w:r>
    </w:p>
    <w:p w14:paraId="4D7DA1CA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32421D0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商务要求，</w:t>
      </w:r>
    </w:p>
    <w:p w14:paraId="68A4353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投标企业不得随意更改报价单内规定的品牌，型号，规格，如发现有故意更改的，一律视为无效报价。</w:t>
      </w:r>
    </w:p>
    <w:p w14:paraId="3FBFF0B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投标企业认真，慎重的填写报价单，投标结束后，招标方将严格按照中标企业提供的报价单的单价，列入合同中，本年度办公用品的供应，严格按照合同列入的单价执行。</w:t>
      </w:r>
    </w:p>
    <w:p w14:paraId="3CEC9E3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5FAFF"/>
          <w:lang w:val="en-US" w:eastAsia="zh-CN"/>
        </w:rPr>
        <w:t>3、中标后签订合同，明确双方权责、付款方式、违约责任等，严格按照合同规定的产品品牌、参数、规格型号，提供货物，接受甲方对货物质量的监督和验收，坚决杜绝采购货物转包行为，一经发现，甲方有权立即解除合同，并严肃追纠法律责任。</w:t>
      </w:r>
    </w:p>
    <w:p w14:paraId="655A20F6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4E6D02D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三、重要声明：</w:t>
      </w:r>
    </w:p>
    <w:p w14:paraId="7DB78559">
      <w:pPr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声明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坚决拒绝恶意竞价，采购方要求上传的资料，投标方有意不上传，或只上传营业执照，其他印证资料故意不上传的，采购方将通过政府采购主管部门，市场监督管理部门，税务管理部门等其他部门，严肃追纠相关企业法人相关责任。</w:t>
      </w:r>
    </w:p>
    <w:p w14:paraId="43B2FB30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2、声明二：</w:t>
      </w:r>
      <w:r>
        <w:rPr>
          <w:rFonts w:hint="eastAsia" w:ascii="仿宋" w:hAnsi="仿宋" w:eastAsia="仿宋" w:cs="仿宋"/>
          <w:sz w:val="32"/>
          <w:szCs w:val="32"/>
        </w:rPr>
        <w:t>投标企业无法满足甲方明确的产品品牌要求，参数要求，质量要求，投标报价要求，商务要求，请勿随意报价，胡乱报价，严重影响我单位正常工作的，我单位将根据中华人民共和国《招投标法》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《民法典》等有关法律，严肃追纠相关法律责任。</w:t>
      </w:r>
    </w:p>
    <w:p w14:paraId="380F968E">
      <w:pPr>
        <w:ind w:firstLine="640" w:firstLineChars="200"/>
        <w:rPr>
          <w:rFonts w:hint="default"/>
          <w:sz w:val="20"/>
          <w:szCs w:val="2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声明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本次竞价总金额是全年的计划资金，政府采购招标结束后，我们将严格按照报价单的单价录入合同，并非一次性支</w:t>
      </w:r>
      <w:r>
        <w:rPr>
          <w:rFonts w:hint="eastAsia"/>
          <w:sz w:val="32"/>
          <w:szCs w:val="40"/>
        </w:rPr>
        <w:t>付，</w:t>
      </w:r>
      <w:r>
        <w:rPr>
          <w:rFonts w:hint="eastAsia"/>
          <w:sz w:val="28"/>
          <w:szCs w:val="36"/>
          <w:lang w:val="en-US" w:eastAsia="zh-CN"/>
        </w:rPr>
        <w:t>每个季度用多少，</w:t>
      </w:r>
      <w:r>
        <w:rPr>
          <w:rFonts w:hint="eastAsia"/>
          <w:sz w:val="28"/>
          <w:szCs w:val="36"/>
        </w:rPr>
        <w:t>结算</w:t>
      </w:r>
      <w:r>
        <w:rPr>
          <w:rFonts w:hint="eastAsia"/>
          <w:sz w:val="28"/>
          <w:szCs w:val="36"/>
          <w:lang w:val="en-US" w:eastAsia="zh-CN"/>
        </w:rPr>
        <w:t>多少。</w:t>
      </w:r>
    </w:p>
    <w:p w14:paraId="1237ACE1">
      <w:pPr>
        <w:ind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20202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02020"/>
          <w:spacing w:val="0"/>
          <w:kern w:val="0"/>
          <w:sz w:val="32"/>
          <w:szCs w:val="32"/>
          <w:shd w:val="clear" w:fill="FFFFFF"/>
          <w:lang w:val="en-US" w:eastAsia="zh-CN" w:bidi="ar"/>
        </w:rPr>
        <w:t>3、声明四：</w:t>
      </w:r>
      <w:r>
        <w:rPr>
          <w:rFonts w:hint="eastAsia" w:ascii="仿宋" w:hAnsi="仿宋" w:eastAsia="仿宋" w:cs="仿宋"/>
          <w:i w:val="0"/>
          <w:iCs w:val="0"/>
          <w:caps w:val="0"/>
          <w:color w:val="202020"/>
          <w:spacing w:val="0"/>
          <w:kern w:val="0"/>
          <w:sz w:val="32"/>
          <w:szCs w:val="32"/>
          <w:shd w:val="clear" w:fill="FFFFFF"/>
          <w:lang w:val="en-US" w:eastAsia="zh-CN" w:bidi="ar"/>
        </w:rPr>
        <w:t>竞价成交后，中标供应商需提供办公用品的样品，如提供的样品与实际不符，无法满足甲方的需求，甲方有权利要求中标方重新提供，拒绝重新提供的企业，甲方有权力选择报价的第二名，依次类推，低于三家的，按照竞价规则视为废标。</w:t>
      </w:r>
    </w:p>
    <w:p w14:paraId="13971C6B">
      <w:pPr>
        <w:ind w:firstLine="321" w:firstLineChars="1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4、声明五：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投标供应商需满足7*24小时的供应服务，采购方根据工作的需求，随时需要的办公产品，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kern w:val="0"/>
          <w:sz w:val="32"/>
          <w:szCs w:val="32"/>
          <w:shd w:val="clear" w:fill="FFFFFF"/>
          <w:lang w:val="en-US" w:eastAsia="zh-CN" w:bidi="ar"/>
        </w:rPr>
        <w:t>10分钟内无法及时配送到位的请务随意报价。</w:t>
      </w:r>
    </w:p>
    <w:p w14:paraId="5B4977D0">
      <w:pPr>
        <w:ind w:firstLine="321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0202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5、声明六：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02020"/>
          <w:spacing w:val="0"/>
          <w:kern w:val="0"/>
          <w:sz w:val="32"/>
          <w:szCs w:val="32"/>
          <w:shd w:val="clear" w:fill="FFFFFF"/>
          <w:lang w:val="en-US" w:eastAsia="zh-CN" w:bidi="ar"/>
        </w:rPr>
        <w:t>重要声明：投标供应商无法接受按季度结算的请务报价。</w:t>
      </w:r>
    </w:p>
    <w:p w14:paraId="03782D99">
      <w:pPr>
        <w:tabs>
          <w:tab w:val="left" w:pos="726"/>
        </w:tabs>
        <w:bidi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法律依据与法律责任</w:t>
      </w:r>
      <w:bookmarkEnd w:id="0"/>
    </w:p>
    <w:p w14:paraId="2B847C94">
      <w:pPr>
        <w:tabs>
          <w:tab w:val="left" w:pos="726"/>
        </w:tabs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1、依据《政府采购法》第77条 规定， 提供虚假材料谋取中标、恶意串通、诋毁其他供应商等。处以采购金额5‰-10‰的罚款，列入不良记录名单，1-3年内禁止参加政府采购。</w:t>
      </w:r>
    </w:p>
    <w:p w14:paraId="343B1042">
      <w:pPr>
        <w:tabs>
          <w:tab w:val="left" w:pos="726"/>
        </w:tabs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2、根据《招标投标法》第53条规定，投标人有</w:t>
      </w:r>
    </w:p>
    <w:p w14:paraId="16801148">
      <w:pPr>
        <w:tabs>
          <w:tab w:val="left" w:pos="726"/>
        </w:tabs>
        <w:bidi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串通投标、低于成本价竞标的行为。对投标企业中标无效，并处罚中标金额5‰-10‰的罚款；对责任人单位罚款5%-10%的罚款。</w:t>
      </w:r>
    </w:p>
    <w:p w14:paraId="088F591E">
      <w:pPr>
        <w:tabs>
          <w:tab w:val="left" w:pos="726"/>
        </w:tabs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3.、刑事责任</w:t>
      </w:r>
    </w:p>
    <w:p w14:paraId="6E72B91A">
      <w:pPr>
        <w:tabs>
          <w:tab w:val="left" w:pos="726"/>
        </w:tabs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串通投标罪（《刑法》第223条）规定，投标人相互串通或与招标人串通，情节严重的。 3年以下有期徒刑或拘役，并处或单处罚金。  </w:t>
      </w:r>
    </w:p>
    <w:p w14:paraId="5C8922EE">
      <w:pPr>
        <w:tabs>
          <w:tab w:val="left" w:pos="726"/>
        </w:tabs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4、合同诈骗罪（《刑法》第224条）规定，  </w:t>
      </w:r>
    </w:p>
    <w:p w14:paraId="75B055CF">
      <w:pPr>
        <w:tabs>
          <w:tab w:val="left" w:pos="726"/>
        </w:tabs>
        <w:bidi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对投标人以虚构低价骗取中标后非法占有资金或逃避履约，最高无期徒刑，并处罚金或没收财产。</w:t>
      </w:r>
    </w:p>
    <w:p w14:paraId="6986F2CA">
      <w:pPr>
        <w:tabs>
          <w:tab w:val="left" w:pos="726"/>
        </w:tabs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5.、民事责任</w:t>
      </w:r>
    </w:p>
    <w:p w14:paraId="1CC6ACC7">
      <w:pPr>
        <w:tabs>
          <w:tab w:val="left" w:pos="726"/>
        </w:tabs>
        <w:bidi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- 《民法典》相关规定  </w:t>
      </w:r>
    </w:p>
    <w:p w14:paraId="2F84B21C">
      <w:pPr>
        <w:tabs>
          <w:tab w:val="left" w:pos="726"/>
        </w:tabs>
        <w:bidi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对投标人恶意竞价导致合同无效或被撤销的，供应商需赔偿采购方损失（如重新招标费用、项目延误损失等）。其他供应商可主张侵权赔偿（如因恶意竞争丧失中标机会的损失）。</w:t>
      </w:r>
    </w:p>
    <w:p w14:paraId="5832FA88">
      <w:pPr>
        <w:tabs>
          <w:tab w:val="left" w:pos="726"/>
        </w:tabs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6、 信用惩戒  </w:t>
      </w:r>
    </w:p>
    <w:p w14:paraId="5A2337C0">
      <w:pPr>
        <w:tabs>
          <w:tab w:val="left" w:pos="726"/>
        </w:tabs>
        <w:bidi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财政部门可将违法供应商列入“政府采购严重违法失信名单”，限制其参与政府采购活动，并通过公共平台公示。</w:t>
      </w:r>
    </w:p>
    <w:p w14:paraId="05039E5B">
      <w:pPr>
        <w:tabs>
          <w:tab w:val="left" w:pos="726"/>
        </w:tabs>
        <w:bidi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4978FF5">
      <w:pPr>
        <w:tabs>
          <w:tab w:val="left" w:pos="726"/>
        </w:tabs>
        <w:bidi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2F6D627">
      <w:pPr>
        <w:tabs>
          <w:tab w:val="left" w:pos="726"/>
        </w:tabs>
        <w:bidi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7、恶意竞价的认定</w:t>
      </w:r>
    </w:p>
    <w:p w14:paraId="6754D6E2">
      <w:pPr>
        <w:tabs>
          <w:tab w:val="left" w:pos="726"/>
        </w:tabs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低于成本价的判定：需结合行业标准、市场价及企业成本结构综合评估。主观恶意证明：需通过证据链（如多次异常低价投标、与其他投标人资金往来等）证明故意扰乱市场。</w:t>
      </w:r>
    </w:p>
    <w:p w14:paraId="7237C9BA">
      <w:pPr>
        <w:tabs>
          <w:tab w:val="left" w:pos="726"/>
        </w:tabs>
        <w:bidi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96797C5">
      <w:pPr>
        <w:tabs>
          <w:tab w:val="left" w:pos="726"/>
        </w:tabs>
        <w:bidi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五、必须上传响应的资料</w:t>
      </w:r>
    </w:p>
    <w:p w14:paraId="5F30A8C5">
      <w:pPr>
        <w:bidi w:val="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21C995A">
      <w:pPr>
        <w:tabs>
          <w:tab w:val="left" w:pos="816"/>
        </w:tabs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标文件必须统一按照一个PDF格式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上传，顺序为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营业执照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开户许可证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法人身份证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租赁合同，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报价单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所有产品合格证，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产品合格证顺序按照报价单顺序上传，否则无效。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）投标文件的每一张必须加盖投标单位的公章，未加盖公章的一律视为无效报价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77E94"/>
    <w:rsid w:val="0CC87697"/>
    <w:rsid w:val="308D0667"/>
    <w:rsid w:val="3A3146C6"/>
    <w:rsid w:val="70D53FEE"/>
    <w:rsid w:val="70FA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1910</Words>
  <Characters>1949</Characters>
  <Lines>0</Lines>
  <Paragraphs>0</Paragraphs>
  <TotalTime>297</TotalTime>
  <ScaleCrop>false</ScaleCrop>
  <LinksUpToDate>false</LinksUpToDate>
  <CharactersWithSpaces>1994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2025-03-14T02:13:00Z</dcterms:created>
  <dc:creator>Administrator</dc:creator>
  <cp:lastModifiedBy>阿惠</cp:lastModifiedBy>
  <cp:lastPrinted>2025-03-14T05:43:00Z</cp:lastPrinted>
  <dcterms:modified xsi:type="dcterms:W3CDTF">2025-03-17T03:35:22Z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eyJoZGlkIjoiZmNhOTQ5NDA5MDM0ZTY4NDc4MGNmZTYyYmY1YWQzODciLCJ1c2VySWQiOiIyOTk0MjY5NTEifQ==</vt:lpwstr>
  </property>
  <property fmtid="{D5CDD505-2E9C-101B-9397-08002B2CF9AE}" pid="4" name="ICV">
    <vt:lpwstr>BF59FF2C29424B8B86F826B8FD9B9978_13</vt:lpwstr>
  </property>
</Properties>
</file>