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6425" w:firstLineChars="2000"/>
        <w:jc w:val="both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维修维保报价表</w:t>
      </w:r>
    </w:p>
    <w:tbl>
      <w:tblPr>
        <w:tblStyle w:val="5"/>
        <w:tblW w:w="141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3050"/>
        <w:gridCol w:w="1920"/>
        <w:gridCol w:w="1188"/>
        <w:gridCol w:w="7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设备型号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维修维保内容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生化分析仪维护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BS-380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血常规分析仪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C-5180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生化纯水机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UPW-UPS-80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DR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XR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-515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B超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M7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尿液分析仪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URIT-500B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心电图机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R12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机械手术台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YC-D2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孔式手术无影灯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YCIED700/500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除颤监护仪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D6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病人监护仪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N15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麻醉机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WATO EX-20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电解质分析仪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IMS-972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注射泵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OSP-500T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半自动凝血分析仪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C2000-4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自动血沉仪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OPON-200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制氧机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KSB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-3W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呼吸机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BIPAP S/T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胶片打印机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5700C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连体式牙科综合治疗椅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KH-9903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立式压力蒸汽灭菌锅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LS-50HD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3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沪通高频电刀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CD350-P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1台</w:t>
            </w:r>
          </w:p>
        </w:tc>
        <w:tc>
          <w:tcPr>
            <w:tcW w:w="7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vertAlign w:val="baseline"/>
                <w:lang w:val="en-US" w:eastAsia="zh-CN"/>
              </w:rPr>
              <w:t>整套设备及其相应零部件的维护保养更换，涉及的所有费用均由中标单位承担（包括人工费、运费等一切费用），期限为合同生效后1年内。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M2MzNTk0Njc0MzY5YzkyMjRkOTMzM2E3MDMxNWUifQ=="/>
  </w:docVars>
  <w:rsids>
    <w:rsidRoot w:val="E7EFD2B9"/>
    <w:rsid w:val="3EBD1332"/>
    <w:rsid w:val="5ADA4F31"/>
    <w:rsid w:val="E7EFD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2024-03-28T22:26:00Z</dcterms:created>
  <dc:creator>apple</dc:creator>
  <cp:lastModifiedBy>ww</cp:lastModifiedBy>
  <dcterms:modified xsi:type="dcterms:W3CDTF">2024-04-23T07:38:31Z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21F6FD3B5CFC4B0AB93C7C80E482764D_13</vt:lpwstr>
  </property>
</Properties>
</file>