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3C997D">
      <w:pPr>
        <w:pStyle w:val="7"/>
        <w:wordWrap w:val="0"/>
        <w:ind w:firstLine="0"/>
        <w:jc w:val="center"/>
        <w:rPr>
          <w:rFonts w:hint="eastAsia" w:ascii="宋体" w:eastAsia="宋体" w:cs="宋体"/>
          <w:b/>
          <w:bCs/>
          <w:sz w:val="32"/>
          <w:szCs w:val="22"/>
        </w:rPr>
      </w:pPr>
      <w:r>
        <w:rPr>
          <w:rFonts w:hint="eastAsia" w:cs="宋体"/>
          <w:b/>
          <w:bCs/>
          <w:sz w:val="32"/>
          <w:szCs w:val="22"/>
          <w:lang w:val="en-US" w:eastAsia="zh-CN"/>
        </w:rPr>
        <w:t>新疆大学2025年搬迁家具</w:t>
      </w:r>
      <w:r>
        <w:rPr>
          <w:rFonts w:hint="eastAsia" w:ascii="宋体" w:eastAsia="宋体" w:cs="宋体"/>
          <w:b/>
          <w:bCs/>
          <w:sz w:val="32"/>
          <w:szCs w:val="22"/>
          <w:lang w:eastAsia="zh-CN"/>
        </w:rPr>
        <w:t>采购项目</w:t>
      </w:r>
    </w:p>
    <w:p w14:paraId="6E29C725">
      <w:pPr>
        <w:pStyle w:val="7"/>
        <w:wordWrap w:val="0"/>
        <w:ind w:firstLine="0"/>
        <w:rPr>
          <w:sz w:val="32"/>
          <w:szCs w:val="22"/>
        </w:rPr>
      </w:pPr>
    </w:p>
    <w:p w14:paraId="38960917">
      <w:pPr>
        <w:pStyle w:val="7"/>
        <w:wordWrap w:val="0"/>
        <w:spacing w:line="520" w:lineRule="exact"/>
        <w:ind w:firstLine="0"/>
      </w:pPr>
      <w:r>
        <w:rPr>
          <w:rFonts w:hint="eastAsia"/>
          <w:b/>
          <w:bCs/>
          <w:sz w:val="32"/>
          <w:szCs w:val="22"/>
        </w:rPr>
        <w:t>一、商务要求</w:t>
      </w:r>
      <w:r>
        <w:rPr>
          <w:rFonts w:hint="eastAsia"/>
          <w:sz w:val="32"/>
          <w:szCs w:val="22"/>
        </w:rPr>
        <w:t>：</w:t>
      </w:r>
    </w:p>
    <w:p w14:paraId="0CF62A25">
      <w:pPr>
        <w:wordWrap w:val="0"/>
        <w:spacing w:line="520" w:lineRule="exact"/>
        <w:rPr>
          <w:rFonts w:hint="eastAsia" w:ascii="仿宋" w:hAnsi="仿宋" w:eastAsia="仿宋"/>
          <w:b/>
          <w:sz w:val="28"/>
          <w:szCs w:val="28"/>
        </w:rPr>
      </w:pPr>
      <w:r>
        <w:rPr>
          <w:rFonts w:hint="eastAsia" w:ascii="仿宋" w:hAnsi="仿宋" w:eastAsia="仿宋"/>
          <w:b/>
          <w:sz w:val="28"/>
          <w:szCs w:val="28"/>
        </w:rPr>
        <w:t>1、申请人的资格要求：</w:t>
      </w:r>
    </w:p>
    <w:p w14:paraId="4F967AE7">
      <w:pPr>
        <w:widowControl/>
        <w:wordWrap w:val="0"/>
        <w:spacing w:line="520" w:lineRule="exact"/>
        <w:ind w:firstLine="480"/>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1.满足《中华人民共和国政府采购法》第二十二条规定；</w:t>
      </w:r>
    </w:p>
    <w:p w14:paraId="7BE41525">
      <w:pPr>
        <w:widowControl/>
        <w:wordWrap w:val="0"/>
        <w:spacing w:line="520" w:lineRule="exact"/>
        <w:ind w:firstLine="480"/>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2.本项目的特定资格要求：</w:t>
      </w:r>
    </w:p>
    <w:p w14:paraId="5A7FAC19">
      <w:pPr>
        <w:widowControl/>
        <w:wordWrap w:val="0"/>
        <w:spacing w:line="520" w:lineRule="exact"/>
        <w:ind w:firstLine="480"/>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（1）具有独立承担民事责任能力的在中华人民共和国境内注册的法人、其他组织或者自然人；</w:t>
      </w:r>
    </w:p>
    <w:p w14:paraId="34068DEB">
      <w:pPr>
        <w:widowControl/>
        <w:wordWrap w:val="0"/>
        <w:spacing w:line="520" w:lineRule="exact"/>
        <w:ind w:firstLine="480"/>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w:t>
      </w:r>
      <w:r>
        <w:rPr>
          <w:rFonts w:hint="default" w:ascii="Times New Roman" w:hAnsi="Times New Roman" w:eastAsia="仿宋" w:cs="Times New Roman"/>
          <w:kern w:val="0"/>
          <w:sz w:val="28"/>
          <w:szCs w:val="28"/>
          <w:lang w:eastAsia="zh-CN"/>
        </w:rPr>
        <w:t>参与</w:t>
      </w:r>
      <w:r>
        <w:rPr>
          <w:rFonts w:hint="default" w:ascii="Times New Roman" w:hAnsi="Times New Roman" w:eastAsia="仿宋" w:cs="Times New Roman"/>
          <w:kern w:val="0"/>
          <w:sz w:val="28"/>
          <w:szCs w:val="28"/>
        </w:rPr>
        <w:t>本次招标活动；</w:t>
      </w:r>
    </w:p>
    <w:p w14:paraId="1D519BD1">
      <w:pPr>
        <w:widowControl/>
        <w:wordWrap w:val="0"/>
        <w:spacing w:line="520" w:lineRule="exact"/>
        <w:ind w:firstLine="480"/>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3）其他说明：（A）与采购人存在利害关系可能影响招标公正性的法人、其他组织或者个人，不得参加投标。（B）单位负责人为同一人或者存在控股、管理关系的不同单位，不得参加同一标段投标或者未划分标段的同一招标项目</w:t>
      </w:r>
      <w:r>
        <w:rPr>
          <w:rFonts w:hint="default" w:ascii="Times New Roman" w:hAnsi="Times New Roman" w:eastAsia="仿宋" w:cs="Times New Roman"/>
          <w:sz w:val="28"/>
          <w:szCs w:val="28"/>
        </w:rPr>
        <w:t>投标</w:t>
      </w:r>
      <w:r>
        <w:rPr>
          <w:rFonts w:hint="default" w:ascii="Times New Roman" w:hAnsi="Times New Roman" w:eastAsia="仿宋" w:cs="Times New Roman"/>
          <w:kern w:val="0"/>
          <w:sz w:val="28"/>
          <w:szCs w:val="28"/>
        </w:rPr>
        <w:t>。违反前两款规定的，相关投标均无效；</w:t>
      </w:r>
    </w:p>
    <w:p w14:paraId="26E85A24">
      <w:pPr>
        <w:pStyle w:val="7"/>
        <w:wordWrap w:val="0"/>
        <w:spacing w:line="520" w:lineRule="exac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（4）本项目不接受联合体进行竞价，不接受分包</w:t>
      </w:r>
      <w:r>
        <w:rPr>
          <w:rFonts w:hint="default" w:ascii="Times New Roman" w:hAnsi="Times New Roman" w:eastAsia="仿宋" w:cs="Times New Roman"/>
          <w:sz w:val="28"/>
          <w:szCs w:val="28"/>
          <w:lang w:eastAsia="zh-CN"/>
        </w:rPr>
        <w:t>，</w:t>
      </w:r>
      <w:bookmarkStart w:id="7" w:name="_GoBack"/>
      <w:bookmarkEnd w:id="7"/>
      <w:r>
        <w:rPr>
          <w:rFonts w:hint="default" w:ascii="Times New Roman" w:hAnsi="Times New Roman" w:eastAsia="仿宋" w:cs="Times New Roman"/>
          <w:sz w:val="28"/>
          <w:szCs w:val="28"/>
          <w:lang w:val="en-US" w:eastAsia="zh-CN"/>
        </w:rPr>
        <w:t>专门面向中小企业</w:t>
      </w:r>
      <w:r>
        <w:rPr>
          <w:rFonts w:hint="default" w:ascii="Times New Roman" w:hAnsi="Times New Roman" w:eastAsia="仿宋" w:cs="Times New Roman"/>
          <w:sz w:val="28"/>
          <w:szCs w:val="28"/>
        </w:rPr>
        <w:t>。</w:t>
      </w:r>
    </w:p>
    <w:p w14:paraId="0D3EEBD9">
      <w:pPr>
        <w:widowControl/>
        <w:wordWrap w:val="0"/>
        <w:snapToGrid w:val="0"/>
        <w:spacing w:line="520" w:lineRule="exact"/>
        <w:ind w:left="0" w:firstLine="0" w:firstLineChars="0"/>
        <w:jc w:val="left"/>
        <w:rPr>
          <w:rFonts w:hint="default" w:ascii="Times New Roman" w:hAnsi="Times New Roman" w:eastAsia="仿宋" w:cs="Times New Roman"/>
          <w:kern w:val="0"/>
          <w:sz w:val="28"/>
          <w:szCs w:val="28"/>
        </w:rPr>
      </w:pPr>
      <w:r>
        <w:rPr>
          <w:rFonts w:hint="default" w:ascii="Times New Roman" w:hAnsi="Times New Roman" w:eastAsia="仿宋" w:cs="Times New Roman"/>
          <w:bCs/>
          <w:sz w:val="28"/>
          <w:szCs w:val="28"/>
        </w:rPr>
        <w:t>2、</w:t>
      </w:r>
      <w:r>
        <w:rPr>
          <w:rFonts w:hint="default" w:ascii="Times New Roman" w:hAnsi="Times New Roman" w:eastAsia="仿宋" w:cs="Times New Roman"/>
          <w:b/>
          <w:sz w:val="28"/>
          <w:szCs w:val="28"/>
        </w:rPr>
        <w:t>报价要求：一次报价（包干价），如出现两个以上报价，作无效标。</w:t>
      </w:r>
      <w:r>
        <w:rPr>
          <w:rFonts w:hint="default" w:ascii="Times New Roman" w:hAnsi="Times New Roman" w:eastAsia="仿宋" w:cs="Times New Roman"/>
          <w:kern w:val="0"/>
          <w:sz w:val="28"/>
          <w:szCs w:val="28"/>
        </w:rPr>
        <w:t>本项目为交钥匙工程，设备须达到甲方最终正常使用要求，不再支付任何额外费用。项目所需运输费、保险、税费、安装调试费、培训费等均包含在单台货物（设备）的报价中，不得单列。投标人在填报投标报价明细表（或分项报价表）时上述运输、保险、安装、税费、伴随服务等所有费用须包含在货物（或设备）单价中，不得将运输、保险、安装、税费、伴随服务等相关费用单独填报。</w:t>
      </w:r>
    </w:p>
    <w:p w14:paraId="79BF894E">
      <w:pPr>
        <w:widowControl/>
        <w:wordWrap w:val="0"/>
        <w:snapToGrid w:val="0"/>
        <w:spacing w:line="520" w:lineRule="exact"/>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b/>
          <w:bCs/>
          <w:sz w:val="28"/>
          <w:szCs w:val="28"/>
        </w:rPr>
        <w:t>3、</w:t>
      </w:r>
      <w:r>
        <w:rPr>
          <w:rFonts w:hint="default" w:ascii="Times New Roman" w:hAnsi="Times New Roman" w:eastAsia="仿宋" w:cs="Times New Roman"/>
          <w:b/>
          <w:sz w:val="28"/>
          <w:szCs w:val="28"/>
        </w:rPr>
        <w:t>付款方式：</w:t>
      </w:r>
      <w:r>
        <w:rPr>
          <w:rFonts w:hint="default" w:ascii="Times New Roman" w:hAnsi="Times New Roman" w:eastAsia="仿宋" w:cs="Times New Roman"/>
          <w:kern w:val="0"/>
          <w:sz w:val="28"/>
          <w:szCs w:val="28"/>
          <w:lang w:val="en-US" w:eastAsia="zh-CN"/>
        </w:rPr>
        <w:t>第一次付款：货物运送至安装现场全部安装完毕，经采购方书面验收合格后，无息支付中标金额95%的货款。第二次付款：自书面验收合格之日起满壹年，经采购方再次验收，无质量问题后，采购方无息支付剩余5%的余款。</w:t>
      </w:r>
    </w:p>
    <w:p w14:paraId="21E927FE">
      <w:pPr>
        <w:pStyle w:val="24"/>
        <w:widowControl/>
        <w:wordWrap w:val="0"/>
        <w:spacing w:line="520" w:lineRule="exact"/>
        <w:rPr>
          <w:rFonts w:hint="default" w:ascii="Times New Roman" w:hAnsi="Times New Roman" w:eastAsia="仿宋" w:cs="Times New Roman"/>
          <w:kern w:val="0"/>
          <w:sz w:val="28"/>
          <w:szCs w:val="28"/>
          <w:lang w:val="en-US" w:eastAsia="zh-CN" w:bidi="ar-SA"/>
        </w:rPr>
      </w:pPr>
      <w:r>
        <w:rPr>
          <w:rFonts w:hint="default" w:ascii="Times New Roman" w:hAnsi="Times New Roman" w:eastAsia="仿宋" w:cs="Times New Roman"/>
          <w:b/>
          <w:bCs/>
          <w:sz w:val="28"/>
          <w:szCs w:val="28"/>
        </w:rPr>
        <w:t>4、</w:t>
      </w:r>
      <w:r>
        <w:rPr>
          <w:rFonts w:hint="default" w:ascii="Times New Roman" w:hAnsi="Times New Roman" w:eastAsia="仿宋" w:cs="Times New Roman"/>
          <w:b/>
          <w:sz w:val="28"/>
          <w:szCs w:val="28"/>
        </w:rPr>
        <w:t>违约责任：</w:t>
      </w:r>
      <w:r>
        <w:rPr>
          <w:rFonts w:hint="default" w:ascii="Times New Roman" w:hAnsi="Times New Roman" w:eastAsia="仿宋" w:cs="Times New Roman"/>
          <w:kern w:val="0"/>
          <w:sz w:val="28"/>
          <w:szCs w:val="28"/>
          <w:lang w:val="en-US" w:eastAsia="zh-CN" w:bidi="ar-SA"/>
        </w:rPr>
        <w:t>中标方未按国家规定限期主动签订供货合同的，每逾期1天承担合同总额1%的违约金（除不可抗力情况以外）；超过交货时间的，采购人有权拒绝收货，并且中标方应承担合同总额30%的违约金。导致采购人实际损失的，按实际损失额赔偿。中标方交付货物与服务不符合竞价文件中规定的要求和条件的，出现1项，扣除10%的货款，直至扣完为止。</w:t>
      </w:r>
    </w:p>
    <w:p w14:paraId="3F76C946">
      <w:pPr>
        <w:wordWrap w:val="0"/>
        <w:spacing w:line="520" w:lineRule="exact"/>
        <w:rPr>
          <w:rFonts w:hint="default" w:ascii="Times New Roman" w:hAnsi="Times New Roman" w:eastAsia="仿宋" w:cs="Times New Roman"/>
          <w:bCs/>
          <w:sz w:val="28"/>
          <w:szCs w:val="28"/>
        </w:rPr>
      </w:pPr>
      <w:r>
        <w:rPr>
          <w:rFonts w:hint="default" w:ascii="Times New Roman" w:hAnsi="Times New Roman" w:eastAsia="仿宋" w:cs="Times New Roman"/>
          <w:b/>
          <w:bCs/>
          <w:sz w:val="28"/>
          <w:szCs w:val="28"/>
        </w:rPr>
        <w:t>5、报价明细要求</w:t>
      </w:r>
      <w:r>
        <w:rPr>
          <w:rFonts w:hint="default" w:ascii="Times New Roman" w:hAnsi="Times New Roman" w:eastAsia="仿宋" w:cs="Times New Roman"/>
          <w:sz w:val="28"/>
          <w:szCs w:val="28"/>
        </w:rPr>
        <w:t>：</w:t>
      </w:r>
      <w:r>
        <w:rPr>
          <w:rFonts w:hint="default" w:ascii="Times New Roman" w:hAnsi="Times New Roman" w:eastAsia="仿宋" w:cs="Times New Roman"/>
          <w:bCs/>
          <w:sz w:val="28"/>
          <w:szCs w:val="28"/>
        </w:rPr>
        <w:t>★响应文件明细报价表内容中必须提供投标产品名称、品牌、产地、规格、单价、详细参数，如不提供将按照</w:t>
      </w:r>
      <w:r>
        <w:rPr>
          <w:rFonts w:hint="default" w:ascii="Times New Roman" w:hAnsi="Times New Roman" w:eastAsia="仿宋" w:cs="Times New Roman"/>
          <w:bCs/>
          <w:kern w:val="2"/>
          <w:sz w:val="28"/>
          <w:szCs w:val="28"/>
        </w:rPr>
        <w:t>无效响应的方式进行处理</w:t>
      </w:r>
      <w:r>
        <w:rPr>
          <w:rFonts w:hint="default" w:ascii="Times New Roman" w:hAnsi="Times New Roman" w:eastAsia="仿宋" w:cs="Times New Roman"/>
          <w:bCs/>
          <w:sz w:val="28"/>
          <w:szCs w:val="28"/>
        </w:rPr>
        <w:t>。</w:t>
      </w:r>
    </w:p>
    <w:p w14:paraId="296F23F5">
      <w:pPr>
        <w:pStyle w:val="24"/>
        <w:widowControl/>
        <w:wordWrap w:val="0"/>
        <w:spacing w:line="520" w:lineRule="exact"/>
        <w:jc w:val="left"/>
        <w:rPr>
          <w:rFonts w:hint="default" w:ascii="Times New Roman" w:hAnsi="Times New Roman" w:eastAsia="仿宋" w:cs="Times New Roman"/>
          <w:bCs/>
          <w:sz w:val="28"/>
          <w:szCs w:val="28"/>
        </w:rPr>
      </w:pPr>
      <w:r>
        <w:rPr>
          <w:rFonts w:hint="default" w:ascii="Times New Roman" w:hAnsi="Times New Roman" w:eastAsia="仿宋" w:cs="Times New Roman"/>
          <w:b/>
          <w:bCs/>
          <w:sz w:val="28"/>
          <w:szCs w:val="28"/>
        </w:rPr>
        <w:t>6、</w:t>
      </w:r>
      <w:r>
        <w:rPr>
          <w:rFonts w:hint="default" w:ascii="Times New Roman" w:hAnsi="Times New Roman" w:eastAsia="仿宋" w:cs="Times New Roman"/>
          <w:b/>
          <w:sz w:val="28"/>
          <w:szCs w:val="28"/>
        </w:rPr>
        <w:t>参数要求：</w:t>
      </w:r>
      <w:r>
        <w:rPr>
          <w:rFonts w:hint="default" w:ascii="Times New Roman" w:hAnsi="Times New Roman" w:eastAsia="仿宋" w:cs="Times New Roman"/>
          <w:bCs/>
          <w:sz w:val="28"/>
          <w:szCs w:val="28"/>
        </w:rPr>
        <w:t>★产品详细参数必须单列，直接复制采购人参数，</w:t>
      </w:r>
      <w:r>
        <w:rPr>
          <w:rFonts w:hint="default" w:ascii="Times New Roman" w:hAnsi="Times New Roman" w:eastAsia="仿宋" w:cs="Times New Roman"/>
          <w:bCs/>
          <w:kern w:val="2"/>
          <w:sz w:val="28"/>
          <w:szCs w:val="28"/>
        </w:rPr>
        <w:t>将做无效标处理</w:t>
      </w:r>
      <w:r>
        <w:rPr>
          <w:rFonts w:hint="default" w:ascii="Times New Roman" w:hAnsi="Times New Roman" w:eastAsia="仿宋" w:cs="Times New Roman"/>
          <w:bCs/>
          <w:sz w:val="28"/>
          <w:szCs w:val="28"/>
        </w:rPr>
        <w:t>。</w:t>
      </w:r>
    </w:p>
    <w:p w14:paraId="35BA6F9E">
      <w:pPr>
        <w:pStyle w:val="24"/>
        <w:widowControl/>
        <w:wordWrap w:val="0"/>
        <w:spacing w:line="520" w:lineRule="exact"/>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7、设备需求响应要求</w:t>
      </w:r>
      <w:r>
        <w:rPr>
          <w:rFonts w:hint="default" w:ascii="Times New Roman" w:hAnsi="Times New Roman" w:eastAsia="仿宋" w:cs="Times New Roman"/>
          <w:sz w:val="28"/>
          <w:szCs w:val="28"/>
        </w:rPr>
        <w:t>：投标单位须逐条响应采购需求，</w:t>
      </w:r>
      <w:r>
        <w:rPr>
          <w:rFonts w:hint="default" w:ascii="Times New Roman" w:hAnsi="Times New Roman" w:eastAsia="仿宋" w:cs="Times New Roman"/>
          <w:b/>
          <w:bCs/>
          <w:sz w:val="28"/>
          <w:szCs w:val="28"/>
        </w:rPr>
        <w:t>提供</w:t>
      </w:r>
      <w:r>
        <w:rPr>
          <w:rFonts w:hint="eastAsia" w:ascii="Times New Roman" w:hAnsi="Times New Roman" w:eastAsia="仿宋" w:cs="Times New Roman"/>
          <w:b/>
          <w:bCs/>
          <w:sz w:val="28"/>
          <w:szCs w:val="28"/>
          <w:lang w:eastAsia="zh-CN"/>
        </w:rPr>
        <w:t>全新</w:t>
      </w:r>
      <w:r>
        <w:rPr>
          <w:rFonts w:hint="default" w:ascii="Times New Roman" w:hAnsi="Times New Roman" w:eastAsia="仿宋" w:cs="Times New Roman"/>
          <w:b/>
          <w:bCs/>
          <w:sz w:val="28"/>
          <w:szCs w:val="28"/>
        </w:rPr>
        <w:t>正品行货（所投产品须为原厂产品及配套部件，非组装产品）</w:t>
      </w:r>
      <w:r>
        <w:rPr>
          <w:rFonts w:hint="default" w:ascii="Times New Roman" w:hAnsi="Times New Roman" w:eastAsia="仿宋" w:cs="Times New Roman"/>
          <w:sz w:val="28"/>
          <w:szCs w:val="28"/>
        </w:rPr>
        <w:t>，需求参数中如存在矛盾表述之处，以有利于采购人表述的要求为准；如投标单位对采购需求有不响应之</w:t>
      </w:r>
      <w:r>
        <w:rPr>
          <w:rFonts w:hint="default" w:ascii="Times New Roman" w:hAnsi="Times New Roman" w:eastAsia="仿宋" w:cs="Times New Roman"/>
          <w:sz w:val="28"/>
          <w:szCs w:val="28"/>
          <w:lang w:eastAsia="zh-CN"/>
        </w:rPr>
        <w:t>处或</w:t>
      </w:r>
      <w:r>
        <w:rPr>
          <w:rFonts w:hint="default" w:ascii="Times New Roman" w:hAnsi="Times New Roman" w:eastAsia="仿宋" w:cs="Times New Roman"/>
          <w:sz w:val="28"/>
          <w:szCs w:val="28"/>
        </w:rPr>
        <w:t>出现采购人不可接受的产品参数或其他情形，投标单位作无效标处理。</w:t>
      </w:r>
    </w:p>
    <w:p w14:paraId="75A67403">
      <w:pPr>
        <w:pStyle w:val="24"/>
        <w:widowControl/>
        <w:wordWrap w:val="0"/>
        <w:spacing w:line="520" w:lineRule="exact"/>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8、合同要求：</w:t>
      </w:r>
      <w:r>
        <w:rPr>
          <w:rFonts w:hint="default" w:ascii="Times New Roman" w:hAnsi="Times New Roman" w:eastAsia="仿宋" w:cs="Times New Roman"/>
          <w:sz w:val="28"/>
          <w:szCs w:val="28"/>
        </w:rPr>
        <w:t>供货合同，具体以新疆大学提供模板为准。</w:t>
      </w:r>
    </w:p>
    <w:p w14:paraId="15CE9280">
      <w:pPr>
        <w:pStyle w:val="24"/>
        <w:widowControl/>
        <w:wordWrap w:val="0"/>
        <w:spacing w:line="520" w:lineRule="exact"/>
        <w:rPr>
          <w:rFonts w:hint="default" w:ascii="Times New Roman" w:hAnsi="Times New Roman" w:eastAsia="仿宋" w:cs="Times New Roman"/>
          <w:sz w:val="28"/>
          <w:szCs w:val="28"/>
          <w:lang w:eastAsia="zh-CN"/>
        </w:rPr>
      </w:pPr>
      <w:r>
        <w:rPr>
          <w:rFonts w:hint="default" w:ascii="Times New Roman" w:hAnsi="Times New Roman" w:eastAsia="仿宋" w:cs="Times New Roman"/>
          <w:b/>
          <w:bCs/>
          <w:sz w:val="28"/>
          <w:szCs w:val="28"/>
        </w:rPr>
        <w:t>9、质保期服务要求：</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供</w:t>
      </w:r>
      <w:r>
        <w:rPr>
          <w:rFonts w:hint="default" w:ascii="Times New Roman" w:hAnsi="Times New Roman" w:eastAsia="仿宋" w:cs="Times New Roman"/>
          <w:b w:val="0"/>
          <w:kern w:val="2"/>
          <w:sz w:val="28"/>
          <w:szCs w:val="28"/>
          <w:lang w:val="en-US" w:eastAsia="zh-CN" w:bidi="ar-SA"/>
        </w:rPr>
        <w:t>货方提供的货物及安装服务在安装、验收过程中出现质量问题</w:t>
      </w:r>
      <w:r>
        <w:rPr>
          <w:rFonts w:hint="default" w:ascii="Times New Roman" w:hAnsi="Times New Roman" w:eastAsia="仿宋" w:cs="Times New Roman"/>
          <w:sz w:val="28"/>
          <w:szCs w:val="28"/>
          <w:lang w:eastAsia="zh-CN"/>
        </w:rPr>
        <w:t>，一切由供货方负责无条件无偿更换。供货方为采购方提供产品售后服务。</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质保期1</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lang w:eastAsia="zh-CN"/>
        </w:rPr>
        <w:t>年及以上，如质保期内产品发生质量问题，供货方须2小时内响应，24小时内维修。供货方每年至少提供两次免费集中维修（含材料），产品终身维修。</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供货方应在供货及售后维保期内储备数量充足的备品、备件，其样式、材质、规格应与标的物所用相同。</w:t>
      </w:r>
    </w:p>
    <w:p w14:paraId="26426FAA">
      <w:pPr>
        <w:pStyle w:val="24"/>
        <w:widowControl/>
        <w:wordWrap w:val="0"/>
        <w:spacing w:line="520" w:lineRule="exact"/>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eastAsia="zh-CN"/>
        </w:rPr>
        <w:t>质保期内，因家具质量原因导致采购方或其他第三方人身财产损害的，供货方负全部赔偿责任。</w:t>
      </w:r>
    </w:p>
    <w:p w14:paraId="16D2639D">
      <w:pPr>
        <w:pStyle w:val="7"/>
        <w:numPr>
          <w:ilvl w:val="0"/>
          <w:numId w:val="2"/>
        </w:numPr>
        <w:wordWrap w:val="0"/>
        <w:spacing w:line="520" w:lineRule="exact"/>
        <w:ind w:firstLine="0"/>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项目预算：</w:t>
      </w:r>
      <w:r>
        <w:rPr>
          <w:rFonts w:hint="eastAsia" w:ascii="Times New Roman" w:hAnsi="Times New Roman" w:eastAsia="仿宋" w:cs="Times New Roman"/>
          <w:b/>
          <w:bCs/>
          <w:sz w:val="28"/>
          <w:szCs w:val="28"/>
          <w:lang w:val="en-US" w:eastAsia="zh-CN"/>
        </w:rPr>
        <w:t>130000</w:t>
      </w:r>
      <w:r>
        <w:rPr>
          <w:rFonts w:hint="default" w:ascii="Times New Roman" w:hAnsi="Times New Roman" w:eastAsia="仿宋" w:cs="Times New Roman"/>
          <w:b/>
          <w:bCs/>
          <w:sz w:val="28"/>
          <w:szCs w:val="28"/>
        </w:rPr>
        <w:t>元</w:t>
      </w:r>
      <w:r>
        <w:rPr>
          <w:rFonts w:hint="eastAsia" w:ascii="Times New Roman" w:hAnsi="Times New Roman" w:eastAsia="仿宋" w:cs="Times New Roman"/>
          <w:b/>
          <w:bCs/>
          <w:sz w:val="28"/>
          <w:szCs w:val="28"/>
          <w:lang w:eastAsia="zh-CN"/>
        </w:rPr>
        <w:t>（</w:t>
      </w:r>
      <w:r>
        <w:rPr>
          <w:rFonts w:hint="eastAsia" w:ascii="Times New Roman" w:hAnsi="Times New Roman" w:eastAsia="仿宋" w:cs="Times New Roman"/>
          <w:b/>
          <w:bCs/>
          <w:sz w:val="28"/>
          <w:szCs w:val="28"/>
          <w:lang w:val="en-US" w:eastAsia="zh-CN"/>
        </w:rPr>
        <w:t>拾叁</w:t>
      </w:r>
      <w:r>
        <w:rPr>
          <w:rFonts w:hint="eastAsia" w:ascii="Times New Roman" w:hAnsi="Times New Roman" w:eastAsia="仿宋" w:cs="Times New Roman"/>
          <w:b/>
          <w:bCs/>
          <w:sz w:val="28"/>
          <w:szCs w:val="28"/>
        </w:rPr>
        <w:t>万</w:t>
      </w:r>
      <w:r>
        <w:rPr>
          <w:rFonts w:hint="eastAsia" w:ascii="Times New Roman" w:hAnsi="Times New Roman" w:eastAsia="仿宋" w:cs="Times New Roman"/>
          <w:b/>
          <w:bCs/>
          <w:sz w:val="28"/>
          <w:szCs w:val="28"/>
          <w:lang w:eastAsia="zh-CN"/>
        </w:rPr>
        <w:t>元）</w:t>
      </w:r>
      <w:r>
        <w:rPr>
          <w:rFonts w:hint="default" w:ascii="Times New Roman" w:hAnsi="Times New Roman" w:eastAsia="仿宋" w:cs="Times New Roman"/>
          <w:sz w:val="28"/>
          <w:szCs w:val="28"/>
        </w:rPr>
        <w:t>（报价超总预算为无效响应）</w:t>
      </w:r>
    </w:p>
    <w:p w14:paraId="5FC9E5FD">
      <w:pPr>
        <w:pStyle w:val="7"/>
        <w:wordWrap w:val="0"/>
        <w:spacing w:line="520" w:lineRule="exact"/>
        <w:ind w:firstLine="0"/>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b/>
          <w:bCs/>
          <w:sz w:val="28"/>
          <w:szCs w:val="28"/>
        </w:rPr>
        <w:t>三、采购需求：</w:t>
      </w:r>
      <w:r>
        <w:rPr>
          <w:rFonts w:hint="default" w:ascii="Times New Roman" w:hAnsi="Times New Roman" w:eastAsia="仿宋" w:cs="Times New Roman"/>
          <w:bCs/>
          <w:sz w:val="28"/>
          <w:szCs w:val="28"/>
        </w:rPr>
        <w:t>★</w:t>
      </w:r>
      <w:r>
        <w:rPr>
          <w:rFonts w:hint="default" w:ascii="Times New Roman" w:hAnsi="Times New Roman" w:eastAsia="仿宋" w:cs="Times New Roman"/>
          <w:kern w:val="2"/>
          <w:sz w:val="28"/>
          <w:szCs w:val="28"/>
          <w:highlight w:val="yellow"/>
          <w:lang w:val="en-US" w:eastAsia="zh-CN" w:bidi="ar-SA"/>
        </w:rPr>
        <w:t>自合同签订后，接到采购方通知10个日历日内完成全部采购家具的供货、安装、调试等所有工作。</w:t>
      </w:r>
    </w:p>
    <w:p w14:paraId="04B1AEE5">
      <w:pPr>
        <w:pStyle w:val="6"/>
        <w:wordWrap w:val="0"/>
        <w:snapToGrid w:val="0"/>
        <w:spacing w:line="520" w:lineRule="exact"/>
        <w:ind w:left="0" w:firstLine="0" w:firstLineChars="0"/>
        <w:rPr>
          <w:rFonts w:hint="eastAsia" w:ascii="仿宋" w:hAnsi="仿宋" w:eastAsia="仿宋" w:cs="仿宋"/>
          <w:b w:val="0"/>
          <w:color w:val="000000"/>
          <w:sz w:val="28"/>
          <w:szCs w:val="28"/>
        </w:rPr>
      </w:pPr>
      <w:bookmarkStart w:id="0" w:name="_Toc479757206"/>
      <w:bookmarkStart w:id="1" w:name="_Toc513029200"/>
      <w:bookmarkStart w:id="2" w:name="_Toc523127445"/>
      <w:bookmarkStart w:id="3" w:name="_Toc16938516"/>
      <w:bookmarkStart w:id="4" w:name="_Toc20823272"/>
      <w:r>
        <w:rPr>
          <w:rFonts w:hint="eastAsia" w:ascii="仿宋" w:hAnsi="仿宋" w:eastAsia="仿宋" w:cs="仿宋"/>
          <w:b w:val="0"/>
          <w:color w:val="000000"/>
          <w:sz w:val="28"/>
          <w:szCs w:val="28"/>
        </w:rPr>
        <w:t>（一）采购产品规格及需求</w:t>
      </w:r>
    </w:p>
    <w:tbl>
      <w:tblPr>
        <w:tblStyle w:val="16"/>
        <w:tblW w:w="49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016"/>
        <w:gridCol w:w="1421"/>
        <w:gridCol w:w="836"/>
        <w:gridCol w:w="1205"/>
        <w:gridCol w:w="1930"/>
        <w:gridCol w:w="2124"/>
      </w:tblGrid>
      <w:tr w14:paraId="00B8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9" w:type="pct"/>
            <w:tcBorders>
              <w:top w:val="single" w:color="auto" w:sz="4" w:space="0"/>
              <w:left w:val="single" w:color="auto" w:sz="4" w:space="0"/>
              <w:bottom w:val="single" w:color="auto" w:sz="4" w:space="0"/>
              <w:right w:val="single" w:color="auto" w:sz="4" w:space="0"/>
            </w:tcBorders>
            <w:vAlign w:val="center"/>
          </w:tcPr>
          <w:p w14:paraId="020D5A30">
            <w:pPr>
              <w:wordWrap w:val="0"/>
              <w:autoSpaceDE w:val="0"/>
              <w:autoSpaceDN w:val="0"/>
              <w:adjustRightInd w:val="0"/>
              <w:jc w:val="center"/>
              <w:rPr>
                <w:rFonts w:ascii="Times New Roman" w:hAnsi="Times New Roman" w:eastAsia="仿宋" w:cs="Times New Roman"/>
                <w:kern w:val="0"/>
              </w:rPr>
            </w:pPr>
            <w:bookmarkStart w:id="5" w:name="_Hlk4181597"/>
            <w:r>
              <w:rPr>
                <w:rFonts w:ascii="Times New Roman" w:hAnsi="Times New Roman" w:eastAsia="仿宋" w:cs="Times New Roman"/>
                <w:kern w:val="0"/>
              </w:rPr>
              <w:t>序号</w:t>
            </w:r>
          </w:p>
        </w:tc>
        <w:tc>
          <w:tcPr>
            <w:tcW w:w="566" w:type="pct"/>
            <w:tcBorders>
              <w:top w:val="single" w:color="auto" w:sz="4" w:space="0"/>
              <w:left w:val="single" w:color="auto" w:sz="4" w:space="0"/>
              <w:bottom w:val="single" w:color="auto" w:sz="4" w:space="0"/>
              <w:right w:val="single" w:color="auto" w:sz="4" w:space="0"/>
            </w:tcBorders>
            <w:vAlign w:val="center"/>
          </w:tcPr>
          <w:p w14:paraId="2462CE71">
            <w:pPr>
              <w:wordWrap w:val="0"/>
              <w:autoSpaceDE w:val="0"/>
              <w:autoSpaceDN w:val="0"/>
              <w:adjustRightInd w:val="0"/>
              <w:jc w:val="center"/>
              <w:rPr>
                <w:rFonts w:ascii="Times New Roman" w:hAnsi="Times New Roman" w:eastAsia="仿宋" w:cs="Times New Roman"/>
                <w:kern w:val="0"/>
              </w:rPr>
            </w:pPr>
            <w:r>
              <w:rPr>
                <w:rFonts w:hint="eastAsia" w:ascii="Times New Roman" w:hAnsi="Times New Roman" w:eastAsia="仿宋" w:cs="Times New Roman"/>
                <w:kern w:val="0"/>
              </w:rPr>
              <w:t>设备</w:t>
            </w:r>
            <w:r>
              <w:rPr>
                <w:rFonts w:ascii="Times New Roman" w:hAnsi="Times New Roman" w:eastAsia="仿宋" w:cs="Times New Roman"/>
                <w:kern w:val="0"/>
              </w:rPr>
              <w:t>名称</w:t>
            </w:r>
          </w:p>
        </w:tc>
        <w:tc>
          <w:tcPr>
            <w:tcW w:w="792" w:type="pct"/>
            <w:tcBorders>
              <w:top w:val="single" w:color="auto" w:sz="4" w:space="0"/>
              <w:left w:val="single" w:color="auto" w:sz="4" w:space="0"/>
              <w:bottom w:val="single" w:color="auto" w:sz="4" w:space="0"/>
              <w:right w:val="single" w:color="auto" w:sz="4" w:space="0"/>
            </w:tcBorders>
            <w:vAlign w:val="center"/>
          </w:tcPr>
          <w:p w14:paraId="77F25534">
            <w:pPr>
              <w:wordWrap w:val="0"/>
              <w:autoSpaceDE w:val="0"/>
              <w:autoSpaceDN w:val="0"/>
              <w:adjustRightInd w:val="0"/>
              <w:jc w:val="center"/>
              <w:rPr>
                <w:rFonts w:ascii="Times New Roman" w:hAnsi="Times New Roman" w:eastAsia="仿宋" w:cs="Times New Roman"/>
                <w:kern w:val="0"/>
              </w:rPr>
            </w:pPr>
            <w:r>
              <w:rPr>
                <w:rFonts w:hint="eastAsia" w:ascii="Times New Roman" w:hAnsi="Times New Roman" w:eastAsia="仿宋" w:cs="Times New Roman"/>
                <w:kern w:val="0"/>
              </w:rPr>
              <w:t>主要参数</w:t>
            </w:r>
          </w:p>
        </w:tc>
        <w:tc>
          <w:tcPr>
            <w:tcW w:w="466" w:type="pct"/>
            <w:tcBorders>
              <w:top w:val="single" w:color="auto" w:sz="4" w:space="0"/>
              <w:left w:val="single" w:color="auto" w:sz="4" w:space="0"/>
              <w:bottom w:val="single" w:color="auto" w:sz="4" w:space="0"/>
              <w:right w:val="single" w:color="auto" w:sz="4" w:space="0"/>
            </w:tcBorders>
            <w:vAlign w:val="center"/>
          </w:tcPr>
          <w:p w14:paraId="5758C7AF">
            <w:pPr>
              <w:wordWrap w:val="0"/>
              <w:autoSpaceDE w:val="0"/>
              <w:autoSpaceDN w:val="0"/>
              <w:adjustRightInd w:val="0"/>
              <w:jc w:val="center"/>
              <w:rPr>
                <w:rFonts w:ascii="Times New Roman" w:hAnsi="Times New Roman" w:eastAsia="仿宋" w:cs="Times New Roman"/>
                <w:kern w:val="0"/>
              </w:rPr>
            </w:pPr>
            <w:r>
              <w:rPr>
                <w:rFonts w:ascii="Times New Roman" w:hAnsi="Times New Roman" w:eastAsia="仿宋" w:cs="Times New Roman"/>
                <w:kern w:val="0"/>
              </w:rPr>
              <w:t>数量</w:t>
            </w:r>
          </w:p>
        </w:tc>
        <w:tc>
          <w:tcPr>
            <w:tcW w:w="672" w:type="pct"/>
            <w:tcBorders>
              <w:top w:val="single" w:color="auto" w:sz="4" w:space="0"/>
              <w:left w:val="single" w:color="auto" w:sz="4" w:space="0"/>
              <w:bottom w:val="single" w:color="auto" w:sz="4" w:space="0"/>
              <w:right w:val="single" w:color="auto" w:sz="4" w:space="0"/>
            </w:tcBorders>
            <w:vAlign w:val="center"/>
          </w:tcPr>
          <w:p w14:paraId="633D7FBE">
            <w:pPr>
              <w:wordWrap w:val="0"/>
              <w:autoSpaceDE w:val="0"/>
              <w:autoSpaceDN w:val="0"/>
              <w:adjustRightInd w:val="0"/>
              <w:jc w:val="center"/>
              <w:rPr>
                <w:rFonts w:ascii="Times New Roman" w:hAnsi="Times New Roman" w:eastAsia="仿宋" w:cs="Times New Roman"/>
                <w:kern w:val="0"/>
              </w:rPr>
            </w:pPr>
            <w:r>
              <w:rPr>
                <w:rFonts w:ascii="Times New Roman" w:hAnsi="Times New Roman" w:eastAsia="仿宋" w:cs="Times New Roman"/>
                <w:kern w:val="0"/>
              </w:rPr>
              <w:t>质保期限</w:t>
            </w:r>
          </w:p>
        </w:tc>
        <w:tc>
          <w:tcPr>
            <w:tcW w:w="1076" w:type="pct"/>
            <w:tcBorders>
              <w:top w:val="single" w:color="auto" w:sz="4" w:space="0"/>
              <w:left w:val="single" w:color="auto" w:sz="4" w:space="0"/>
              <w:bottom w:val="single" w:color="auto" w:sz="4" w:space="0"/>
              <w:right w:val="single" w:color="auto" w:sz="4" w:space="0"/>
            </w:tcBorders>
            <w:vAlign w:val="center"/>
          </w:tcPr>
          <w:p w14:paraId="61163A92">
            <w:pPr>
              <w:wordWrap w:val="0"/>
              <w:autoSpaceDE w:val="0"/>
              <w:autoSpaceDN w:val="0"/>
              <w:adjustRightInd w:val="0"/>
              <w:jc w:val="center"/>
              <w:rPr>
                <w:rFonts w:ascii="Times New Roman" w:hAnsi="Times New Roman" w:eastAsia="仿宋" w:cs="Times New Roman"/>
                <w:kern w:val="0"/>
              </w:rPr>
            </w:pPr>
            <w:r>
              <w:rPr>
                <w:rFonts w:ascii="Times New Roman" w:hAnsi="Times New Roman" w:eastAsia="仿宋" w:cs="Times New Roman"/>
                <w:kern w:val="0"/>
              </w:rPr>
              <w:t>交货</w:t>
            </w:r>
          </w:p>
          <w:p w14:paraId="0929D86C">
            <w:pPr>
              <w:wordWrap w:val="0"/>
              <w:autoSpaceDE w:val="0"/>
              <w:autoSpaceDN w:val="0"/>
              <w:adjustRightInd w:val="0"/>
              <w:jc w:val="center"/>
              <w:rPr>
                <w:rFonts w:ascii="Times New Roman" w:hAnsi="Times New Roman" w:eastAsia="仿宋" w:cs="Times New Roman"/>
                <w:kern w:val="0"/>
              </w:rPr>
            </w:pPr>
            <w:r>
              <w:rPr>
                <w:rFonts w:ascii="Times New Roman" w:hAnsi="Times New Roman" w:eastAsia="仿宋" w:cs="Times New Roman"/>
                <w:kern w:val="0"/>
              </w:rPr>
              <w:t>日期</w:t>
            </w:r>
          </w:p>
        </w:tc>
        <w:tc>
          <w:tcPr>
            <w:tcW w:w="1185" w:type="pct"/>
            <w:tcBorders>
              <w:top w:val="single" w:color="auto" w:sz="4" w:space="0"/>
              <w:left w:val="single" w:color="auto" w:sz="4" w:space="0"/>
              <w:bottom w:val="single" w:color="auto" w:sz="4" w:space="0"/>
              <w:right w:val="single" w:color="auto" w:sz="4" w:space="0"/>
            </w:tcBorders>
            <w:vAlign w:val="center"/>
          </w:tcPr>
          <w:p w14:paraId="09CB8E3C">
            <w:pPr>
              <w:wordWrap w:val="0"/>
              <w:autoSpaceDE w:val="0"/>
              <w:autoSpaceDN w:val="0"/>
              <w:adjustRightInd w:val="0"/>
              <w:jc w:val="center"/>
              <w:rPr>
                <w:rFonts w:hint="default" w:ascii="Times New Roman" w:hAnsi="Times New Roman" w:eastAsia="仿宋" w:cs="Times New Roman"/>
                <w:kern w:val="0"/>
                <w:lang w:val="en-US" w:eastAsia="zh-CN"/>
              </w:rPr>
            </w:pPr>
            <w:r>
              <w:rPr>
                <w:rFonts w:hint="eastAsia" w:ascii="Times New Roman" w:hAnsi="Times New Roman" w:eastAsia="仿宋" w:cs="Times New Roman"/>
                <w:kern w:val="0"/>
                <w:lang w:val="en-US" w:eastAsia="zh-CN"/>
              </w:rPr>
              <w:t>备注</w:t>
            </w:r>
          </w:p>
        </w:tc>
      </w:tr>
      <w:tr w14:paraId="0716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9" w:hRule="atLeast"/>
        </w:trPr>
        <w:tc>
          <w:tcPr>
            <w:tcW w:w="239" w:type="pct"/>
            <w:tcBorders>
              <w:top w:val="single" w:color="auto" w:sz="4" w:space="0"/>
              <w:left w:val="single" w:color="auto" w:sz="4" w:space="0"/>
              <w:bottom w:val="single" w:color="auto" w:sz="4" w:space="0"/>
              <w:right w:val="single" w:color="auto" w:sz="4" w:space="0"/>
            </w:tcBorders>
            <w:vAlign w:val="center"/>
          </w:tcPr>
          <w:p w14:paraId="143CB3E2">
            <w:pPr>
              <w:widowControl/>
              <w:wordWrap w:val="0"/>
              <w:jc w:val="center"/>
              <w:rPr>
                <w:rFonts w:ascii="Times New Roman" w:hAnsi="Times New Roman" w:cs="Times New Roman"/>
                <w:szCs w:val="21"/>
              </w:rPr>
            </w:pPr>
            <w:r>
              <w:rPr>
                <w:rFonts w:hint="eastAsia" w:ascii="宋体" w:hAnsi="宋体"/>
                <w:kern w:val="0"/>
                <w:sz w:val="20"/>
                <w:szCs w:val="20"/>
              </w:rPr>
              <w:t>1</w:t>
            </w:r>
          </w:p>
        </w:tc>
        <w:tc>
          <w:tcPr>
            <w:tcW w:w="566" w:type="pct"/>
            <w:tcBorders>
              <w:top w:val="single" w:color="auto" w:sz="4" w:space="0"/>
              <w:left w:val="single" w:color="auto" w:sz="4" w:space="0"/>
              <w:bottom w:val="single" w:color="auto" w:sz="4" w:space="0"/>
              <w:right w:val="single" w:color="auto" w:sz="4" w:space="0"/>
            </w:tcBorders>
            <w:vAlign w:val="center"/>
          </w:tcPr>
          <w:p w14:paraId="424BF357">
            <w:pPr>
              <w:widowControl/>
              <w:wordWrap w:val="0"/>
              <w:jc w:val="right"/>
              <w:rPr>
                <w:rFonts w:hint="eastAsia" w:ascii="仿宋" w:hAnsi="仿宋" w:eastAsia="仿宋" w:cs="仿宋"/>
                <w:sz w:val="21"/>
                <w:szCs w:val="21"/>
                <w:lang w:val="en-US" w:eastAsia="zh-CN"/>
              </w:rPr>
            </w:pPr>
          </w:p>
          <w:p w14:paraId="44DD0A9D">
            <w:pPr>
              <w:widowControl/>
              <w:wordWrap w:val="0"/>
              <w:jc w:val="right"/>
              <w:rPr>
                <w:rFonts w:hint="eastAsia" w:ascii="仿宋" w:hAnsi="仿宋" w:eastAsia="仿宋" w:cs="仿宋"/>
                <w:sz w:val="21"/>
                <w:szCs w:val="21"/>
                <w:lang w:val="en-US" w:eastAsia="zh-CN"/>
              </w:rPr>
            </w:pPr>
          </w:p>
          <w:p w14:paraId="7D628023">
            <w:pPr>
              <w:widowControl/>
              <w:wordWrap w:val="0"/>
              <w:jc w:val="right"/>
              <w:rPr>
                <w:rFonts w:hint="eastAsia" w:ascii="仿宋" w:hAnsi="仿宋" w:eastAsia="仿宋" w:cs="仿宋"/>
                <w:sz w:val="21"/>
                <w:szCs w:val="21"/>
                <w:lang w:val="en-US" w:eastAsia="zh-CN"/>
              </w:rPr>
            </w:pPr>
          </w:p>
          <w:p w14:paraId="6C9F41F8">
            <w:pPr>
              <w:widowControl/>
              <w:wordWrap w:val="0"/>
              <w:jc w:val="right"/>
              <w:rPr>
                <w:rFonts w:hint="eastAsia" w:ascii="仿宋" w:hAnsi="仿宋" w:eastAsia="仿宋" w:cs="仿宋"/>
                <w:sz w:val="21"/>
                <w:szCs w:val="21"/>
                <w:lang w:val="en-US" w:eastAsia="zh-CN"/>
              </w:rPr>
            </w:pPr>
          </w:p>
          <w:p w14:paraId="5FDE8F91">
            <w:pPr>
              <w:widowControl/>
              <w:wordWrap w:val="0"/>
              <w:jc w:val="right"/>
              <w:rPr>
                <w:rFonts w:hint="eastAsia" w:ascii="仿宋" w:hAnsi="仿宋" w:eastAsia="仿宋" w:cs="仿宋"/>
                <w:sz w:val="21"/>
                <w:szCs w:val="21"/>
                <w:lang w:val="en-US" w:eastAsia="zh-CN"/>
              </w:rPr>
            </w:pPr>
          </w:p>
          <w:p w14:paraId="2FFCC310">
            <w:pPr>
              <w:widowControl/>
              <w:wordWrap w:val="0"/>
              <w:jc w:val="right"/>
              <w:rPr>
                <w:rFonts w:hint="eastAsia" w:ascii="仿宋" w:hAnsi="仿宋" w:eastAsia="仿宋" w:cs="仿宋"/>
                <w:sz w:val="21"/>
                <w:szCs w:val="21"/>
                <w:lang w:val="en-US" w:eastAsia="zh-CN"/>
              </w:rPr>
            </w:pPr>
          </w:p>
          <w:p w14:paraId="54EC8A49">
            <w:pPr>
              <w:widowControl/>
              <w:wordWrap w:val="0"/>
              <w:jc w:val="right"/>
              <w:rPr>
                <w:rFonts w:hint="eastAsia" w:ascii="仿宋" w:hAnsi="仿宋" w:eastAsia="仿宋" w:cs="仿宋"/>
                <w:sz w:val="21"/>
                <w:szCs w:val="21"/>
                <w:lang w:val="en-US" w:eastAsia="zh-CN"/>
              </w:rPr>
            </w:pPr>
          </w:p>
          <w:p w14:paraId="73E68DE2">
            <w:pPr>
              <w:widowControl/>
              <w:wordWrap w:val="0"/>
              <w:jc w:val="right"/>
              <w:rPr>
                <w:rFonts w:hint="eastAsia" w:ascii="仿宋" w:hAnsi="仿宋" w:eastAsia="仿宋" w:cs="仿宋"/>
                <w:sz w:val="21"/>
                <w:szCs w:val="21"/>
                <w:lang w:val="en-US" w:eastAsia="zh-CN"/>
              </w:rPr>
            </w:pPr>
          </w:p>
          <w:p w14:paraId="58FC53F7">
            <w:pPr>
              <w:widowControl/>
              <w:wordWrap w:val="0"/>
              <w:jc w:val="righ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办公桌（带副柜）</w:t>
            </w:r>
          </w:p>
          <w:p w14:paraId="114A4451">
            <w:pPr>
              <w:pStyle w:val="2"/>
              <w:rPr>
                <w:rFonts w:hint="eastAsia" w:ascii="仿宋" w:hAnsi="仿宋" w:eastAsia="仿宋" w:cs="仿宋"/>
                <w:sz w:val="21"/>
                <w:szCs w:val="21"/>
                <w:lang w:val="en-US" w:eastAsia="zh-CN"/>
              </w:rPr>
            </w:pPr>
          </w:p>
          <w:p w14:paraId="1C6B7EF9">
            <w:pPr>
              <w:rPr>
                <w:rFonts w:hint="eastAsia" w:ascii="仿宋" w:hAnsi="仿宋" w:eastAsia="仿宋" w:cs="仿宋"/>
                <w:sz w:val="21"/>
                <w:szCs w:val="21"/>
                <w:lang w:val="en-US" w:eastAsia="zh-CN"/>
              </w:rPr>
            </w:pPr>
          </w:p>
          <w:p w14:paraId="3E538E35">
            <w:pPr>
              <w:pStyle w:val="2"/>
            </w:pPr>
          </w:p>
          <w:p w14:paraId="6964011B"/>
        </w:tc>
        <w:tc>
          <w:tcPr>
            <w:tcW w:w="792" w:type="pct"/>
            <w:tcBorders>
              <w:top w:val="single" w:color="auto" w:sz="4" w:space="0"/>
              <w:left w:val="single" w:color="auto" w:sz="4" w:space="0"/>
              <w:bottom w:val="single" w:color="auto" w:sz="4" w:space="0"/>
              <w:right w:val="single" w:color="auto" w:sz="4" w:space="0"/>
            </w:tcBorders>
            <w:vAlign w:val="center"/>
          </w:tcPr>
          <w:p w14:paraId="11E98BAC">
            <w:pPr>
              <w:wordWrap w:val="0"/>
              <w:snapToGrid w:val="0"/>
              <w:rPr>
                <w:rFonts w:hint="eastAsia" w:ascii="仿宋" w:hAnsi="仿宋" w:eastAsia="仿宋" w:cs="仿宋"/>
                <w:b/>
                <w:bCs/>
                <w:szCs w:val="21"/>
              </w:rPr>
            </w:pPr>
            <w:r>
              <w:rPr>
                <w:rFonts w:hint="eastAsia" w:ascii="仿宋" w:hAnsi="仿宋" w:eastAsia="仿宋" w:cs="仿宋"/>
                <w:sz w:val="21"/>
                <w:szCs w:val="21"/>
                <w:lang w:val="en-US" w:eastAsia="zh-CN"/>
              </w:rPr>
              <w:t>1600mm*800mm*760mm</w:t>
            </w:r>
          </w:p>
        </w:tc>
        <w:tc>
          <w:tcPr>
            <w:tcW w:w="466" w:type="pct"/>
            <w:tcBorders>
              <w:top w:val="single" w:color="auto" w:sz="4" w:space="0"/>
              <w:left w:val="single" w:color="auto" w:sz="4" w:space="0"/>
              <w:bottom w:val="single" w:color="auto" w:sz="4" w:space="0"/>
              <w:right w:val="single" w:color="auto" w:sz="4" w:space="0"/>
            </w:tcBorders>
            <w:vAlign w:val="center"/>
          </w:tcPr>
          <w:p w14:paraId="7AD19B60">
            <w:pPr>
              <w:wordWrap w:val="0"/>
              <w:rPr>
                <w:rFonts w:hint="eastAsia" w:eastAsia="宋体"/>
                <w:lang w:val="en-US" w:eastAsia="zh-CN"/>
              </w:rPr>
            </w:pPr>
            <w:r>
              <w:rPr>
                <w:rFonts w:hint="eastAsia"/>
                <w:lang w:val="en-US" w:eastAsia="zh-CN"/>
              </w:rPr>
              <w:t>40</w:t>
            </w:r>
          </w:p>
        </w:tc>
        <w:tc>
          <w:tcPr>
            <w:tcW w:w="672" w:type="pct"/>
            <w:tcBorders>
              <w:top w:val="single" w:color="auto" w:sz="4" w:space="0"/>
              <w:left w:val="single" w:color="auto" w:sz="4" w:space="0"/>
              <w:bottom w:val="single" w:color="auto" w:sz="4" w:space="0"/>
              <w:right w:val="single" w:color="auto" w:sz="4" w:space="0"/>
            </w:tcBorders>
            <w:vAlign w:val="center"/>
          </w:tcPr>
          <w:p w14:paraId="2DC8C4CC">
            <w:pPr>
              <w:wordWrap w:val="0"/>
              <w:jc w:val="center"/>
              <w:rPr>
                <w:rFonts w:ascii="Times New Roman" w:hAnsi="Times New Roman" w:eastAsia="仿宋" w:cs="Times New Roman"/>
              </w:rPr>
            </w:pPr>
            <w:r>
              <w:rPr>
                <w:rFonts w:hint="eastAsia" w:ascii="Times New Roman" w:hAnsi="Times New Roman" w:eastAsia="仿宋" w:cs="Times New Roman"/>
                <w:lang w:val="en-US" w:eastAsia="zh-CN"/>
              </w:rPr>
              <w:t>15</w:t>
            </w:r>
            <w:r>
              <w:rPr>
                <w:rFonts w:hint="eastAsia" w:ascii="Times New Roman" w:hAnsi="Times New Roman" w:eastAsia="仿宋" w:cs="Times New Roman"/>
              </w:rPr>
              <w:t>年</w:t>
            </w:r>
          </w:p>
        </w:tc>
        <w:tc>
          <w:tcPr>
            <w:tcW w:w="1076" w:type="pct"/>
            <w:vMerge w:val="restart"/>
            <w:tcBorders>
              <w:top w:val="single" w:color="auto" w:sz="4" w:space="0"/>
              <w:left w:val="single" w:color="auto" w:sz="4" w:space="0"/>
              <w:right w:val="single" w:color="auto" w:sz="4" w:space="0"/>
            </w:tcBorders>
            <w:vAlign w:val="center"/>
          </w:tcPr>
          <w:p w14:paraId="1E9EB16E">
            <w:pPr>
              <w:widowControl/>
              <w:wordWrap w:val="0"/>
              <w:spacing w:before="100" w:beforeAutospacing="1" w:after="100" w:afterAutospacing="1"/>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自合同签订后，接到采购方通知10个日历日内完成全部采购家具的供货、安装、调试等所有工作。</w:t>
            </w:r>
          </w:p>
          <w:p w14:paraId="3DF1E6C6">
            <w:pPr>
              <w:widowControl/>
              <w:wordWrap w:val="0"/>
              <w:spacing w:before="100" w:beforeAutospacing="1" w:after="100" w:afterAutospacing="1"/>
              <w:jc w:val="center"/>
              <w:rPr>
                <w:rFonts w:ascii="Times New Roman" w:hAnsi="Times New Roman" w:eastAsia="仿宋" w:cs="Times New Roman"/>
              </w:rPr>
            </w:pPr>
          </w:p>
        </w:tc>
        <w:tc>
          <w:tcPr>
            <w:tcW w:w="1185" w:type="pct"/>
            <w:tcBorders>
              <w:top w:val="single" w:color="auto" w:sz="4" w:space="0"/>
              <w:left w:val="single" w:color="auto" w:sz="4" w:space="0"/>
              <w:bottom w:val="single" w:color="auto" w:sz="4" w:space="0"/>
              <w:right w:val="single" w:color="auto" w:sz="4" w:space="0"/>
            </w:tcBorders>
            <w:vAlign w:val="center"/>
          </w:tcPr>
          <w:p w14:paraId="016C73EB">
            <w:pPr>
              <w:widowControl/>
              <w:wordWrap w:val="0"/>
              <w:jc w:val="center"/>
              <w:rPr>
                <w:rFonts w:hint="eastAsia" w:ascii="Times New Roman" w:hAnsi="Times New Roman" w:eastAsia="仿宋" w:cs="Times New Roman"/>
                <w:lang w:eastAsia="zh-CN"/>
              </w:rPr>
            </w:pPr>
            <w:r>
              <w:drawing>
                <wp:inline distT="0" distB="0" distL="114300" distR="114300">
                  <wp:extent cx="1205230" cy="1018540"/>
                  <wp:effectExtent l="0" t="0" r="13970"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1205230" cy="1018540"/>
                          </a:xfrm>
                          <a:prstGeom prst="rect">
                            <a:avLst/>
                          </a:prstGeom>
                          <a:noFill/>
                          <a:ln>
                            <a:noFill/>
                          </a:ln>
                        </pic:spPr>
                      </pic:pic>
                    </a:graphicData>
                  </a:graphic>
                </wp:inline>
              </w:drawing>
            </w:r>
          </w:p>
        </w:tc>
      </w:tr>
      <w:tr w14:paraId="45AB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 w:type="pct"/>
            <w:tcBorders>
              <w:top w:val="single" w:color="auto" w:sz="4" w:space="0"/>
              <w:left w:val="single" w:color="auto" w:sz="4" w:space="0"/>
              <w:bottom w:val="single" w:color="auto" w:sz="4" w:space="0"/>
              <w:right w:val="single" w:color="auto" w:sz="4" w:space="0"/>
            </w:tcBorders>
            <w:vAlign w:val="center"/>
          </w:tcPr>
          <w:p w14:paraId="03FFACCB">
            <w:pPr>
              <w:widowControl/>
              <w:wordWrap w:val="0"/>
              <w:jc w:val="center"/>
              <w:rPr>
                <w:rFonts w:hint="eastAsia" w:ascii="宋体" w:hAnsi="宋体"/>
                <w:kern w:val="0"/>
                <w:sz w:val="20"/>
                <w:szCs w:val="20"/>
              </w:rPr>
            </w:pPr>
            <w:r>
              <w:rPr>
                <w:rFonts w:hint="eastAsia" w:ascii="宋体" w:hAnsi="宋体"/>
                <w:kern w:val="0"/>
                <w:sz w:val="20"/>
                <w:szCs w:val="20"/>
              </w:rPr>
              <w:t>2</w:t>
            </w:r>
          </w:p>
        </w:tc>
        <w:tc>
          <w:tcPr>
            <w:tcW w:w="566" w:type="pct"/>
            <w:tcBorders>
              <w:top w:val="single" w:color="auto" w:sz="4" w:space="0"/>
              <w:left w:val="single" w:color="auto" w:sz="4" w:space="0"/>
              <w:bottom w:val="single" w:color="auto" w:sz="4" w:space="0"/>
              <w:right w:val="single" w:color="auto" w:sz="4" w:space="0"/>
            </w:tcBorders>
            <w:vAlign w:val="center"/>
          </w:tcPr>
          <w:p w14:paraId="24C3EF2D">
            <w:pPr>
              <w:widowControl/>
              <w:wordWrap w:val="0"/>
              <w:jc w:val="center"/>
              <w:rPr>
                <w:rFonts w:ascii="Times New Roman" w:hAnsi="Times New Roman" w:eastAsia="仿宋" w:cs="Times New Roman"/>
              </w:rPr>
            </w:pPr>
            <w:r>
              <w:rPr>
                <w:rFonts w:hint="eastAsia" w:ascii="仿宋" w:hAnsi="仿宋" w:eastAsia="仿宋" w:cs="仿宋"/>
                <w:sz w:val="21"/>
                <w:szCs w:val="21"/>
                <w:lang w:val="en-US" w:eastAsia="zh-CN"/>
              </w:rPr>
              <w:t>办公椅</w:t>
            </w:r>
          </w:p>
        </w:tc>
        <w:tc>
          <w:tcPr>
            <w:tcW w:w="792" w:type="pct"/>
            <w:tcBorders>
              <w:top w:val="single" w:color="auto" w:sz="4" w:space="0"/>
              <w:left w:val="single" w:color="auto" w:sz="4" w:space="0"/>
              <w:bottom w:val="single" w:color="auto" w:sz="4" w:space="0"/>
              <w:right w:val="single" w:color="auto" w:sz="4" w:space="0"/>
            </w:tcBorders>
            <w:vAlign w:val="center"/>
          </w:tcPr>
          <w:p w14:paraId="3A473805">
            <w:pPr>
              <w:wordWrap w:val="0"/>
              <w:snapToGrid w:val="0"/>
            </w:pPr>
            <w:r>
              <w:rPr>
                <w:rFonts w:hint="eastAsia" w:ascii="仿宋" w:hAnsi="仿宋" w:eastAsia="仿宋" w:cs="仿宋"/>
                <w:sz w:val="21"/>
                <w:szCs w:val="21"/>
                <w:lang w:val="en-US" w:eastAsia="zh-CN"/>
              </w:rPr>
              <w:t>600mm*550mm*1000mm</w:t>
            </w:r>
          </w:p>
        </w:tc>
        <w:tc>
          <w:tcPr>
            <w:tcW w:w="466" w:type="pct"/>
            <w:tcBorders>
              <w:top w:val="single" w:color="auto" w:sz="4" w:space="0"/>
              <w:left w:val="single" w:color="auto" w:sz="4" w:space="0"/>
              <w:bottom w:val="single" w:color="auto" w:sz="4" w:space="0"/>
              <w:right w:val="single" w:color="auto" w:sz="4" w:space="0"/>
            </w:tcBorders>
            <w:vAlign w:val="center"/>
          </w:tcPr>
          <w:p w14:paraId="223C32CB">
            <w:pPr>
              <w:wordWrap w:val="0"/>
              <w:rPr>
                <w:rFonts w:hint="default" w:eastAsia="宋体"/>
                <w:lang w:val="en-US" w:eastAsia="zh-CN"/>
              </w:rPr>
            </w:pPr>
            <w:r>
              <w:rPr>
                <w:rFonts w:hint="eastAsia"/>
                <w:lang w:val="en-US" w:eastAsia="zh-CN"/>
              </w:rPr>
              <w:t>20</w:t>
            </w:r>
          </w:p>
        </w:tc>
        <w:tc>
          <w:tcPr>
            <w:tcW w:w="672" w:type="pct"/>
            <w:tcBorders>
              <w:top w:val="single" w:color="auto" w:sz="4" w:space="0"/>
              <w:left w:val="single" w:color="auto" w:sz="4" w:space="0"/>
              <w:bottom w:val="single" w:color="auto" w:sz="4" w:space="0"/>
              <w:right w:val="single" w:color="auto" w:sz="4" w:space="0"/>
            </w:tcBorders>
            <w:vAlign w:val="center"/>
          </w:tcPr>
          <w:p w14:paraId="1C22E9E9">
            <w:pPr>
              <w:wordWrap w:val="0"/>
              <w:jc w:val="center"/>
              <w:rPr>
                <w:rFonts w:ascii="Times New Roman" w:hAnsi="Times New Roman" w:eastAsia="仿宋" w:cs="Times New Roman"/>
              </w:rPr>
            </w:pPr>
            <w:r>
              <w:rPr>
                <w:rFonts w:hint="eastAsia" w:ascii="Times New Roman" w:hAnsi="Times New Roman" w:eastAsia="仿宋" w:cs="Times New Roman"/>
              </w:rPr>
              <w:t>1</w:t>
            </w:r>
            <w:r>
              <w:rPr>
                <w:rFonts w:hint="eastAsia" w:ascii="Times New Roman" w:hAnsi="Times New Roman" w:eastAsia="仿宋" w:cs="Times New Roman"/>
                <w:lang w:val="en-US" w:eastAsia="zh-CN"/>
              </w:rPr>
              <w:t>5</w:t>
            </w:r>
            <w:r>
              <w:rPr>
                <w:rFonts w:hint="eastAsia" w:ascii="Times New Roman" w:hAnsi="Times New Roman" w:eastAsia="仿宋" w:cs="Times New Roman"/>
              </w:rPr>
              <w:t>年</w:t>
            </w:r>
          </w:p>
        </w:tc>
        <w:tc>
          <w:tcPr>
            <w:tcW w:w="1076" w:type="pct"/>
            <w:vMerge w:val="continue"/>
            <w:tcBorders>
              <w:left w:val="single" w:color="auto" w:sz="4" w:space="0"/>
              <w:right w:val="single" w:color="auto" w:sz="4" w:space="0"/>
            </w:tcBorders>
            <w:vAlign w:val="center"/>
          </w:tcPr>
          <w:p w14:paraId="6E681C78">
            <w:pPr>
              <w:widowControl/>
              <w:wordWrap w:val="0"/>
              <w:spacing w:before="100" w:beforeAutospacing="1" w:after="100" w:afterAutospacing="1"/>
              <w:jc w:val="center"/>
              <w:rPr>
                <w:rFonts w:ascii="Times New Roman" w:hAnsi="Times New Roman" w:eastAsia="仿宋" w:cs="Times New Roman"/>
              </w:rPr>
            </w:pPr>
          </w:p>
        </w:tc>
        <w:tc>
          <w:tcPr>
            <w:tcW w:w="1185" w:type="pct"/>
            <w:tcBorders>
              <w:top w:val="single" w:color="auto" w:sz="4" w:space="0"/>
              <w:left w:val="single" w:color="auto" w:sz="4" w:space="0"/>
              <w:bottom w:val="single" w:color="auto" w:sz="4" w:space="0"/>
              <w:right w:val="single" w:color="auto" w:sz="4" w:space="0"/>
            </w:tcBorders>
            <w:vAlign w:val="center"/>
          </w:tcPr>
          <w:p w14:paraId="2F2107B3">
            <w:pPr>
              <w:widowControl/>
              <w:wordWrap w:val="0"/>
              <w:jc w:val="center"/>
              <w:rPr>
                <w:rFonts w:hint="eastAsia" w:ascii="Times New Roman" w:hAnsi="Times New Roman" w:eastAsia="仿宋" w:cs="Times New Roman"/>
                <w:lang w:eastAsia="zh-CN"/>
              </w:rPr>
            </w:pPr>
          </w:p>
          <w:p w14:paraId="74ED67C0">
            <w:pPr>
              <w:widowControl/>
              <w:wordWrap w:val="0"/>
              <w:jc w:val="center"/>
              <w:rPr>
                <w:rFonts w:hint="eastAsia" w:ascii="Times New Roman" w:hAnsi="Times New Roman" w:eastAsia="仿宋" w:cs="Times New Roman"/>
                <w:lang w:eastAsia="zh-CN"/>
              </w:rPr>
            </w:pPr>
            <w:r>
              <w:drawing>
                <wp:inline distT="0" distB="0" distL="114300" distR="114300">
                  <wp:extent cx="921385" cy="1528445"/>
                  <wp:effectExtent l="0" t="0" r="12065"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921385" cy="1528445"/>
                          </a:xfrm>
                          <a:prstGeom prst="rect">
                            <a:avLst/>
                          </a:prstGeom>
                          <a:noFill/>
                          <a:ln>
                            <a:noFill/>
                          </a:ln>
                        </pic:spPr>
                      </pic:pic>
                    </a:graphicData>
                  </a:graphic>
                </wp:inline>
              </w:drawing>
            </w:r>
          </w:p>
        </w:tc>
      </w:tr>
      <w:tr w14:paraId="6DF7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 w:type="pct"/>
            <w:tcBorders>
              <w:top w:val="single" w:color="auto" w:sz="4" w:space="0"/>
              <w:left w:val="single" w:color="auto" w:sz="4" w:space="0"/>
              <w:bottom w:val="single" w:color="auto" w:sz="4" w:space="0"/>
              <w:right w:val="single" w:color="auto" w:sz="4" w:space="0"/>
            </w:tcBorders>
            <w:vAlign w:val="center"/>
          </w:tcPr>
          <w:p w14:paraId="17EC346C">
            <w:pPr>
              <w:widowControl/>
              <w:wordWrap w:val="0"/>
              <w:jc w:val="center"/>
              <w:rPr>
                <w:rFonts w:hint="eastAsia" w:ascii="宋体" w:hAnsi="宋体" w:eastAsia="宋体"/>
                <w:kern w:val="0"/>
                <w:sz w:val="20"/>
                <w:szCs w:val="20"/>
                <w:lang w:val="en-US" w:eastAsia="zh-CN"/>
              </w:rPr>
            </w:pPr>
            <w:r>
              <w:rPr>
                <w:rFonts w:hint="eastAsia" w:ascii="宋体" w:hAnsi="宋体"/>
                <w:kern w:val="0"/>
                <w:sz w:val="20"/>
                <w:szCs w:val="20"/>
                <w:lang w:val="en-US" w:eastAsia="zh-CN"/>
              </w:rPr>
              <w:t>3</w:t>
            </w:r>
          </w:p>
        </w:tc>
        <w:tc>
          <w:tcPr>
            <w:tcW w:w="566" w:type="pct"/>
            <w:tcBorders>
              <w:top w:val="single" w:color="auto" w:sz="4" w:space="0"/>
              <w:left w:val="single" w:color="auto" w:sz="4" w:space="0"/>
              <w:bottom w:val="single" w:color="auto" w:sz="4" w:space="0"/>
              <w:right w:val="single" w:color="auto" w:sz="4" w:space="0"/>
            </w:tcBorders>
            <w:vAlign w:val="center"/>
          </w:tcPr>
          <w:p w14:paraId="7C03F636">
            <w:pPr>
              <w:widowControl/>
              <w:wordWrap w:val="0"/>
              <w:jc w:val="center"/>
              <w:rPr>
                <w:rFonts w:hint="eastAsia"/>
                <w:color w:val="auto"/>
                <w:highlight w:val="none"/>
                <w:lang w:val="en-US" w:eastAsia="zh-CN"/>
              </w:rPr>
            </w:pPr>
            <w:r>
              <w:rPr>
                <w:rFonts w:hint="eastAsia" w:ascii="仿宋" w:hAnsi="仿宋" w:eastAsia="仿宋" w:cs="仿宋"/>
                <w:sz w:val="21"/>
                <w:szCs w:val="21"/>
                <w:lang w:val="en-US" w:eastAsia="zh-CN"/>
              </w:rPr>
              <w:t>文件柜</w:t>
            </w:r>
          </w:p>
        </w:tc>
        <w:tc>
          <w:tcPr>
            <w:tcW w:w="792" w:type="pct"/>
            <w:tcBorders>
              <w:top w:val="single" w:color="auto" w:sz="4" w:space="0"/>
              <w:left w:val="single" w:color="auto" w:sz="4" w:space="0"/>
              <w:bottom w:val="single" w:color="auto" w:sz="4" w:space="0"/>
              <w:right w:val="single" w:color="auto" w:sz="4" w:space="0"/>
            </w:tcBorders>
            <w:vAlign w:val="center"/>
          </w:tcPr>
          <w:p w14:paraId="1718FCDA">
            <w:pPr>
              <w:wordWrap w:val="0"/>
              <w:snapToGrid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1150mm*450mm*1850mm</w:t>
            </w:r>
          </w:p>
        </w:tc>
        <w:tc>
          <w:tcPr>
            <w:tcW w:w="466" w:type="pct"/>
            <w:tcBorders>
              <w:top w:val="single" w:color="auto" w:sz="4" w:space="0"/>
              <w:left w:val="single" w:color="auto" w:sz="4" w:space="0"/>
              <w:bottom w:val="single" w:color="auto" w:sz="4" w:space="0"/>
              <w:right w:val="single" w:color="auto" w:sz="4" w:space="0"/>
            </w:tcBorders>
            <w:vAlign w:val="center"/>
          </w:tcPr>
          <w:p w14:paraId="00EC351A">
            <w:pPr>
              <w:wordWrap w:val="0"/>
              <w:rPr>
                <w:rFonts w:hint="default"/>
                <w:lang w:val="en-US" w:eastAsia="zh-CN"/>
              </w:rPr>
            </w:pPr>
            <w:r>
              <w:rPr>
                <w:rFonts w:hint="eastAsia"/>
                <w:lang w:val="en-US" w:eastAsia="zh-CN"/>
              </w:rPr>
              <w:t>10</w:t>
            </w:r>
          </w:p>
        </w:tc>
        <w:tc>
          <w:tcPr>
            <w:tcW w:w="672" w:type="pct"/>
            <w:tcBorders>
              <w:top w:val="single" w:color="auto" w:sz="4" w:space="0"/>
              <w:left w:val="single" w:color="auto" w:sz="4" w:space="0"/>
              <w:bottom w:val="single" w:color="auto" w:sz="4" w:space="0"/>
              <w:right w:val="single" w:color="auto" w:sz="4" w:space="0"/>
            </w:tcBorders>
            <w:vAlign w:val="center"/>
          </w:tcPr>
          <w:p w14:paraId="70F5D0E4">
            <w:pPr>
              <w:wordWrap w:val="0"/>
              <w:jc w:val="center"/>
              <w:rPr>
                <w:rFonts w:hint="eastAsia" w:ascii="Times New Roman" w:hAnsi="Times New Roman" w:eastAsia="仿宋" w:cs="Times New Roman"/>
              </w:rPr>
            </w:pPr>
            <w:r>
              <w:rPr>
                <w:rFonts w:hint="eastAsia" w:ascii="Times New Roman" w:hAnsi="Times New Roman" w:eastAsia="仿宋" w:cs="Times New Roman"/>
              </w:rPr>
              <w:t>1</w:t>
            </w:r>
            <w:r>
              <w:rPr>
                <w:rFonts w:hint="eastAsia" w:ascii="Times New Roman" w:hAnsi="Times New Roman" w:eastAsia="仿宋" w:cs="Times New Roman"/>
                <w:lang w:val="en-US" w:eastAsia="zh-CN"/>
              </w:rPr>
              <w:t>5</w:t>
            </w:r>
            <w:r>
              <w:rPr>
                <w:rFonts w:hint="eastAsia" w:ascii="Times New Roman" w:hAnsi="Times New Roman" w:eastAsia="仿宋" w:cs="Times New Roman"/>
              </w:rPr>
              <w:t>年</w:t>
            </w:r>
          </w:p>
        </w:tc>
        <w:tc>
          <w:tcPr>
            <w:tcW w:w="1076" w:type="pct"/>
            <w:vMerge w:val="continue"/>
            <w:tcBorders>
              <w:left w:val="single" w:color="auto" w:sz="4" w:space="0"/>
              <w:bottom w:val="single" w:color="auto" w:sz="4" w:space="0"/>
              <w:right w:val="single" w:color="auto" w:sz="4" w:space="0"/>
            </w:tcBorders>
            <w:vAlign w:val="center"/>
          </w:tcPr>
          <w:p w14:paraId="4D261C81">
            <w:pPr>
              <w:widowControl/>
              <w:wordWrap w:val="0"/>
              <w:spacing w:before="100" w:beforeAutospacing="1" w:after="100" w:afterAutospacing="1"/>
              <w:jc w:val="center"/>
              <w:rPr>
                <w:rFonts w:ascii="Times New Roman" w:hAnsi="Times New Roman" w:eastAsia="仿宋" w:cs="Times New Roman"/>
              </w:rPr>
            </w:pPr>
          </w:p>
        </w:tc>
        <w:tc>
          <w:tcPr>
            <w:tcW w:w="1185" w:type="pct"/>
            <w:tcBorders>
              <w:top w:val="single" w:color="auto" w:sz="4" w:space="0"/>
              <w:left w:val="single" w:color="auto" w:sz="4" w:space="0"/>
              <w:bottom w:val="single" w:color="auto" w:sz="4" w:space="0"/>
              <w:right w:val="single" w:color="auto" w:sz="4" w:space="0"/>
            </w:tcBorders>
            <w:vAlign w:val="center"/>
          </w:tcPr>
          <w:p w14:paraId="49F8AAF6">
            <w:pPr>
              <w:widowControl/>
              <w:wordWrap w:val="0"/>
              <w:jc w:val="center"/>
              <w:rPr>
                <w:color w:val="auto"/>
                <w:highlight w:val="none"/>
              </w:rPr>
            </w:pPr>
            <w:r>
              <w:drawing>
                <wp:inline distT="0" distB="0" distL="114300" distR="114300">
                  <wp:extent cx="1022985" cy="1537970"/>
                  <wp:effectExtent l="0" t="0" r="5715" b="50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a:stretch>
                            <a:fillRect/>
                          </a:stretch>
                        </pic:blipFill>
                        <pic:spPr>
                          <a:xfrm>
                            <a:off x="0" y="0"/>
                            <a:ext cx="1022985" cy="1537970"/>
                          </a:xfrm>
                          <a:prstGeom prst="rect">
                            <a:avLst/>
                          </a:prstGeom>
                          <a:noFill/>
                          <a:ln>
                            <a:noFill/>
                          </a:ln>
                        </pic:spPr>
                      </pic:pic>
                    </a:graphicData>
                  </a:graphic>
                </wp:inline>
              </w:drawing>
            </w:r>
          </w:p>
        </w:tc>
      </w:tr>
    </w:tbl>
    <w:p w14:paraId="713EAA4D">
      <w:pPr>
        <w:pStyle w:val="5"/>
        <w:numPr>
          <w:ilvl w:val="-1"/>
          <w:numId w:val="0"/>
        </w:numPr>
        <w:wordWrap w:val="0"/>
        <w:snapToGrid w:val="0"/>
        <w:spacing w:line="480" w:lineRule="exact"/>
        <w:rPr>
          <w:rFonts w:hint="eastAsia" w:ascii="仿宋" w:hAnsi="仿宋" w:eastAsia="仿宋" w:cs="仿宋"/>
          <w:b w:val="0"/>
          <w:bCs/>
          <w:sz w:val="28"/>
          <w:szCs w:val="28"/>
        </w:rPr>
      </w:pPr>
      <w:r>
        <w:rPr>
          <w:rFonts w:hint="eastAsia" w:ascii="仿宋" w:hAnsi="仿宋" w:eastAsia="仿宋" w:cs="仿宋"/>
          <w:b w:val="0"/>
          <w:bCs/>
          <w:sz w:val="28"/>
          <w:szCs w:val="28"/>
          <w:lang w:eastAsia="zh-CN"/>
        </w:rPr>
        <w:t>（</w:t>
      </w:r>
      <w:r>
        <w:rPr>
          <w:rFonts w:hint="eastAsia" w:ascii="仿宋" w:hAnsi="仿宋" w:eastAsia="仿宋" w:cs="仿宋"/>
          <w:b w:val="0"/>
          <w:bCs/>
          <w:sz w:val="28"/>
          <w:szCs w:val="28"/>
          <w:lang w:val="en-US" w:eastAsia="zh-CN"/>
        </w:rPr>
        <w:t>二</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采购需求中，需按照品牌型号供货，所投产品须不低于所列参考品牌型号的参数及品质要求（如供货单位无法证明不低于采购人需求则为不满足竞价要求），作无效标处理。</w:t>
      </w:r>
    </w:p>
    <w:p w14:paraId="5A9EA315">
      <w:pPr>
        <w:pStyle w:val="5"/>
        <w:wordWrap w:val="0"/>
        <w:snapToGrid w:val="0"/>
        <w:spacing w:line="480" w:lineRule="exact"/>
        <w:rPr>
          <w:rFonts w:hint="eastAsia" w:ascii="仿宋" w:hAnsi="仿宋" w:eastAsia="仿宋" w:cs="仿宋"/>
          <w:b/>
          <w:bCs/>
          <w:color w:val="000000"/>
          <w:sz w:val="28"/>
          <w:szCs w:val="28"/>
        </w:rPr>
      </w:pPr>
      <w:r>
        <w:rPr>
          <w:rFonts w:hint="eastAsia" w:ascii="仿宋" w:hAnsi="仿宋" w:eastAsia="仿宋" w:cs="仿宋"/>
          <w:b w:val="0"/>
          <w:bCs/>
          <w:sz w:val="28"/>
          <w:szCs w:val="28"/>
        </w:rPr>
        <w:t>（三）供货地点：</w:t>
      </w:r>
      <w:r>
        <w:rPr>
          <w:rFonts w:hint="eastAsia" w:ascii="仿宋" w:hAnsi="仿宋" w:eastAsia="仿宋" w:cs="仿宋"/>
          <w:b w:val="0"/>
          <w:bCs/>
          <w:kern w:val="2"/>
          <w:sz w:val="28"/>
          <w:szCs w:val="28"/>
          <w:lang w:val="en-US" w:eastAsia="zh-CN" w:bidi="ar-SA"/>
        </w:rPr>
        <w:t>采购方指定位置</w:t>
      </w:r>
      <w:r>
        <w:rPr>
          <w:rFonts w:hint="eastAsia" w:ascii="仿宋" w:hAnsi="仿宋" w:eastAsia="仿宋" w:cs="仿宋"/>
          <w:kern w:val="0"/>
          <w:sz w:val="28"/>
          <w:szCs w:val="28"/>
          <w:lang w:val="en-US" w:eastAsia="zh-CN" w:bidi="ar-SA"/>
        </w:rPr>
        <w:t>。</w:t>
      </w:r>
    </w:p>
    <w:p w14:paraId="1C853664">
      <w:pPr>
        <w:wordWrap w:val="0"/>
        <w:spacing w:line="480" w:lineRule="exact"/>
        <w:rPr>
          <w:rFonts w:hint="eastAsia" w:ascii="仿宋" w:hAnsi="仿宋" w:eastAsia="仿宋" w:cs="仿宋"/>
          <w:bCs/>
          <w:sz w:val="28"/>
          <w:szCs w:val="28"/>
          <w:lang w:eastAsia="zh-CN"/>
        </w:rPr>
      </w:pPr>
      <w:r>
        <w:rPr>
          <w:rFonts w:hint="eastAsia" w:ascii="仿宋" w:hAnsi="仿宋" w:eastAsia="仿宋" w:cs="仿宋"/>
          <w:bCs/>
          <w:sz w:val="28"/>
          <w:szCs w:val="28"/>
        </w:rPr>
        <w:t>（四）详细技术参数</w:t>
      </w:r>
      <w:r>
        <w:rPr>
          <w:rFonts w:hint="eastAsia" w:ascii="仿宋" w:hAnsi="仿宋" w:eastAsia="仿宋" w:cs="仿宋"/>
          <w:bCs/>
          <w:sz w:val="28"/>
          <w:szCs w:val="28"/>
          <w:lang w:eastAsia="zh-CN"/>
        </w:rPr>
        <w:t>（所有参数不得负偏离）</w:t>
      </w:r>
    </w:p>
    <w:p w14:paraId="392F086A">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val="0"/>
          <w:color w:val="auto"/>
          <w:sz w:val="32"/>
          <w:szCs w:val="32"/>
          <w:lang w:val="en-US" w:eastAsia="zh-CN"/>
        </w:rPr>
      </w:pPr>
    </w:p>
    <w:p w14:paraId="44A1D763">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val="0"/>
          <w:color w:val="auto"/>
          <w:sz w:val="32"/>
          <w:szCs w:val="32"/>
          <w:lang w:val="en-US" w:eastAsia="zh-CN"/>
        </w:rPr>
      </w:pPr>
      <w:r>
        <w:rPr>
          <w:rFonts w:hint="eastAsia" w:ascii="仿宋" w:hAnsi="仿宋" w:eastAsia="仿宋" w:cs="仿宋"/>
          <w:b/>
          <w:bCs w:val="0"/>
          <w:color w:val="auto"/>
          <w:sz w:val="32"/>
          <w:szCs w:val="32"/>
          <w:lang w:val="en-US" w:eastAsia="zh-CN"/>
        </w:rPr>
        <w:t>一</w:t>
      </w:r>
      <w:r>
        <w:rPr>
          <w:rFonts w:hint="eastAsia" w:ascii="仿宋" w:hAnsi="仿宋" w:eastAsia="仿宋" w:cs="仿宋"/>
          <w:b/>
          <w:bCs w:val="0"/>
          <w:color w:val="auto"/>
          <w:sz w:val="32"/>
          <w:szCs w:val="32"/>
        </w:rPr>
        <w:t>、品目名称：</w:t>
      </w:r>
      <w:r>
        <w:rPr>
          <w:rFonts w:hint="eastAsia" w:ascii="仿宋" w:hAnsi="仿宋" w:eastAsia="仿宋" w:cs="仿宋"/>
          <w:b/>
          <w:bCs w:val="0"/>
          <w:sz w:val="32"/>
          <w:szCs w:val="32"/>
          <w:lang w:val="en-US" w:eastAsia="zh-CN"/>
        </w:rPr>
        <w:t>办公桌（带副柜）</w:t>
      </w:r>
    </w:p>
    <w:p w14:paraId="20E28C41">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一</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规格</w:t>
      </w:r>
    </w:p>
    <w:p w14:paraId="15D01E84">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1600</w:t>
      </w:r>
      <w:r>
        <w:rPr>
          <w:rFonts w:hint="eastAsia" w:ascii="仿宋" w:hAnsi="仿宋" w:eastAsia="仿宋" w:cs="仿宋"/>
          <w:color w:val="auto"/>
          <w:sz w:val="28"/>
          <w:szCs w:val="28"/>
          <w:lang w:eastAsia="zh-CN"/>
        </w:rPr>
        <w:t>mm</w:t>
      </w:r>
      <w:r>
        <w:rPr>
          <w:rFonts w:hint="eastAsia" w:ascii="仿宋" w:hAnsi="仿宋" w:eastAsia="仿宋" w:cs="仿宋"/>
          <w:sz w:val="28"/>
          <w:szCs w:val="28"/>
        </w:rPr>
        <w:t>*800</w:t>
      </w:r>
      <w:r>
        <w:rPr>
          <w:rFonts w:hint="eastAsia" w:ascii="仿宋" w:hAnsi="仿宋" w:eastAsia="仿宋" w:cs="仿宋"/>
          <w:color w:val="auto"/>
          <w:sz w:val="28"/>
          <w:szCs w:val="28"/>
          <w:lang w:eastAsia="zh-CN"/>
        </w:rPr>
        <w:t>mm</w:t>
      </w:r>
      <w:r>
        <w:rPr>
          <w:rFonts w:hint="eastAsia" w:ascii="仿宋" w:hAnsi="仿宋" w:eastAsia="仿宋" w:cs="仿宋"/>
          <w:sz w:val="28"/>
          <w:szCs w:val="28"/>
        </w:rPr>
        <w:t>*760mm</w:t>
      </w:r>
    </w:p>
    <w:p w14:paraId="64ED2EFC">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w:t>
      </w:r>
      <w:r>
        <w:rPr>
          <w:rFonts w:hint="eastAsia" w:ascii="仿宋" w:hAnsi="仿宋" w:eastAsia="仿宋" w:cs="仿宋"/>
          <w:sz w:val="28"/>
          <w:szCs w:val="28"/>
        </w:rPr>
        <w:t>详细参数</w:t>
      </w:r>
    </w:p>
    <w:p w14:paraId="747007DF">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基材</w:t>
      </w:r>
      <w:r>
        <w:rPr>
          <w:rFonts w:hint="eastAsia" w:ascii="仿宋" w:hAnsi="仿宋" w:eastAsia="仿宋" w:cs="仿宋"/>
          <w:color w:val="auto"/>
          <w:sz w:val="28"/>
          <w:szCs w:val="28"/>
        </w:rPr>
        <w:t>:采用优质知名品牌中纤板，环保要求达到</w:t>
      </w:r>
      <w:r>
        <w:rPr>
          <w:rFonts w:hint="eastAsia" w:ascii="仿宋" w:hAnsi="仿宋" w:eastAsia="仿宋" w:cs="仿宋"/>
          <w:color w:val="auto"/>
          <w:sz w:val="28"/>
          <w:szCs w:val="28"/>
          <w:lang w:val="en-US" w:eastAsia="zh-CN"/>
        </w:rPr>
        <w:t>E1级标准</w:t>
      </w:r>
      <w:r>
        <w:rPr>
          <w:rFonts w:hint="eastAsia" w:ascii="仿宋" w:hAnsi="仿宋" w:eastAsia="仿宋" w:cs="仿宋"/>
          <w:color w:val="auto"/>
          <w:sz w:val="28"/>
          <w:szCs w:val="28"/>
        </w:rPr>
        <w:t>，甲醛释放量≤1.5mg/L;</w:t>
      </w:r>
    </w:p>
    <w:p w14:paraId="61482CBC">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2、饰面:采用一级天然胡桃木皮，厚度为≥0.6mm;</w:t>
      </w:r>
    </w:p>
    <w:p w14:paraId="38AB63D4">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3、桌面采用多功能静音阻尼式翻转线盒，多模块，桌体带隐意:走线，带副柜，主台台面、侧腿由2层厚度为≥25mm</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中纤板加1层厚≥5mm</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中纤板冷压一次成型，毛坯成型厚度≥55mm;附台顶板侧板、推柜顶板、侧板厚度≥2mm，附台中立板、层板、门板、背板抽屉面板、抽屉侧板、抽尾板、采用≥18mm中纤板，抽屉底板:采用 ≥12m中纤板制作，同桌面贴皮一致,实木封边;</w:t>
      </w:r>
    </w:p>
    <w:p w14:paraId="492C74DD">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4、油漆:采用优质知名品牌环保净味漆，五底三面油漆工艺处理表面硬度 2 级，涂装后油漆样块甲醛释放量≤1.5mg/L;</w:t>
      </w:r>
    </w:p>
    <w:p w14:paraId="353C44A3">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5、五金件:采用优质三节式静音导轨、铰链、连接件及锁具;</w:t>
      </w:r>
    </w:p>
    <w:p w14:paraId="45527DB1">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6、须提供有效期内省级或以上质检部门出具的同类产品检验报告; </w:t>
      </w:r>
    </w:p>
    <w:p w14:paraId="41437221">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、颜色:</w:t>
      </w:r>
      <w:r>
        <w:rPr>
          <w:rFonts w:hint="eastAsia" w:ascii="仿宋" w:hAnsi="仿宋" w:eastAsia="仿宋" w:cs="仿宋"/>
          <w:color w:val="auto"/>
          <w:sz w:val="28"/>
          <w:szCs w:val="28"/>
          <w:highlight w:val="yellow"/>
        </w:rPr>
        <w:t>胡桃色</w:t>
      </w:r>
      <w:r>
        <w:rPr>
          <w:rFonts w:hint="eastAsia" w:ascii="仿宋" w:hAnsi="仿宋" w:eastAsia="仿宋" w:cs="仿宋"/>
          <w:color w:val="auto"/>
          <w:sz w:val="28"/>
          <w:szCs w:val="28"/>
        </w:rPr>
        <w:t>服务要求</w:t>
      </w:r>
      <w:r>
        <w:rPr>
          <w:rFonts w:hint="eastAsia" w:ascii="仿宋" w:hAnsi="仿宋" w:eastAsia="仿宋" w:cs="仿宋"/>
          <w:color w:val="auto"/>
          <w:sz w:val="28"/>
          <w:szCs w:val="28"/>
          <w:lang w:eastAsia="zh-CN"/>
        </w:rPr>
        <w:t>。</w:t>
      </w:r>
    </w:p>
    <w:p w14:paraId="6C601517">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lang w:eastAsia="zh-CN"/>
        </w:rPr>
        <w:t>）免费送货上门，安装调试到位。</w:t>
      </w:r>
    </w:p>
    <w:p w14:paraId="4E998D3B">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lang w:eastAsia="zh-CN"/>
        </w:rPr>
        <w:t>）保质期内出现问题三天内免费包换，免费维修。</w:t>
      </w:r>
    </w:p>
    <w:p w14:paraId="7C47E55D">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五</w:t>
      </w:r>
      <w:r>
        <w:rPr>
          <w:rFonts w:hint="eastAsia" w:ascii="仿宋" w:hAnsi="仿宋" w:eastAsia="仿宋" w:cs="仿宋"/>
          <w:sz w:val="28"/>
          <w:szCs w:val="28"/>
          <w:lang w:eastAsia="zh-CN"/>
        </w:rPr>
        <w:t>）</w:t>
      </w:r>
      <w:r>
        <w:rPr>
          <w:rFonts w:hint="eastAsia" w:ascii="仿宋" w:hAnsi="仿宋" w:eastAsia="仿宋" w:cs="仿宋"/>
          <w:sz w:val="28"/>
          <w:szCs w:val="28"/>
        </w:rPr>
        <w:t>质保要求</w:t>
      </w:r>
    </w:p>
    <w:p w14:paraId="5B15390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15年质保，终身维护。除人为损坏外，质保期内零配件免费更换，质保期外，只收取工本费。</w:t>
      </w:r>
    </w:p>
    <w:p w14:paraId="74694CB6">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textAlignment w:val="auto"/>
        <w:rPr>
          <w:rFonts w:hint="eastAsia" w:ascii="仿宋" w:hAnsi="仿宋" w:eastAsia="仿宋" w:cs="仿宋"/>
          <w:b/>
          <w:bCs w:val="0"/>
          <w:color w:val="auto"/>
          <w:sz w:val="32"/>
          <w:szCs w:val="32"/>
          <w:lang w:val="en-US" w:eastAsia="zh-CN"/>
        </w:rPr>
      </w:pPr>
    </w:p>
    <w:p w14:paraId="06671756">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textAlignment w:val="auto"/>
        <w:rPr>
          <w:rFonts w:hint="default" w:ascii="仿宋" w:hAnsi="仿宋" w:eastAsia="仿宋" w:cs="仿宋"/>
          <w:b/>
          <w:bCs w:val="0"/>
          <w:color w:val="auto"/>
          <w:sz w:val="32"/>
          <w:szCs w:val="32"/>
          <w:lang w:val="en-US" w:eastAsia="zh-CN"/>
        </w:rPr>
      </w:pPr>
      <w:r>
        <w:rPr>
          <w:rFonts w:hint="eastAsia" w:ascii="仿宋" w:hAnsi="仿宋" w:eastAsia="仿宋" w:cs="仿宋"/>
          <w:b/>
          <w:bCs w:val="0"/>
          <w:color w:val="auto"/>
          <w:sz w:val="32"/>
          <w:szCs w:val="32"/>
          <w:lang w:val="en-US" w:eastAsia="zh-CN"/>
        </w:rPr>
        <w:t>二、</w:t>
      </w:r>
      <w:r>
        <w:rPr>
          <w:rFonts w:hint="eastAsia" w:ascii="仿宋" w:hAnsi="仿宋" w:eastAsia="仿宋" w:cs="仿宋"/>
          <w:b/>
          <w:bCs w:val="0"/>
          <w:color w:val="auto"/>
          <w:sz w:val="32"/>
          <w:szCs w:val="32"/>
        </w:rPr>
        <w:t>品目名称：</w:t>
      </w:r>
      <w:r>
        <w:rPr>
          <w:rFonts w:hint="eastAsia" w:ascii="仿宋" w:hAnsi="仿宋" w:eastAsia="仿宋" w:cs="仿宋"/>
          <w:b/>
          <w:bCs w:val="0"/>
          <w:color w:val="auto"/>
          <w:sz w:val="32"/>
          <w:szCs w:val="32"/>
          <w:lang w:val="en-US" w:eastAsia="zh-CN"/>
        </w:rPr>
        <w:t>办公椅</w:t>
      </w:r>
    </w:p>
    <w:p w14:paraId="61E2E054">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一</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规格</w:t>
      </w:r>
    </w:p>
    <w:p w14:paraId="28759985">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color w:val="auto"/>
          <w:sz w:val="28"/>
          <w:szCs w:val="28"/>
        </w:rPr>
        <w:t>600</w:t>
      </w:r>
      <w:r>
        <w:rPr>
          <w:rFonts w:hint="eastAsia" w:ascii="仿宋" w:hAnsi="仿宋" w:eastAsia="仿宋" w:cs="仿宋"/>
          <w:color w:val="auto"/>
          <w:sz w:val="28"/>
          <w:szCs w:val="28"/>
          <w:lang w:eastAsia="zh-CN"/>
        </w:rPr>
        <w:t>mm</w:t>
      </w:r>
      <w:r>
        <w:rPr>
          <w:rFonts w:hint="eastAsia" w:ascii="仿宋" w:hAnsi="仿宋" w:eastAsia="仿宋" w:cs="仿宋"/>
          <w:color w:val="auto"/>
          <w:sz w:val="28"/>
          <w:szCs w:val="28"/>
        </w:rPr>
        <w:t>*550</w:t>
      </w:r>
      <w:r>
        <w:rPr>
          <w:rFonts w:hint="eastAsia" w:ascii="仿宋" w:hAnsi="仿宋" w:eastAsia="仿宋" w:cs="仿宋"/>
          <w:color w:val="auto"/>
          <w:sz w:val="28"/>
          <w:szCs w:val="28"/>
          <w:lang w:eastAsia="zh-CN"/>
        </w:rPr>
        <w:t>mm</w:t>
      </w:r>
      <w:r>
        <w:rPr>
          <w:rFonts w:hint="eastAsia" w:ascii="仿宋" w:hAnsi="仿宋" w:eastAsia="仿宋" w:cs="仿宋"/>
          <w:color w:val="auto"/>
          <w:sz w:val="28"/>
          <w:szCs w:val="28"/>
        </w:rPr>
        <w:t>*1000mm</w:t>
      </w:r>
    </w:p>
    <w:p w14:paraId="495BE642">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详细参数</w:t>
      </w:r>
    </w:p>
    <w:p w14:paraId="14AC837F">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1、椅架：采用经烘干、防腐、防虫处理后优质橡木制作，表面无结疤、腐朽变质，含水率</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10％，不易变形开裂;</w:t>
      </w:r>
    </w:p>
    <w:p w14:paraId="5DB5C834">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2、饰面：采用优质环保皮</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 xml:space="preserve"> </w:t>
      </w:r>
    </w:p>
    <w:p w14:paraId="79B893FB">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3、海绵：采用高密度定型海绵，海棉密度</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 xml:space="preserve"> 45kg/m³，回弹性能</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36;</w:t>
      </w:r>
    </w:p>
    <w:p w14:paraId="295C6D8B">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4、座板：采用 </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18mm 厚优质实木多层板，甲醛释放量≤1.5mg/L，承重</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 xml:space="preserve"> 120kg; </w:t>
      </w:r>
    </w:p>
    <w:p w14:paraId="077C4615">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5、油漆:采用优质知名品牌环保净味漆，五底三面油漆工艺处理，表面硬度 2H 级，涂装后油漆样块甲醛释放量≤1.5mg/L; </w:t>
      </w:r>
    </w:p>
    <w:p w14:paraId="2F568815">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6、须提供有效期内省级或以上质检部门出具的同类产品检验报告;  </w:t>
      </w:r>
    </w:p>
    <w:p w14:paraId="29D310D8">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7、颜色：可选。</w:t>
      </w:r>
    </w:p>
    <w:p w14:paraId="164DFE54">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lang w:eastAsia="zh-CN"/>
        </w:rPr>
        <w:t>）免费送货上门，安装调试到位。</w:t>
      </w:r>
    </w:p>
    <w:p w14:paraId="2EA678F3">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lang w:eastAsia="zh-CN"/>
        </w:rPr>
        <w:t>）保质期内出现问题三天内免费包换，免费维修。</w:t>
      </w:r>
    </w:p>
    <w:p w14:paraId="2E9810C3">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质保要求</w:t>
      </w:r>
    </w:p>
    <w:p w14:paraId="4358C355">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15年质保，终身维护。除人为损坏外，质保期内零配件免费更换，质保期外，只收取工本费。</w:t>
      </w:r>
    </w:p>
    <w:p w14:paraId="6F6CC63B">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textAlignment w:val="auto"/>
        <w:rPr>
          <w:rFonts w:hint="eastAsia" w:ascii="方正仿宋_GBK" w:hAnsi="方正仿宋_GBK" w:eastAsia="方正仿宋_GBK" w:cs="方正仿宋_GBK"/>
          <w:b/>
          <w:bCs w:val="0"/>
          <w:color w:val="auto"/>
          <w:sz w:val="32"/>
          <w:szCs w:val="32"/>
          <w:lang w:val="en-US" w:eastAsia="zh-CN"/>
        </w:rPr>
      </w:pPr>
    </w:p>
    <w:p w14:paraId="1479B9D2">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textAlignment w:val="auto"/>
        <w:rPr>
          <w:rFonts w:hint="eastAsia" w:ascii="方正仿宋_GBK" w:hAnsi="方正仿宋_GBK" w:eastAsia="方正仿宋_GBK" w:cs="方正仿宋_GBK"/>
          <w:b/>
          <w:bCs w:val="0"/>
          <w:color w:val="auto"/>
          <w:sz w:val="32"/>
          <w:szCs w:val="32"/>
          <w:lang w:val="en-US" w:eastAsia="zh-CN"/>
        </w:rPr>
      </w:pPr>
      <w:r>
        <w:rPr>
          <w:rFonts w:hint="eastAsia" w:ascii="方正仿宋_GBK" w:hAnsi="方正仿宋_GBK" w:eastAsia="方正仿宋_GBK" w:cs="方正仿宋_GBK"/>
          <w:b/>
          <w:bCs w:val="0"/>
          <w:color w:val="auto"/>
          <w:sz w:val="32"/>
          <w:szCs w:val="32"/>
          <w:lang w:val="en-US" w:eastAsia="zh-CN"/>
        </w:rPr>
        <w:t>三、品目名称：文件柜</w:t>
      </w:r>
    </w:p>
    <w:p w14:paraId="5829F43C">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一</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规格</w:t>
      </w:r>
    </w:p>
    <w:p w14:paraId="06543C17">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color w:val="auto"/>
          <w:sz w:val="28"/>
          <w:szCs w:val="28"/>
          <w:lang w:eastAsia="zh-CN"/>
        </w:rPr>
        <w:t>1150mm*450mm*1850mm</w:t>
      </w:r>
    </w:p>
    <w:p w14:paraId="0D1B233A">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详细参数</w:t>
      </w:r>
    </w:p>
    <w:p w14:paraId="378913F0">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1.柜体：采用国标</w:t>
      </w:r>
      <w:r>
        <w:rPr>
          <w:rFonts w:hint="eastAsia" w:ascii="宋体" w:hAnsi="宋体" w:eastAsia="宋体" w:cs="宋体"/>
          <w:color w:val="auto"/>
          <w:sz w:val="28"/>
          <w:szCs w:val="28"/>
          <w:lang w:eastAsia="zh-CN"/>
        </w:rPr>
        <w:t>≧</w:t>
      </w:r>
      <w:r>
        <w:rPr>
          <w:rFonts w:hint="eastAsia" w:ascii="仿宋" w:hAnsi="仿宋" w:eastAsia="仿宋" w:cs="仿宋"/>
          <w:color w:val="auto"/>
          <w:sz w:val="28"/>
          <w:szCs w:val="28"/>
          <w:lang w:eastAsia="zh-CN"/>
        </w:rPr>
        <w:t>0.8mm厚优质冷轧钢板，须符合GB/T3325-2017、GB/T10125-2021、QB/T3832-1999标准，拉手采用内凹拉手，柜内隔板活动可调，建议配置 3-5 块可调节隔板，方便根据文件和资料的高度进行灵活调整，可根据实际需求配置 1-2 个抽屉</w:t>
      </w:r>
      <w:r>
        <w:rPr>
          <w:rFonts w:hint="eastAsia" w:ascii="仿宋" w:hAnsi="仿宋" w:eastAsia="仿宋" w:cs="仿宋"/>
          <w:color w:val="auto"/>
          <w:sz w:val="28"/>
          <w:szCs w:val="28"/>
        </w:rPr>
        <w:t>;</w:t>
      </w:r>
    </w:p>
    <w:p w14:paraId="0CC1C792">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整体承重能力应不低于 150kg，其中隔板最大承重不低于 35kg，抽屉最大承重不低于 6kg，确保文件柜在正常使用过程中不会出现变形或损坏</w:t>
      </w:r>
      <w:r>
        <w:rPr>
          <w:rFonts w:hint="eastAsia" w:ascii="仿宋" w:hAnsi="仿宋" w:eastAsia="仿宋" w:cs="仿宋"/>
          <w:color w:val="auto"/>
          <w:sz w:val="28"/>
          <w:szCs w:val="28"/>
        </w:rPr>
        <w:t>;</w:t>
      </w:r>
    </w:p>
    <w:p w14:paraId="127DEC2B">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.柜门内装有减震垫，以减轻关门时的噪音;</w:t>
      </w:r>
    </w:p>
    <w:p w14:paraId="3D068F04">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.五金配件：采用优质五金配件，柜门锁均采用新式挂锁门扣手锁，隐藏式一体锁具，安装完毕后与柜门齐平，美观耐用;合页采用优质镀锌合页;五金件表面光洁美观;</w:t>
      </w:r>
    </w:p>
    <w:p w14:paraId="2F8909DE">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钢制件表面处理工艺：全部采用除油、除锈、磷化、清洗、防锈、热固型环氧树脂粉沫喷涂;焊接与连接部位牢固、可靠，产品外露部件均无尖锐棱角，表面防腐蚀、耐老化，光洁、美观，造型细腻流畅，结构精密坚实;</w:t>
      </w:r>
    </w:p>
    <w:p w14:paraId="61883B8B">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.涂层要求：涂层外观无花斑、无“桔皮”，不允许有肉眼能见机械杂质、污浊、气泡、针孔;</w:t>
      </w:r>
    </w:p>
    <w:p w14:paraId="798493D0">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7.甲醛释放量应符合国家相关标准，确保文件柜在使用过程中不会对人体健康造成危害。无明显刺激性气味，符合环保办公的要求</w:t>
      </w:r>
      <w:r>
        <w:rPr>
          <w:rFonts w:hint="eastAsia" w:ascii="仿宋" w:hAnsi="仿宋" w:eastAsia="仿宋" w:cs="仿宋"/>
          <w:color w:val="auto"/>
          <w:sz w:val="28"/>
          <w:szCs w:val="28"/>
        </w:rPr>
        <w:t>;</w:t>
      </w:r>
    </w:p>
    <w:p w14:paraId="1CAD5C4A">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、须提供有效期内省级或以上质检部门出具的同类产品检验报告</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 xml:space="preserve"> </w:t>
      </w:r>
    </w:p>
    <w:p w14:paraId="2CEC71AF">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lang w:eastAsia="zh-CN"/>
        </w:rPr>
        <w:t>、颜色：可选。</w:t>
      </w:r>
    </w:p>
    <w:p w14:paraId="59397CEB">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lang w:eastAsia="zh-CN"/>
        </w:rPr>
        <w:t>）免费送货上门，安装调试到位。</w:t>
      </w:r>
    </w:p>
    <w:p w14:paraId="735DE019">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lang w:eastAsia="zh-CN"/>
        </w:rPr>
        <w:t>）保质期内出现问题三天内免费包换，免费维修。</w:t>
      </w:r>
    </w:p>
    <w:p w14:paraId="3FD3F01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质保要求</w:t>
      </w:r>
    </w:p>
    <w:p w14:paraId="31F83FC3">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15年质保，终身维护。除人为损坏外，质保期内零配件免费更换，质保期外，只收取工本费。</w:t>
      </w:r>
    </w:p>
    <w:p w14:paraId="5A6EF66B">
      <w:pPr>
        <w:pStyle w:val="10"/>
        <w:wordWrap w:val="0"/>
        <w:spacing w:line="520" w:lineRule="exact"/>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color w:val="auto"/>
          <w:sz w:val="28"/>
          <w:szCs w:val="28"/>
          <w:highlight w:val="none"/>
          <w:lang w:eastAsia="zh-CN"/>
        </w:rPr>
        <w:t>服务要求</w:t>
      </w:r>
    </w:p>
    <w:p w14:paraId="62D84A04">
      <w:pPr>
        <w:pStyle w:val="6"/>
        <w:wordWrap w:val="0"/>
        <w:bidi w:val="0"/>
        <w:spacing w:line="520" w:lineRule="exact"/>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eastAsia="zh-CN"/>
        </w:rPr>
        <w:t>货物验收要求</w:t>
      </w:r>
    </w:p>
    <w:p w14:paraId="1CBA06AC">
      <w:pPr>
        <w:wordWrap w:val="0"/>
        <w:bidi w:val="0"/>
        <w:spacing w:line="520" w:lineRule="exact"/>
        <w:rPr>
          <w:rFonts w:hint="default"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由供货方提出验收申请，经采购方</w:t>
      </w:r>
      <w:r>
        <w:rPr>
          <w:rFonts w:hint="default" w:ascii="Times New Roman" w:hAnsi="Times New Roman" w:eastAsia="仿宋" w:cs="Times New Roman"/>
          <w:color w:val="auto"/>
          <w:sz w:val="28"/>
          <w:szCs w:val="28"/>
          <w:highlight w:val="none"/>
        </w:rPr>
        <w:t>、</w:t>
      </w:r>
      <w:r>
        <w:rPr>
          <w:rFonts w:hint="default" w:ascii="Times New Roman" w:hAnsi="Times New Roman" w:eastAsia="仿宋" w:cs="Times New Roman"/>
          <w:color w:val="auto"/>
          <w:sz w:val="28"/>
          <w:szCs w:val="28"/>
          <w:highlight w:val="none"/>
          <w:lang w:eastAsia="zh-CN"/>
        </w:rPr>
        <w:t>供货方双方共同确认符合验收条件后</w:t>
      </w:r>
      <w:r>
        <w:rPr>
          <w:rFonts w:hint="default" w:ascii="Times New Roman" w:hAnsi="Times New Roman" w:eastAsia="仿宋" w:cs="Times New Roman"/>
          <w:color w:val="auto"/>
          <w:sz w:val="28"/>
          <w:szCs w:val="28"/>
          <w:highlight w:val="none"/>
          <w:lang w:val="en-US" w:eastAsia="zh-CN"/>
        </w:rPr>
        <w:t>10个工作日内</w:t>
      </w:r>
      <w:r>
        <w:rPr>
          <w:rFonts w:hint="default" w:ascii="Times New Roman" w:hAnsi="Times New Roman" w:eastAsia="仿宋" w:cs="Times New Roman"/>
          <w:color w:val="auto"/>
          <w:sz w:val="28"/>
          <w:szCs w:val="28"/>
          <w:highlight w:val="none"/>
          <w:lang w:eastAsia="zh-CN"/>
        </w:rPr>
        <w:t>进行验收</w:t>
      </w:r>
      <w:r>
        <w:rPr>
          <w:rFonts w:hint="default" w:ascii="Times New Roman" w:hAnsi="Times New Roman" w:eastAsia="仿宋" w:cs="Times New Roman"/>
          <w:color w:val="auto"/>
          <w:sz w:val="28"/>
          <w:szCs w:val="28"/>
          <w:highlight w:val="none"/>
        </w:rPr>
        <w:t>，验收合格后交付</w:t>
      </w:r>
      <w:r>
        <w:rPr>
          <w:rFonts w:hint="default" w:ascii="Times New Roman" w:hAnsi="Times New Roman" w:eastAsia="仿宋" w:cs="Times New Roman"/>
          <w:color w:val="auto"/>
          <w:sz w:val="28"/>
          <w:szCs w:val="28"/>
          <w:highlight w:val="none"/>
          <w:lang w:eastAsia="zh-CN"/>
        </w:rPr>
        <w:t>采购方</w:t>
      </w:r>
      <w:r>
        <w:rPr>
          <w:rFonts w:hint="default" w:ascii="Times New Roman" w:hAnsi="Times New Roman" w:eastAsia="仿宋" w:cs="Times New Roman"/>
          <w:color w:val="auto"/>
          <w:sz w:val="28"/>
          <w:szCs w:val="28"/>
          <w:highlight w:val="none"/>
        </w:rPr>
        <w:t>。验货地点为交货地点。</w:t>
      </w:r>
    </w:p>
    <w:p w14:paraId="1355D029">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2</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货物合格以采购方在验收合格单上签字为准。</w:t>
      </w:r>
    </w:p>
    <w:p w14:paraId="2BF90941">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3</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如供货方提供产品存在以下情况的，采购方有权单方面解除合同，并要求供货方承担相应违约责任：产品材质、规格等参数与要求不符</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产品与样品存在差异。</w:t>
      </w:r>
    </w:p>
    <w:p w14:paraId="7BF28CAC">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4</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时各类家具均须进行抽检，抽检数量、内容（设备）由采购方指定，抽检数量不超过采购总量的3%。抽检内容包括桌子木质配件进行甲醛释放量检测；椅子进行公共场所用椅座、椅背耐久性检测。检测工作由采购方指定有资质的第三方检测部门进行检测，相关费用由供货方承担。</w:t>
      </w:r>
    </w:p>
    <w:p w14:paraId="65023BBF">
      <w:pPr>
        <w:pStyle w:val="6"/>
        <w:wordWrap w:val="0"/>
        <w:bidi w:val="0"/>
        <w:spacing w:line="520" w:lineRule="exact"/>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lang w:eastAsia="zh-CN"/>
        </w:rPr>
        <w:t>进场要求</w:t>
      </w:r>
    </w:p>
    <w:p w14:paraId="5153A870">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供货方人员、车辆进入校区时，按照采购方要求，及时做好报备工作。</w:t>
      </w:r>
    </w:p>
    <w:p w14:paraId="308CF6BD">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2</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供货方须安排专人全程负责现场指挥、沟通、安全等工作。</w:t>
      </w:r>
    </w:p>
    <w:p w14:paraId="234CE0AD">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3</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供货方安装完毕后，应与采购方现场工作人员一同对楼内地面、墙面及所有设施进行检查，形成书面记录，并由双方签字认可。</w:t>
      </w:r>
    </w:p>
    <w:p w14:paraId="75CC1D6B">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4</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供货方搬运、安装家具时应避免破坏楼内地面、墙体门窗及各类设施，造成破坏的由供货方承担全部责任，并负责恢复原状。</w:t>
      </w:r>
    </w:p>
    <w:p w14:paraId="233E38C0">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5</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供货方搬运家具前须先确定家具存放区域，同时派技术人员进行实地勘察。</w:t>
      </w:r>
    </w:p>
    <w:p w14:paraId="2FF050E7">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6</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家具搬运过程中应有相应的包装进行保护。</w:t>
      </w:r>
    </w:p>
    <w:p w14:paraId="467F32D5">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7</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楼内搬运家具时，应使用平板车等运输工具，避免磕碰墙体拐角、吊顶、消火栓、瓷砖、护栏、油漆、地面铺装等设施。</w:t>
      </w:r>
    </w:p>
    <w:p w14:paraId="337BD2B8">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8</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搬运、安装家具时应轻拿轻放，避免拖拽，严禁野蛮装卸。</w:t>
      </w:r>
    </w:p>
    <w:p w14:paraId="6FFAA688">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9</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家具安装后必须牢固、紧凑。</w:t>
      </w:r>
    </w:p>
    <w:p w14:paraId="6C4A0F15">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10</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对安装完毕的家具进行擦拭、保洁，及时回收、清运外包装等垃圾。</w:t>
      </w:r>
    </w:p>
    <w:p w14:paraId="3845BFD8">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11</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在进场搬运安装前应对所属职工进行消防、用电等安全教育，并提出具体要求，确保工作期间本单位人员安全。对于搬运、安装过程中出现的人员伤亡情况及违法、违规、违纪行为，由个人和供货方自行承担相应后果。</w:t>
      </w:r>
    </w:p>
    <w:p w14:paraId="6E77F0F6">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12</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进入校区工作人员应按照采购方要求，进入校区佩戴工牌（单位名称、照片、工号）。</w:t>
      </w:r>
    </w:p>
    <w:p w14:paraId="3419F176">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13</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进入校区工作人员应确保用电安全、消防安全和交通安全，供货方应准备相应的人身安全保护设施及装备。</w:t>
      </w:r>
    </w:p>
    <w:p w14:paraId="5D252DD5">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14</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供货方未获得采购方书面同意，严禁高空吊装家具，高空抛物，夜间搬运。</w:t>
      </w:r>
    </w:p>
    <w:p w14:paraId="773D2851">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15</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供货方搬运家具时，应合理摆放，避免家具堆叠过高。</w:t>
      </w:r>
    </w:p>
    <w:p w14:paraId="735A506E">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16</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家具应一次性搬运至采购方指定位置，严禁将家具摆放至楼门、大厅、走廊、楼梯间等人员流动较大的场所。</w:t>
      </w:r>
    </w:p>
    <w:p w14:paraId="32BFB062">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17</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供货方车辆应按校区标志、标线要求行驶，严禁鸣笛、超速、超载。</w:t>
      </w:r>
    </w:p>
    <w:p w14:paraId="18FD635F">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18</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供货方应做好安全生产预案并报送采购方备案。</w:t>
      </w:r>
    </w:p>
    <w:p w14:paraId="1FF9F7DA">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19</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楼内严禁吸烟和使用明火，如违反规定将追究供货方法律责任并由供货方赔偿全部损失。</w:t>
      </w:r>
    </w:p>
    <w:p w14:paraId="3DC97F48">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20</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供货方搬运、安装过程中对采购方物品的毁损、丢失负全部赔偿责任。赔偿标准以购买该物品的单价发票或市场价格为准。</w:t>
      </w:r>
    </w:p>
    <w:p w14:paraId="6ACE4ECD">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21</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搬运、安装过程因供货方原因导致供货方工作人员人身（财产）损害、学校人员人身（财产）损害或其他第三人人身（财产）损害的，供货方负全部赔偿责任。</w:t>
      </w:r>
    </w:p>
    <w:p w14:paraId="183C9D1B">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22</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eastAsia="zh-CN"/>
        </w:rPr>
        <w:t>供货方须在招标要求的服务时间内完成搬迁工作，如因天气等不可控因素影响搬运、安装工作时，供货方须征得采购方书面同意后顺延，否则由此造成的一切经济损失由供货方承担。</w:t>
      </w:r>
    </w:p>
    <w:p w14:paraId="377C8D6A">
      <w:pPr>
        <w:pStyle w:val="6"/>
        <w:wordWrap w:val="0"/>
        <w:bidi w:val="0"/>
        <w:spacing w:line="520" w:lineRule="exact"/>
        <w:ind w:left="0" w:leftChars="0" w:firstLine="0" w:firstLineChars="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样品</w:t>
      </w:r>
    </w:p>
    <w:p w14:paraId="1748F3AF">
      <w:pPr>
        <w:wordWrap w:val="0"/>
        <w:bidi w:val="0"/>
        <w:spacing w:line="520" w:lineRule="exact"/>
        <w:rPr>
          <w:rFonts w:hint="default" w:ascii="Times New Roman" w:hAnsi="Times New Roman" w:eastAsia="仿宋" w:cs="Times New Roman"/>
          <w:color w:val="auto"/>
          <w:sz w:val="28"/>
          <w:szCs w:val="28"/>
          <w:highlight w:val="none"/>
          <w:lang w:eastAsia="zh-CN"/>
        </w:rPr>
      </w:pPr>
      <w:r>
        <w:rPr>
          <w:rFonts w:hint="default" w:ascii="Times New Roman" w:hAnsi="Times New Roman" w:eastAsia="仿宋" w:cs="Times New Roman"/>
          <w:color w:val="auto"/>
          <w:sz w:val="28"/>
          <w:szCs w:val="28"/>
          <w:highlight w:val="none"/>
          <w:lang w:eastAsia="zh-CN"/>
        </w:rPr>
        <w:t>供货方须提前将样品运至指定位置，并进行安装，经采购方确认后方可进行供货。</w:t>
      </w:r>
      <w:bookmarkEnd w:id="0"/>
      <w:bookmarkEnd w:id="1"/>
      <w:bookmarkEnd w:id="2"/>
      <w:bookmarkEnd w:id="3"/>
      <w:bookmarkEnd w:id="4"/>
      <w:bookmarkEnd w:id="5"/>
    </w:p>
    <w:p w14:paraId="4B77C6C6">
      <w:pPr>
        <w:pStyle w:val="6"/>
        <w:wordWrap w:val="0"/>
        <w:spacing w:line="520" w:lineRule="exact"/>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本</w:t>
      </w:r>
      <w:r>
        <w:rPr>
          <w:rFonts w:hint="eastAsia" w:ascii="Times New Roman" w:hAnsi="Times New Roman" w:eastAsia="仿宋" w:cs="Times New Roman"/>
          <w:color w:val="auto"/>
          <w:highlight w:val="none"/>
          <w:lang w:val="en-US" w:eastAsia="zh-CN"/>
        </w:rPr>
        <w:t>项目</w:t>
      </w:r>
      <w:r>
        <w:rPr>
          <w:rFonts w:hint="default" w:ascii="Times New Roman" w:hAnsi="Times New Roman" w:eastAsia="仿宋" w:cs="Times New Roman"/>
          <w:color w:val="auto"/>
          <w:highlight w:val="none"/>
          <w:lang w:val="en-US" w:eastAsia="zh-CN"/>
        </w:rPr>
        <w:t>所有条款均为实质性要求和条件</w:t>
      </w:r>
    </w:p>
    <w:p w14:paraId="0545CE48">
      <w:pPr>
        <w:pStyle w:val="7"/>
        <w:wordWrap w:val="0"/>
        <w:spacing w:line="520" w:lineRule="exact"/>
        <w:ind w:firstLine="0"/>
        <w:rPr>
          <w:rFonts w:hint="default" w:ascii="Times New Roman" w:hAnsi="Times New Roman" w:eastAsia="仿宋" w:cs="Times New Roman"/>
          <w:color w:val="000000"/>
          <w:kern w:val="2"/>
          <w:sz w:val="28"/>
          <w:szCs w:val="28"/>
        </w:rPr>
      </w:pPr>
      <w:r>
        <w:rPr>
          <w:rFonts w:hint="default" w:ascii="Times New Roman" w:hAnsi="Times New Roman" w:eastAsia="仿宋" w:cs="Times New Roman"/>
          <w:b/>
          <w:bCs/>
          <w:color w:val="000000"/>
          <w:kern w:val="2"/>
          <w:sz w:val="28"/>
          <w:szCs w:val="28"/>
        </w:rPr>
        <w:t>四、投标单位提交材料（PDF格式）：</w:t>
      </w:r>
      <w:r>
        <w:rPr>
          <w:rFonts w:hint="default" w:ascii="Times New Roman" w:hAnsi="Times New Roman" w:eastAsia="仿宋" w:cs="Times New Roman"/>
          <w:color w:val="000000"/>
          <w:kern w:val="2"/>
          <w:sz w:val="28"/>
          <w:szCs w:val="28"/>
        </w:rPr>
        <w:t>自查表、报价表、产品报价明细表。（材料如不按下述要求提供或不提供，做无效标处理）</w:t>
      </w:r>
    </w:p>
    <w:p w14:paraId="3E298633">
      <w:pPr>
        <w:pStyle w:val="7"/>
        <w:wordWrap w:val="0"/>
        <w:spacing w:line="520" w:lineRule="exact"/>
        <w:ind w:firstLine="0"/>
        <w:rPr>
          <w:rFonts w:hint="default" w:ascii="Times New Roman" w:hAnsi="Times New Roman" w:eastAsia="仿宋" w:cs="Times New Roman"/>
          <w:color w:val="000000"/>
          <w:kern w:val="2"/>
          <w:sz w:val="28"/>
          <w:szCs w:val="28"/>
        </w:rPr>
      </w:pPr>
      <w:r>
        <w:rPr>
          <w:rFonts w:hint="default" w:ascii="Times New Roman" w:hAnsi="Times New Roman" w:eastAsia="仿宋" w:cs="Times New Roman"/>
          <w:b/>
          <w:bCs/>
          <w:color w:val="000000"/>
          <w:kern w:val="2"/>
          <w:sz w:val="28"/>
          <w:szCs w:val="28"/>
        </w:rPr>
        <w:t>1、自查表：</w:t>
      </w:r>
      <w:r>
        <w:rPr>
          <w:rFonts w:hint="default" w:ascii="Times New Roman" w:hAnsi="Times New Roman" w:eastAsia="仿宋" w:cs="Times New Roman"/>
          <w:color w:val="000000"/>
          <w:kern w:val="2"/>
          <w:sz w:val="28"/>
          <w:szCs w:val="28"/>
        </w:rPr>
        <w:t>根据上述商务要求9点内容（认准阅读后可复制上述内容，逐一填入下方表格内，填写无关的其他内容视为不通过）是否如实完全响应，填写响应结果。</w:t>
      </w:r>
    </w:p>
    <w:p w14:paraId="544598AF">
      <w:pPr>
        <w:pStyle w:val="7"/>
        <w:wordWrap w:val="0"/>
        <w:ind w:left="420" w:firstLine="0"/>
        <w:rPr>
          <w:rFonts w:hint="eastAsia" w:ascii="仿宋" w:hAnsi="仿宋" w:eastAsia="仿宋"/>
          <w:color w:val="000000"/>
          <w:szCs w:val="21"/>
        </w:rPr>
      </w:pPr>
      <w:r>
        <w:rPr>
          <w:rFonts w:hint="eastAsia" w:ascii="仿宋" w:hAnsi="仿宋" w:eastAsia="仿宋"/>
          <w:color w:val="000000"/>
          <w:szCs w:val="21"/>
        </w:rPr>
        <w:t xml:space="preserve">                       </w:t>
      </w:r>
    </w:p>
    <w:p w14:paraId="0B34B53D">
      <w:pPr>
        <w:pStyle w:val="5"/>
        <w:wordWrap w:val="0"/>
        <w:rPr>
          <w:kern w:val="0"/>
          <w:sz w:val="24"/>
        </w:rPr>
      </w:pPr>
      <w:r>
        <w:rPr>
          <w:rFonts w:hint="eastAsia"/>
        </w:rPr>
        <w:br w:type="page"/>
      </w:r>
    </w:p>
    <w:p w14:paraId="19B585BB">
      <w:pPr>
        <w:pStyle w:val="7"/>
        <w:wordWrap w:val="0"/>
        <w:ind w:left="420" w:firstLine="0"/>
        <w:jc w:val="center"/>
        <w:rPr>
          <w:rFonts w:hint="eastAsia" w:ascii="仿宋" w:hAnsi="仿宋" w:eastAsia="仿宋"/>
          <w:b/>
          <w:bCs/>
          <w:color w:val="000000"/>
          <w:sz w:val="36"/>
          <w:szCs w:val="36"/>
        </w:rPr>
      </w:pPr>
      <w:r>
        <w:rPr>
          <w:rFonts w:hint="eastAsia" w:ascii="仿宋" w:hAnsi="仿宋" w:eastAsia="仿宋"/>
          <w:b/>
          <w:bCs/>
          <w:color w:val="000000"/>
          <w:sz w:val="36"/>
          <w:szCs w:val="36"/>
        </w:rPr>
        <w:t>《自查表》</w:t>
      </w:r>
    </w:p>
    <w:tbl>
      <w:tblPr>
        <w:tblStyle w:val="16"/>
        <w:tblW w:w="91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1"/>
        <w:gridCol w:w="2655"/>
        <w:gridCol w:w="1845"/>
        <w:gridCol w:w="3921"/>
      </w:tblGrid>
      <w:tr w14:paraId="3D19F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jc w:val="center"/>
        </w:trPr>
        <w:tc>
          <w:tcPr>
            <w:tcW w:w="741" w:type="dxa"/>
            <w:vAlign w:val="center"/>
          </w:tcPr>
          <w:p w14:paraId="1F99AC4E">
            <w:pPr>
              <w:wordWrap w:val="0"/>
              <w:spacing w:line="440" w:lineRule="exact"/>
              <w:ind w:firstLine="241" w:firstLineChars="100"/>
              <w:rPr>
                <w:b/>
                <w:bCs/>
                <w:sz w:val="24"/>
              </w:rPr>
            </w:pPr>
            <w:r>
              <w:rPr>
                <w:rFonts w:hint="eastAsia"/>
                <w:b/>
                <w:bCs/>
                <w:sz w:val="24"/>
              </w:rPr>
              <w:t>序号</w:t>
            </w:r>
          </w:p>
        </w:tc>
        <w:tc>
          <w:tcPr>
            <w:tcW w:w="2655" w:type="dxa"/>
            <w:vAlign w:val="center"/>
          </w:tcPr>
          <w:p w14:paraId="4BF7C91A">
            <w:pPr>
              <w:wordWrap w:val="0"/>
              <w:spacing w:line="440" w:lineRule="exact"/>
              <w:jc w:val="center"/>
              <w:rPr>
                <w:b/>
                <w:bCs/>
                <w:sz w:val="24"/>
              </w:rPr>
            </w:pPr>
            <w:r>
              <w:rPr>
                <w:rFonts w:hint="eastAsia"/>
                <w:b/>
                <w:bCs/>
                <w:sz w:val="24"/>
              </w:rPr>
              <w:t>文件要求</w:t>
            </w:r>
          </w:p>
        </w:tc>
        <w:tc>
          <w:tcPr>
            <w:tcW w:w="1845" w:type="dxa"/>
            <w:vAlign w:val="center"/>
          </w:tcPr>
          <w:p w14:paraId="41869170">
            <w:pPr>
              <w:wordWrap w:val="0"/>
              <w:spacing w:line="440" w:lineRule="exact"/>
              <w:jc w:val="center"/>
            </w:pPr>
            <w:r>
              <w:rPr>
                <w:rFonts w:hint="eastAsia"/>
              </w:rPr>
              <w:t>响应结果</w:t>
            </w:r>
          </w:p>
          <w:p w14:paraId="3AAE0E57">
            <w:pPr>
              <w:pStyle w:val="5"/>
              <w:wordWrap w:val="0"/>
            </w:pPr>
            <w:r>
              <w:rPr>
                <w:rFonts w:hint="eastAsia"/>
                <w:b w:val="0"/>
                <w:sz w:val="24"/>
              </w:rPr>
              <w:t xml:space="preserve">（标 </w:t>
            </w:r>
            <w:r>
              <w:rPr>
                <w:rFonts w:ascii="Arial" w:hAnsi="Arial" w:cs="Arial"/>
                <w:b w:val="0"/>
                <w:sz w:val="24"/>
              </w:rPr>
              <w:t>√</w:t>
            </w:r>
            <w:r>
              <w:rPr>
                <w:rFonts w:hint="eastAsia" w:ascii="Arial" w:hAnsi="Arial" w:cs="Arial"/>
                <w:b w:val="0"/>
                <w:sz w:val="24"/>
              </w:rPr>
              <w:t xml:space="preserve"> 即可</w:t>
            </w:r>
            <w:r>
              <w:rPr>
                <w:rFonts w:hint="eastAsia"/>
                <w:b w:val="0"/>
                <w:sz w:val="24"/>
              </w:rPr>
              <w:t>）</w:t>
            </w:r>
          </w:p>
        </w:tc>
        <w:tc>
          <w:tcPr>
            <w:tcW w:w="3921" w:type="dxa"/>
            <w:vAlign w:val="center"/>
          </w:tcPr>
          <w:p w14:paraId="79797E42">
            <w:pPr>
              <w:wordWrap w:val="0"/>
              <w:spacing w:line="440" w:lineRule="exact"/>
              <w:jc w:val="center"/>
              <w:rPr>
                <w:b/>
                <w:bCs/>
                <w:sz w:val="24"/>
              </w:rPr>
            </w:pPr>
            <w:r>
              <w:rPr>
                <w:rFonts w:hint="eastAsia"/>
                <w:b/>
                <w:bCs/>
                <w:sz w:val="24"/>
              </w:rPr>
              <w:t>证明资料以附件形式提供在本表格后（</w:t>
            </w:r>
            <w:r>
              <w:rPr>
                <w:rFonts w:hint="eastAsia" w:eastAsia="宋体" w:cs="宋体"/>
                <w:b/>
                <w:bCs/>
                <w:sz w:val="24"/>
              </w:rPr>
              <w:t>必须提供</w:t>
            </w:r>
            <w:r>
              <w:rPr>
                <w:rFonts w:hint="eastAsia"/>
                <w:b/>
                <w:bCs/>
                <w:sz w:val="24"/>
              </w:rPr>
              <w:t>）</w:t>
            </w:r>
          </w:p>
        </w:tc>
      </w:tr>
      <w:tr w14:paraId="4988E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jc w:val="center"/>
        </w:trPr>
        <w:tc>
          <w:tcPr>
            <w:tcW w:w="741" w:type="dxa"/>
            <w:vAlign w:val="center"/>
          </w:tcPr>
          <w:p w14:paraId="79088988">
            <w:pPr>
              <w:wordWrap w:val="0"/>
              <w:spacing w:line="440" w:lineRule="exact"/>
              <w:ind w:firstLine="240" w:firstLineChars="100"/>
              <w:rPr>
                <w:sz w:val="24"/>
              </w:rPr>
            </w:pPr>
            <w:r>
              <w:rPr>
                <w:rFonts w:hint="eastAsia"/>
                <w:sz w:val="24"/>
              </w:rPr>
              <w:t>1</w:t>
            </w:r>
          </w:p>
        </w:tc>
        <w:tc>
          <w:tcPr>
            <w:tcW w:w="2655" w:type="dxa"/>
            <w:vAlign w:val="center"/>
          </w:tcPr>
          <w:p w14:paraId="2B63E82D">
            <w:pPr>
              <w:wordWrap w:val="0"/>
              <w:spacing w:line="440" w:lineRule="exact"/>
              <w:ind w:firstLine="480" w:firstLineChars="200"/>
              <w:rPr>
                <w:sz w:val="24"/>
              </w:rPr>
            </w:pPr>
          </w:p>
        </w:tc>
        <w:tc>
          <w:tcPr>
            <w:tcW w:w="1845" w:type="dxa"/>
            <w:vAlign w:val="center"/>
          </w:tcPr>
          <w:p w14:paraId="1C82E79E">
            <w:pPr>
              <w:wordWrap w:val="0"/>
              <w:spacing w:line="440" w:lineRule="exact"/>
              <w:rPr>
                <w:sz w:val="24"/>
              </w:rPr>
            </w:pPr>
            <w:r>
              <w:rPr>
                <w:rFonts w:hint="eastAsia"/>
                <w:sz w:val="24"/>
              </w:rPr>
              <w:t xml:space="preserve">□通过 □不通过 </w:t>
            </w:r>
          </w:p>
        </w:tc>
        <w:tc>
          <w:tcPr>
            <w:tcW w:w="3921" w:type="dxa"/>
          </w:tcPr>
          <w:p w14:paraId="5869BC7C">
            <w:pPr>
              <w:wordWrap w:val="0"/>
              <w:spacing w:line="440" w:lineRule="exact"/>
              <w:jc w:val="left"/>
              <w:rPr>
                <w:rFonts w:hint="eastAsia" w:ascii="仿宋" w:hAnsi="仿宋" w:eastAsia="仿宋"/>
                <w:color w:val="000000"/>
                <w:kern w:val="0"/>
                <w:sz w:val="24"/>
                <w:szCs w:val="21"/>
              </w:rPr>
            </w:pPr>
            <w:r>
              <w:rPr>
                <w:rFonts w:hint="eastAsia" w:ascii="仿宋" w:hAnsi="仿宋" w:eastAsia="仿宋"/>
                <w:color w:val="000000"/>
                <w:kern w:val="0"/>
                <w:sz w:val="24"/>
                <w:szCs w:val="21"/>
              </w:rPr>
              <w:t>1.营业执照</w:t>
            </w:r>
          </w:p>
          <w:p w14:paraId="70B00882">
            <w:pPr>
              <w:wordWrap w:val="0"/>
              <w:spacing w:line="440" w:lineRule="exact"/>
              <w:jc w:val="left"/>
              <w:rPr>
                <w:rFonts w:hint="eastAsia" w:ascii="仿宋" w:hAnsi="仿宋" w:eastAsia="仿宋"/>
                <w:color w:val="000000"/>
                <w:kern w:val="0"/>
                <w:sz w:val="24"/>
                <w:szCs w:val="21"/>
              </w:rPr>
            </w:pPr>
            <w:r>
              <w:rPr>
                <w:rFonts w:hint="eastAsia" w:ascii="仿宋" w:hAnsi="仿宋" w:eastAsia="仿宋"/>
                <w:color w:val="000000"/>
                <w:kern w:val="0"/>
                <w:sz w:val="24"/>
                <w:szCs w:val="21"/>
              </w:rPr>
              <w:t>2.供应商资格声明函（见附件1）</w:t>
            </w:r>
          </w:p>
          <w:p w14:paraId="157216FE">
            <w:pPr>
              <w:wordWrap w:val="0"/>
              <w:spacing w:line="440" w:lineRule="exact"/>
              <w:jc w:val="left"/>
              <w:rPr>
                <w:rFonts w:hint="eastAsia" w:ascii="仿宋" w:hAnsi="仿宋" w:eastAsia="仿宋"/>
                <w:color w:val="000000"/>
                <w:kern w:val="0"/>
                <w:sz w:val="24"/>
                <w:szCs w:val="21"/>
              </w:rPr>
            </w:pPr>
            <w:r>
              <w:rPr>
                <w:rFonts w:hint="eastAsia" w:ascii="仿宋" w:hAnsi="仿宋" w:eastAsia="仿宋"/>
                <w:color w:val="000000"/>
                <w:kern w:val="0"/>
                <w:sz w:val="24"/>
                <w:szCs w:val="21"/>
              </w:rPr>
              <w:t>3.相关网站截图证明（如，信用中国查询证明等 ）</w:t>
            </w:r>
          </w:p>
          <w:p w14:paraId="00ED4805">
            <w:pPr>
              <w:wordWrap w:val="0"/>
              <w:spacing w:line="440" w:lineRule="exact"/>
              <w:jc w:val="left"/>
              <w:rPr>
                <w:sz w:val="24"/>
              </w:rPr>
            </w:pPr>
            <w:r>
              <w:rPr>
                <w:rFonts w:hint="eastAsia" w:ascii="仿宋" w:hAnsi="仿宋" w:eastAsia="仿宋"/>
                <w:color w:val="000000"/>
                <w:kern w:val="0"/>
                <w:szCs w:val="21"/>
              </w:rPr>
              <w:t>以上证明材料须盖单位公章（所提供的证明资料如不清晰无法辨识，视为未提供）</w:t>
            </w:r>
            <w:r>
              <w:rPr>
                <w:rFonts w:hint="eastAsia"/>
                <w:sz w:val="24"/>
              </w:rPr>
              <w:t>。</w:t>
            </w:r>
          </w:p>
        </w:tc>
      </w:tr>
      <w:tr w14:paraId="35A17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741" w:type="dxa"/>
            <w:vAlign w:val="center"/>
          </w:tcPr>
          <w:p w14:paraId="7876B2E7">
            <w:pPr>
              <w:wordWrap w:val="0"/>
              <w:spacing w:line="440" w:lineRule="exact"/>
              <w:ind w:firstLine="240" w:firstLineChars="100"/>
              <w:rPr>
                <w:sz w:val="24"/>
              </w:rPr>
            </w:pPr>
            <w:r>
              <w:rPr>
                <w:rFonts w:hint="eastAsia"/>
                <w:sz w:val="24"/>
              </w:rPr>
              <w:t>2</w:t>
            </w:r>
          </w:p>
        </w:tc>
        <w:tc>
          <w:tcPr>
            <w:tcW w:w="2655" w:type="dxa"/>
            <w:vAlign w:val="center"/>
          </w:tcPr>
          <w:p w14:paraId="0DC86AC1">
            <w:pPr>
              <w:wordWrap w:val="0"/>
              <w:spacing w:line="440" w:lineRule="exact"/>
              <w:ind w:firstLine="480" w:firstLineChars="200"/>
              <w:rPr>
                <w:sz w:val="24"/>
              </w:rPr>
            </w:pPr>
          </w:p>
        </w:tc>
        <w:tc>
          <w:tcPr>
            <w:tcW w:w="1845" w:type="dxa"/>
            <w:vAlign w:val="center"/>
          </w:tcPr>
          <w:p w14:paraId="32FD73AE">
            <w:pPr>
              <w:wordWrap w:val="0"/>
              <w:spacing w:line="440" w:lineRule="exact"/>
              <w:rPr>
                <w:sz w:val="24"/>
              </w:rPr>
            </w:pPr>
            <w:r>
              <w:rPr>
                <w:rFonts w:hint="eastAsia"/>
                <w:sz w:val="24"/>
              </w:rPr>
              <w:t xml:space="preserve">□通过 □不通过 </w:t>
            </w:r>
          </w:p>
        </w:tc>
        <w:tc>
          <w:tcPr>
            <w:tcW w:w="3921" w:type="dxa"/>
            <w:vAlign w:val="center"/>
          </w:tcPr>
          <w:p w14:paraId="0BA1820B">
            <w:pPr>
              <w:wordWrap w:val="0"/>
              <w:spacing w:line="440" w:lineRule="exact"/>
              <w:rPr>
                <w:sz w:val="24"/>
              </w:rPr>
            </w:pPr>
          </w:p>
        </w:tc>
      </w:tr>
      <w:tr w14:paraId="4C7A7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741" w:type="dxa"/>
            <w:vAlign w:val="center"/>
          </w:tcPr>
          <w:p w14:paraId="6E1F460D">
            <w:pPr>
              <w:wordWrap w:val="0"/>
            </w:pPr>
          </w:p>
          <w:p w14:paraId="6D0E7F6D">
            <w:pPr>
              <w:wordWrap w:val="0"/>
              <w:ind w:firstLine="210" w:firstLineChars="100"/>
            </w:pPr>
            <w:r>
              <w:rPr>
                <w:rFonts w:hint="eastAsia"/>
              </w:rPr>
              <w:t>3</w:t>
            </w:r>
          </w:p>
          <w:p w14:paraId="130C5092">
            <w:pPr>
              <w:pStyle w:val="9"/>
              <w:wordWrap w:val="0"/>
            </w:pPr>
          </w:p>
        </w:tc>
        <w:tc>
          <w:tcPr>
            <w:tcW w:w="2655" w:type="dxa"/>
            <w:vAlign w:val="center"/>
          </w:tcPr>
          <w:p w14:paraId="0FD7B32F">
            <w:pPr>
              <w:wordWrap w:val="0"/>
              <w:spacing w:line="440" w:lineRule="exact"/>
              <w:rPr>
                <w:sz w:val="10"/>
                <w:szCs w:val="10"/>
              </w:rPr>
            </w:pPr>
          </w:p>
        </w:tc>
        <w:tc>
          <w:tcPr>
            <w:tcW w:w="1845" w:type="dxa"/>
            <w:vAlign w:val="center"/>
          </w:tcPr>
          <w:p w14:paraId="66D6AC5F">
            <w:pPr>
              <w:wordWrap w:val="0"/>
              <w:spacing w:line="440" w:lineRule="exact"/>
              <w:rPr>
                <w:sz w:val="24"/>
              </w:rPr>
            </w:pPr>
            <w:r>
              <w:rPr>
                <w:rFonts w:hint="eastAsia"/>
                <w:sz w:val="24"/>
              </w:rPr>
              <w:t xml:space="preserve">□通过 □不通过 </w:t>
            </w:r>
          </w:p>
        </w:tc>
        <w:tc>
          <w:tcPr>
            <w:tcW w:w="3921" w:type="dxa"/>
            <w:vAlign w:val="center"/>
          </w:tcPr>
          <w:p w14:paraId="5A88EEFE">
            <w:pPr>
              <w:wordWrap w:val="0"/>
              <w:spacing w:line="440" w:lineRule="exact"/>
              <w:rPr>
                <w:szCs w:val="21"/>
              </w:rPr>
            </w:pPr>
          </w:p>
        </w:tc>
      </w:tr>
      <w:tr w14:paraId="45FBE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741" w:type="dxa"/>
            <w:vAlign w:val="center"/>
          </w:tcPr>
          <w:p w14:paraId="36A6FB5A">
            <w:pPr>
              <w:wordWrap w:val="0"/>
              <w:spacing w:line="440" w:lineRule="exact"/>
              <w:ind w:firstLine="240" w:firstLineChars="100"/>
              <w:rPr>
                <w:sz w:val="24"/>
              </w:rPr>
            </w:pPr>
            <w:r>
              <w:rPr>
                <w:rFonts w:hint="eastAsia"/>
                <w:sz w:val="24"/>
              </w:rPr>
              <w:t>4</w:t>
            </w:r>
          </w:p>
        </w:tc>
        <w:tc>
          <w:tcPr>
            <w:tcW w:w="2655" w:type="dxa"/>
            <w:vAlign w:val="center"/>
          </w:tcPr>
          <w:p w14:paraId="11F3359D">
            <w:pPr>
              <w:wordWrap w:val="0"/>
              <w:spacing w:line="440" w:lineRule="exact"/>
              <w:ind w:firstLine="480" w:firstLineChars="200"/>
              <w:rPr>
                <w:sz w:val="24"/>
              </w:rPr>
            </w:pPr>
          </w:p>
        </w:tc>
        <w:tc>
          <w:tcPr>
            <w:tcW w:w="1845" w:type="dxa"/>
            <w:vAlign w:val="center"/>
          </w:tcPr>
          <w:p w14:paraId="125A0B1A">
            <w:pPr>
              <w:wordWrap w:val="0"/>
              <w:spacing w:line="440" w:lineRule="exact"/>
              <w:rPr>
                <w:sz w:val="24"/>
              </w:rPr>
            </w:pPr>
            <w:r>
              <w:rPr>
                <w:rFonts w:hint="eastAsia"/>
                <w:sz w:val="24"/>
              </w:rPr>
              <w:t xml:space="preserve">□通过 □不通过 </w:t>
            </w:r>
          </w:p>
        </w:tc>
        <w:tc>
          <w:tcPr>
            <w:tcW w:w="3921" w:type="dxa"/>
            <w:vAlign w:val="center"/>
          </w:tcPr>
          <w:p w14:paraId="03A529FC">
            <w:pPr>
              <w:wordWrap w:val="0"/>
              <w:spacing w:line="440" w:lineRule="exact"/>
              <w:rPr>
                <w:sz w:val="24"/>
              </w:rPr>
            </w:pPr>
          </w:p>
        </w:tc>
      </w:tr>
      <w:tr w14:paraId="1CC8A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741" w:type="dxa"/>
            <w:vAlign w:val="center"/>
          </w:tcPr>
          <w:p w14:paraId="52739C6C">
            <w:pPr>
              <w:wordWrap w:val="0"/>
              <w:spacing w:line="440" w:lineRule="exact"/>
              <w:ind w:firstLine="240" w:firstLineChars="100"/>
              <w:rPr>
                <w:sz w:val="24"/>
              </w:rPr>
            </w:pPr>
            <w:r>
              <w:rPr>
                <w:rFonts w:hint="eastAsia"/>
                <w:sz w:val="24"/>
              </w:rPr>
              <w:t>5</w:t>
            </w:r>
          </w:p>
        </w:tc>
        <w:tc>
          <w:tcPr>
            <w:tcW w:w="2655" w:type="dxa"/>
            <w:vAlign w:val="center"/>
          </w:tcPr>
          <w:p w14:paraId="110CFB52">
            <w:pPr>
              <w:wordWrap w:val="0"/>
              <w:spacing w:line="440" w:lineRule="exact"/>
              <w:ind w:firstLine="480" w:firstLineChars="200"/>
              <w:rPr>
                <w:sz w:val="24"/>
              </w:rPr>
            </w:pPr>
          </w:p>
        </w:tc>
        <w:tc>
          <w:tcPr>
            <w:tcW w:w="1845" w:type="dxa"/>
            <w:vAlign w:val="center"/>
          </w:tcPr>
          <w:p w14:paraId="6CA66B55">
            <w:pPr>
              <w:wordWrap w:val="0"/>
              <w:spacing w:line="440" w:lineRule="exact"/>
              <w:rPr>
                <w:sz w:val="24"/>
              </w:rPr>
            </w:pPr>
            <w:r>
              <w:rPr>
                <w:rFonts w:hint="eastAsia"/>
                <w:sz w:val="24"/>
              </w:rPr>
              <w:t xml:space="preserve">□通过 □不通过 </w:t>
            </w:r>
          </w:p>
        </w:tc>
        <w:tc>
          <w:tcPr>
            <w:tcW w:w="3921" w:type="dxa"/>
            <w:vAlign w:val="center"/>
          </w:tcPr>
          <w:p w14:paraId="7354AD40">
            <w:pPr>
              <w:wordWrap w:val="0"/>
              <w:spacing w:line="440" w:lineRule="exact"/>
              <w:rPr>
                <w:sz w:val="24"/>
              </w:rPr>
            </w:pPr>
          </w:p>
        </w:tc>
      </w:tr>
      <w:tr w14:paraId="2E6F1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741" w:type="dxa"/>
            <w:vAlign w:val="center"/>
          </w:tcPr>
          <w:p w14:paraId="071A7DE2">
            <w:pPr>
              <w:wordWrap w:val="0"/>
              <w:spacing w:line="440" w:lineRule="exact"/>
              <w:ind w:firstLine="240" w:firstLineChars="100"/>
              <w:rPr>
                <w:sz w:val="24"/>
              </w:rPr>
            </w:pPr>
            <w:r>
              <w:rPr>
                <w:rFonts w:hint="eastAsia"/>
                <w:sz w:val="24"/>
              </w:rPr>
              <w:t>6</w:t>
            </w:r>
          </w:p>
        </w:tc>
        <w:tc>
          <w:tcPr>
            <w:tcW w:w="2655" w:type="dxa"/>
            <w:vAlign w:val="center"/>
          </w:tcPr>
          <w:p w14:paraId="4E05E21D">
            <w:pPr>
              <w:wordWrap w:val="0"/>
              <w:spacing w:line="440" w:lineRule="exact"/>
              <w:ind w:firstLine="480" w:firstLineChars="200"/>
              <w:rPr>
                <w:sz w:val="24"/>
              </w:rPr>
            </w:pPr>
          </w:p>
        </w:tc>
        <w:tc>
          <w:tcPr>
            <w:tcW w:w="1845" w:type="dxa"/>
            <w:vAlign w:val="center"/>
          </w:tcPr>
          <w:p w14:paraId="6719CE61">
            <w:pPr>
              <w:wordWrap w:val="0"/>
              <w:spacing w:line="440" w:lineRule="exact"/>
              <w:rPr>
                <w:sz w:val="24"/>
              </w:rPr>
            </w:pPr>
            <w:r>
              <w:rPr>
                <w:rFonts w:hint="eastAsia"/>
                <w:sz w:val="24"/>
              </w:rPr>
              <w:t xml:space="preserve">□通过 □不通过 </w:t>
            </w:r>
          </w:p>
        </w:tc>
        <w:tc>
          <w:tcPr>
            <w:tcW w:w="3921" w:type="dxa"/>
            <w:vAlign w:val="center"/>
          </w:tcPr>
          <w:p w14:paraId="09DDBFAA">
            <w:pPr>
              <w:wordWrap w:val="0"/>
              <w:spacing w:line="440" w:lineRule="exact"/>
              <w:rPr>
                <w:sz w:val="24"/>
              </w:rPr>
            </w:pPr>
          </w:p>
        </w:tc>
      </w:tr>
      <w:tr w14:paraId="01503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41" w:type="dxa"/>
            <w:vAlign w:val="center"/>
          </w:tcPr>
          <w:p w14:paraId="74AD7E67">
            <w:pPr>
              <w:wordWrap w:val="0"/>
              <w:spacing w:line="440" w:lineRule="exact"/>
              <w:ind w:firstLine="240" w:firstLineChars="100"/>
              <w:rPr>
                <w:sz w:val="24"/>
              </w:rPr>
            </w:pPr>
            <w:r>
              <w:rPr>
                <w:rFonts w:hint="eastAsia"/>
                <w:sz w:val="24"/>
              </w:rPr>
              <w:t>7</w:t>
            </w:r>
          </w:p>
        </w:tc>
        <w:tc>
          <w:tcPr>
            <w:tcW w:w="2655" w:type="dxa"/>
            <w:vAlign w:val="center"/>
          </w:tcPr>
          <w:p w14:paraId="04B12313">
            <w:pPr>
              <w:wordWrap w:val="0"/>
              <w:spacing w:line="440" w:lineRule="exact"/>
              <w:ind w:firstLine="480" w:firstLineChars="200"/>
              <w:rPr>
                <w:sz w:val="24"/>
              </w:rPr>
            </w:pPr>
          </w:p>
        </w:tc>
        <w:tc>
          <w:tcPr>
            <w:tcW w:w="1845" w:type="dxa"/>
            <w:vAlign w:val="center"/>
          </w:tcPr>
          <w:p w14:paraId="0A4612A0">
            <w:pPr>
              <w:wordWrap w:val="0"/>
              <w:spacing w:line="440" w:lineRule="exact"/>
              <w:rPr>
                <w:sz w:val="24"/>
              </w:rPr>
            </w:pPr>
            <w:r>
              <w:rPr>
                <w:rFonts w:hint="eastAsia"/>
                <w:sz w:val="24"/>
              </w:rPr>
              <w:t xml:space="preserve">□通过 □不通过 </w:t>
            </w:r>
          </w:p>
        </w:tc>
        <w:tc>
          <w:tcPr>
            <w:tcW w:w="3921" w:type="dxa"/>
            <w:vAlign w:val="center"/>
          </w:tcPr>
          <w:p w14:paraId="50894420">
            <w:pPr>
              <w:wordWrap w:val="0"/>
              <w:spacing w:line="440" w:lineRule="exact"/>
              <w:rPr>
                <w:sz w:val="24"/>
              </w:rPr>
            </w:pPr>
          </w:p>
        </w:tc>
      </w:tr>
      <w:tr w14:paraId="1F555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741" w:type="dxa"/>
            <w:vAlign w:val="center"/>
          </w:tcPr>
          <w:p w14:paraId="63EDCA5E">
            <w:pPr>
              <w:wordWrap w:val="0"/>
              <w:spacing w:line="440" w:lineRule="exact"/>
              <w:ind w:firstLine="240" w:firstLineChars="100"/>
              <w:rPr>
                <w:sz w:val="24"/>
              </w:rPr>
            </w:pPr>
            <w:r>
              <w:rPr>
                <w:rFonts w:hint="eastAsia"/>
                <w:sz w:val="24"/>
              </w:rPr>
              <w:t>8</w:t>
            </w:r>
          </w:p>
        </w:tc>
        <w:tc>
          <w:tcPr>
            <w:tcW w:w="2655" w:type="dxa"/>
            <w:vAlign w:val="center"/>
          </w:tcPr>
          <w:p w14:paraId="25F642E8">
            <w:pPr>
              <w:wordWrap w:val="0"/>
              <w:spacing w:line="440" w:lineRule="exact"/>
              <w:ind w:firstLine="480" w:firstLineChars="200"/>
              <w:rPr>
                <w:sz w:val="24"/>
              </w:rPr>
            </w:pPr>
          </w:p>
        </w:tc>
        <w:tc>
          <w:tcPr>
            <w:tcW w:w="1845" w:type="dxa"/>
            <w:vAlign w:val="center"/>
          </w:tcPr>
          <w:p w14:paraId="532466D7">
            <w:pPr>
              <w:wordWrap w:val="0"/>
              <w:spacing w:line="440" w:lineRule="exact"/>
              <w:rPr>
                <w:sz w:val="24"/>
              </w:rPr>
            </w:pPr>
            <w:r>
              <w:rPr>
                <w:rFonts w:hint="eastAsia"/>
                <w:sz w:val="24"/>
              </w:rPr>
              <w:t xml:space="preserve">□通过 □不通过 </w:t>
            </w:r>
          </w:p>
        </w:tc>
        <w:tc>
          <w:tcPr>
            <w:tcW w:w="3921" w:type="dxa"/>
            <w:vAlign w:val="center"/>
          </w:tcPr>
          <w:p w14:paraId="687CF39D">
            <w:pPr>
              <w:wordWrap w:val="0"/>
              <w:spacing w:line="440" w:lineRule="exact"/>
              <w:rPr>
                <w:sz w:val="24"/>
              </w:rPr>
            </w:pPr>
          </w:p>
        </w:tc>
      </w:tr>
      <w:tr w14:paraId="766CA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1" w:type="dxa"/>
            <w:vAlign w:val="center"/>
          </w:tcPr>
          <w:p w14:paraId="59FC61BD">
            <w:pPr>
              <w:wordWrap w:val="0"/>
              <w:spacing w:line="440" w:lineRule="exact"/>
              <w:ind w:firstLine="240" w:firstLineChars="100"/>
              <w:rPr>
                <w:sz w:val="24"/>
              </w:rPr>
            </w:pPr>
            <w:r>
              <w:rPr>
                <w:rFonts w:hint="eastAsia"/>
                <w:sz w:val="24"/>
              </w:rPr>
              <w:t>9</w:t>
            </w:r>
          </w:p>
        </w:tc>
        <w:tc>
          <w:tcPr>
            <w:tcW w:w="2655" w:type="dxa"/>
            <w:vAlign w:val="center"/>
          </w:tcPr>
          <w:p w14:paraId="37175554">
            <w:pPr>
              <w:wordWrap w:val="0"/>
              <w:spacing w:line="440" w:lineRule="exact"/>
              <w:ind w:firstLine="480" w:firstLineChars="200"/>
              <w:rPr>
                <w:sz w:val="24"/>
              </w:rPr>
            </w:pPr>
          </w:p>
        </w:tc>
        <w:tc>
          <w:tcPr>
            <w:tcW w:w="1845" w:type="dxa"/>
            <w:vAlign w:val="center"/>
          </w:tcPr>
          <w:p w14:paraId="1BFC7F6A">
            <w:pPr>
              <w:wordWrap w:val="0"/>
              <w:spacing w:line="440" w:lineRule="exact"/>
              <w:rPr>
                <w:sz w:val="24"/>
              </w:rPr>
            </w:pPr>
            <w:r>
              <w:rPr>
                <w:rFonts w:hint="eastAsia"/>
                <w:sz w:val="24"/>
              </w:rPr>
              <w:t>□通过 □不通过</w:t>
            </w:r>
          </w:p>
        </w:tc>
        <w:tc>
          <w:tcPr>
            <w:tcW w:w="3921" w:type="dxa"/>
            <w:vAlign w:val="center"/>
          </w:tcPr>
          <w:p w14:paraId="3EC4DF93">
            <w:pPr>
              <w:wordWrap w:val="0"/>
              <w:spacing w:line="440" w:lineRule="exact"/>
              <w:rPr>
                <w:sz w:val="24"/>
              </w:rPr>
            </w:pPr>
          </w:p>
        </w:tc>
      </w:tr>
    </w:tbl>
    <w:p w14:paraId="06C89DA5">
      <w:pPr>
        <w:pStyle w:val="7"/>
        <w:wordWrap w:val="0"/>
        <w:ind w:firstLine="0"/>
        <w:rPr>
          <w:rFonts w:hint="eastAsia" w:ascii="仿宋" w:hAnsi="仿宋" w:eastAsia="仿宋"/>
          <w:color w:val="000000"/>
          <w:szCs w:val="21"/>
        </w:rPr>
      </w:pPr>
    </w:p>
    <w:p w14:paraId="298EB8E6">
      <w:pPr>
        <w:pStyle w:val="7"/>
        <w:wordWrap w:val="0"/>
        <w:ind w:firstLine="0"/>
        <w:rPr>
          <w:rFonts w:hint="eastAsia" w:ascii="仿宋" w:hAnsi="仿宋" w:eastAsia="仿宋"/>
          <w:color w:val="000000"/>
          <w:szCs w:val="21"/>
        </w:rPr>
      </w:pPr>
    </w:p>
    <w:p w14:paraId="4F4CFADA">
      <w:pPr>
        <w:pStyle w:val="7"/>
        <w:wordWrap w:val="0"/>
        <w:ind w:firstLine="0"/>
        <w:rPr>
          <w:rFonts w:hint="eastAsia" w:ascii="仿宋" w:hAnsi="仿宋" w:eastAsia="仿宋"/>
          <w:color w:val="000000"/>
          <w:szCs w:val="21"/>
        </w:rPr>
      </w:pPr>
      <w:r>
        <w:rPr>
          <w:rFonts w:hint="eastAsia" w:ascii="仿宋" w:hAnsi="仿宋" w:eastAsia="仿宋"/>
          <w:color w:val="000000"/>
          <w:szCs w:val="21"/>
        </w:rPr>
        <w:t>法人（或法定授权人）签字或签章：                       单位公章：</w:t>
      </w:r>
    </w:p>
    <w:p w14:paraId="4DB9E77E">
      <w:pPr>
        <w:pStyle w:val="7"/>
        <w:wordWrap w:val="0"/>
        <w:ind w:firstLine="0"/>
        <w:rPr>
          <w:rFonts w:hint="eastAsia" w:ascii="仿宋" w:hAnsi="仿宋" w:eastAsia="仿宋"/>
          <w:color w:val="000000"/>
          <w:szCs w:val="21"/>
        </w:rPr>
      </w:pPr>
    </w:p>
    <w:p w14:paraId="2BE19E6C">
      <w:pPr>
        <w:pStyle w:val="7"/>
        <w:wordWrap w:val="0"/>
        <w:ind w:firstLine="0"/>
        <w:rPr>
          <w:rFonts w:hint="eastAsia" w:ascii="仿宋" w:hAnsi="仿宋" w:eastAsia="仿宋"/>
          <w:b/>
          <w:bCs/>
          <w:color w:val="000000"/>
          <w:sz w:val="32"/>
          <w:szCs w:val="24"/>
        </w:rPr>
      </w:pPr>
      <w:r>
        <w:rPr>
          <w:rFonts w:hint="eastAsia" w:ascii="仿宋" w:hAnsi="仿宋" w:eastAsia="仿宋"/>
          <w:b/>
          <w:bCs/>
          <w:color w:val="000000"/>
          <w:sz w:val="32"/>
          <w:szCs w:val="24"/>
        </w:rPr>
        <w:t>注：</w:t>
      </w:r>
    </w:p>
    <w:p w14:paraId="221F3AF6">
      <w:pPr>
        <w:pStyle w:val="7"/>
        <w:wordWrap w:val="0"/>
        <w:ind w:firstLine="0"/>
        <w:rPr>
          <w:rFonts w:hint="eastAsia" w:ascii="仿宋" w:hAnsi="仿宋" w:eastAsia="仿宋"/>
          <w:color w:val="000000"/>
          <w:szCs w:val="21"/>
          <w:highlight w:val="yellow"/>
        </w:rPr>
      </w:pPr>
      <w:r>
        <w:rPr>
          <w:rFonts w:hint="eastAsia" w:ascii="仿宋" w:hAnsi="仿宋" w:eastAsia="仿宋"/>
          <w:b/>
          <w:bCs/>
          <w:color w:val="000000"/>
          <w:szCs w:val="21"/>
        </w:rPr>
        <w:t>1、</w:t>
      </w:r>
      <w:r>
        <w:rPr>
          <w:rFonts w:hint="eastAsia" w:ascii="仿宋" w:hAnsi="仿宋" w:eastAsia="仿宋"/>
          <w:color w:val="000000"/>
          <w:szCs w:val="21"/>
        </w:rPr>
        <w:t>自查表内容均为</w:t>
      </w:r>
      <w:r>
        <w:rPr>
          <w:rFonts w:hint="eastAsia" w:ascii="仿宋" w:hAnsi="仿宋" w:eastAsia="仿宋"/>
          <w:color w:val="000000"/>
          <w:szCs w:val="21"/>
          <w:highlight w:val="yellow"/>
        </w:rPr>
        <w:t>实质性</w:t>
      </w:r>
      <w:r>
        <w:rPr>
          <w:rFonts w:hint="eastAsia" w:ascii="仿宋" w:hAnsi="仿宋" w:eastAsia="仿宋"/>
          <w:color w:val="000000"/>
          <w:szCs w:val="21"/>
        </w:rPr>
        <w:t>响应内容，如有一项不满足（不通过），即为</w:t>
      </w:r>
      <w:r>
        <w:rPr>
          <w:rFonts w:hint="eastAsia" w:ascii="仿宋" w:hAnsi="仿宋" w:eastAsia="仿宋"/>
          <w:color w:val="000000"/>
          <w:szCs w:val="21"/>
          <w:highlight w:val="yellow"/>
        </w:rPr>
        <w:t>无效响应</w:t>
      </w:r>
      <w:r>
        <w:rPr>
          <w:rFonts w:hint="eastAsia" w:ascii="仿宋" w:hAnsi="仿宋" w:eastAsia="仿宋"/>
          <w:color w:val="000000"/>
          <w:szCs w:val="21"/>
        </w:rPr>
        <w:t>；自查表填写完整后，须法人签字或签章（或授权代表，须提供授权证明及被授权人身份证证明），并加盖单位公章。如上述部位无签字盖章</w:t>
      </w:r>
      <w:r>
        <w:rPr>
          <w:rFonts w:hint="eastAsia" w:ascii="仿宋" w:hAnsi="仿宋" w:eastAsia="仿宋"/>
          <w:color w:val="000000"/>
          <w:szCs w:val="21"/>
          <w:highlight w:val="yellow"/>
        </w:rPr>
        <w:t>则为无效响应。</w:t>
      </w:r>
    </w:p>
    <w:p w14:paraId="6F1DAC26">
      <w:pPr>
        <w:pStyle w:val="7"/>
        <w:wordWrap w:val="0"/>
        <w:ind w:firstLine="0"/>
        <w:rPr>
          <w:b/>
          <w:bCs/>
        </w:rPr>
        <w:sectPr>
          <w:headerReference r:id="rId3" w:type="default"/>
          <w:pgSz w:w="11910" w:h="16840"/>
          <w:pgMar w:top="1984" w:right="1531" w:bottom="2098" w:left="1531" w:header="670" w:footer="1041" w:gutter="0"/>
          <w:cols w:space="720" w:num="1"/>
          <w:docGrid w:linePitch="1" w:charSpace="0"/>
        </w:sectPr>
      </w:pPr>
      <w:r>
        <w:rPr>
          <w:rFonts w:hint="eastAsia" w:ascii="仿宋" w:hAnsi="仿宋" w:eastAsia="仿宋"/>
          <w:b/>
          <w:bCs/>
          <w:color w:val="000000"/>
          <w:szCs w:val="21"/>
        </w:rPr>
        <w:t>2</w:t>
      </w:r>
      <w:r>
        <w:rPr>
          <w:rFonts w:hint="eastAsia" w:ascii="仿宋" w:hAnsi="仿宋" w:eastAsia="仿宋"/>
          <w:color w:val="000000"/>
          <w:szCs w:val="21"/>
        </w:rPr>
        <w:t>、如填报结果均为通过，但后期未履行上述要求、提供相关材料及所供产品，有一项不真实或不满足竞价需求，则认定为</w:t>
      </w:r>
      <w:r>
        <w:rPr>
          <w:rFonts w:hint="eastAsia" w:ascii="仿宋" w:hAnsi="仿宋" w:eastAsia="仿宋"/>
          <w:color w:val="000000"/>
          <w:szCs w:val="21"/>
          <w:highlight w:val="yellow"/>
        </w:rPr>
        <w:t>虚假应标，作无效标处理，并</w:t>
      </w:r>
      <w:r>
        <w:rPr>
          <w:rFonts w:hint="eastAsia" w:ascii="仿宋" w:hAnsi="仿宋" w:eastAsia="仿宋"/>
          <w:color w:val="000000"/>
          <w:szCs w:val="21"/>
        </w:rPr>
        <w:t>将具体情况上报财政部门进行处理。</w:t>
      </w:r>
    </w:p>
    <w:p w14:paraId="27512907">
      <w:pPr>
        <w:wordWrap w:val="0"/>
        <w:snapToGrid w:val="0"/>
        <w:spacing w:line="520" w:lineRule="exact"/>
        <w:rPr>
          <w:rFonts w:hint="eastAsia" w:ascii="仿宋" w:hAnsi="仿宋" w:eastAsia="仿宋" w:cs="仿宋"/>
          <w:b/>
          <w:bCs/>
          <w:sz w:val="28"/>
          <w:szCs w:val="28"/>
        </w:rPr>
      </w:pPr>
      <w:r>
        <w:rPr>
          <w:rFonts w:hint="eastAsia" w:ascii="仿宋" w:hAnsi="仿宋" w:eastAsia="仿宋" w:cs="仿宋"/>
          <w:b/>
          <w:bCs/>
          <w:sz w:val="28"/>
          <w:szCs w:val="28"/>
        </w:rPr>
        <w:t>2、报价表：</w:t>
      </w:r>
    </w:p>
    <w:p w14:paraId="1BF8E7BF">
      <w:pPr>
        <w:wordWrap w:val="0"/>
        <w:snapToGrid w:val="0"/>
        <w:spacing w:line="520" w:lineRule="exact"/>
        <w:rPr>
          <w:rFonts w:hint="eastAsia" w:ascii="仿宋" w:hAnsi="仿宋" w:eastAsia="仿宋" w:cs="仿宋"/>
          <w:sz w:val="28"/>
          <w:szCs w:val="28"/>
        </w:rPr>
      </w:pPr>
      <w:r>
        <w:rPr>
          <w:rFonts w:hint="eastAsia" w:ascii="仿宋" w:hAnsi="仿宋" w:eastAsia="仿宋" w:cs="仿宋"/>
          <w:sz w:val="28"/>
          <w:szCs w:val="28"/>
        </w:rPr>
        <w:t>采购项目名称：</w:t>
      </w:r>
    </w:p>
    <w:p w14:paraId="749298AC">
      <w:pPr>
        <w:wordWrap w:val="0"/>
        <w:snapToGrid w:val="0"/>
        <w:spacing w:line="520" w:lineRule="exact"/>
        <w:rPr>
          <w:sz w:val="24"/>
          <w:szCs w:val="24"/>
        </w:rPr>
      </w:pPr>
      <w:r>
        <w:rPr>
          <w:rFonts w:hint="eastAsia" w:ascii="仿宋" w:hAnsi="仿宋" w:eastAsia="仿宋" w:cs="仿宋"/>
          <w:sz w:val="28"/>
          <w:szCs w:val="28"/>
        </w:rPr>
        <w:t xml:space="preserve">项目编号：  </w:t>
      </w:r>
    </w:p>
    <w:tbl>
      <w:tblPr>
        <w:tblStyle w:val="16"/>
        <w:tblpPr w:leftFromText="180" w:rightFromText="180" w:vertAnchor="text" w:horzAnchor="page" w:tblpX="1184" w:tblpY="285"/>
        <w:tblOverlap w:val="never"/>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19"/>
        <w:gridCol w:w="5137"/>
      </w:tblGrid>
      <w:tr w14:paraId="5C72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719" w:type="dxa"/>
            <w:shd w:val="clear" w:color="auto" w:fill="EDEBE0"/>
          </w:tcPr>
          <w:p w14:paraId="59608BE6">
            <w:pPr>
              <w:pStyle w:val="27"/>
              <w:wordWrap w:val="0"/>
              <w:spacing w:before="101"/>
              <w:ind w:left="606" w:right="479"/>
              <w:jc w:val="center"/>
              <w:rPr>
                <w:rFonts w:ascii="微软雅黑" w:eastAsia="微软雅黑"/>
                <w:b/>
              </w:rPr>
            </w:pPr>
            <w:r>
              <w:rPr>
                <w:rFonts w:hint="eastAsia" w:ascii="微软雅黑" w:eastAsia="微软雅黑"/>
                <w:b/>
              </w:rPr>
              <w:t>项目内容</w:t>
            </w:r>
          </w:p>
        </w:tc>
        <w:tc>
          <w:tcPr>
            <w:tcW w:w="5137" w:type="dxa"/>
            <w:shd w:val="clear" w:color="auto" w:fill="EDEBE0"/>
          </w:tcPr>
          <w:p w14:paraId="2ED2E918">
            <w:pPr>
              <w:pStyle w:val="27"/>
              <w:wordWrap w:val="0"/>
              <w:spacing w:line="296" w:lineRule="exact"/>
              <w:ind w:left="1950" w:right="1803"/>
              <w:jc w:val="center"/>
              <w:rPr>
                <w:rFonts w:ascii="微软雅黑" w:eastAsia="微软雅黑"/>
                <w:b/>
              </w:rPr>
            </w:pPr>
            <w:r>
              <w:rPr>
                <w:rFonts w:hint="eastAsia" w:ascii="微软雅黑" w:eastAsia="微软雅黑"/>
                <w:b/>
              </w:rPr>
              <w:t>报价</w:t>
            </w:r>
          </w:p>
          <w:p w14:paraId="1E277BFC">
            <w:pPr>
              <w:pStyle w:val="27"/>
              <w:wordWrap w:val="0"/>
              <w:spacing w:line="280" w:lineRule="exact"/>
              <w:ind w:left="1950" w:right="1803"/>
              <w:jc w:val="center"/>
              <w:rPr>
                <w:rFonts w:ascii="微软雅黑" w:eastAsia="微软雅黑"/>
                <w:b/>
              </w:rPr>
            </w:pPr>
            <w:r>
              <w:rPr>
                <w:rFonts w:hint="eastAsia" w:ascii="微软雅黑" w:eastAsia="微软雅黑"/>
                <w:b/>
              </w:rPr>
              <w:t>（人民币 元）</w:t>
            </w:r>
          </w:p>
        </w:tc>
      </w:tr>
      <w:tr w14:paraId="528E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9" w:hRule="atLeast"/>
        </w:trPr>
        <w:tc>
          <w:tcPr>
            <w:tcW w:w="4719" w:type="dxa"/>
          </w:tcPr>
          <w:p w14:paraId="72A9B71C">
            <w:pPr>
              <w:pStyle w:val="27"/>
              <w:wordWrap w:val="0"/>
              <w:rPr>
                <w:rFonts w:ascii="微软雅黑"/>
                <w:b/>
                <w:sz w:val="20"/>
              </w:rPr>
            </w:pPr>
          </w:p>
          <w:p w14:paraId="5058A489">
            <w:pPr>
              <w:pStyle w:val="27"/>
              <w:wordWrap w:val="0"/>
              <w:spacing w:before="9"/>
              <w:rPr>
                <w:rFonts w:ascii="微软雅黑"/>
                <w:b/>
                <w:sz w:val="14"/>
              </w:rPr>
            </w:pPr>
          </w:p>
          <w:p w14:paraId="4D42906B">
            <w:pPr>
              <w:pStyle w:val="27"/>
              <w:wordWrap w:val="0"/>
              <w:spacing w:before="1"/>
              <w:ind w:left="609" w:right="479"/>
              <w:jc w:val="center"/>
            </w:pPr>
          </w:p>
        </w:tc>
        <w:tc>
          <w:tcPr>
            <w:tcW w:w="5137" w:type="dxa"/>
          </w:tcPr>
          <w:p w14:paraId="3098A57D">
            <w:pPr>
              <w:pStyle w:val="27"/>
              <w:wordWrap w:val="0"/>
              <w:spacing w:before="2"/>
              <w:rPr>
                <w:rFonts w:ascii="微软雅黑"/>
                <w:b/>
                <w:sz w:val="27"/>
              </w:rPr>
            </w:pPr>
          </w:p>
          <w:p w14:paraId="799D4152">
            <w:pPr>
              <w:pStyle w:val="27"/>
              <w:wordWrap w:val="0"/>
              <w:spacing w:line="381" w:lineRule="auto"/>
              <w:ind w:left="120" w:right="2161" w:firstLine="208" w:firstLineChars="100"/>
              <w:rPr>
                <w:spacing w:val="-1"/>
              </w:rPr>
            </w:pPr>
            <w:r>
              <w:rPr>
                <w:spacing w:val="-1"/>
              </w:rPr>
              <w:t>小写：</w:t>
            </w:r>
          </w:p>
          <w:p w14:paraId="248A956A">
            <w:pPr>
              <w:pStyle w:val="27"/>
              <w:wordWrap w:val="0"/>
              <w:spacing w:line="381" w:lineRule="auto"/>
              <w:ind w:left="120" w:right="2161"/>
            </w:pPr>
            <w:r>
              <w:rPr>
                <w:spacing w:val="-1"/>
              </w:rPr>
              <w:t xml:space="preserve"> </w:t>
            </w:r>
            <w:r>
              <w:rPr>
                <w:rFonts w:hint="eastAsia"/>
                <w:spacing w:val="-1"/>
                <w:lang w:val="en-US" w:eastAsia="zh-CN"/>
              </w:rPr>
              <w:t xml:space="preserve"> </w:t>
            </w:r>
            <w:r>
              <w:rPr>
                <w:spacing w:val="-1"/>
              </w:rPr>
              <w:t>大写：</w:t>
            </w:r>
          </w:p>
        </w:tc>
      </w:tr>
    </w:tbl>
    <w:p w14:paraId="51E36687">
      <w:pPr>
        <w:wordWrap w:val="0"/>
        <w:rPr>
          <w:sz w:val="24"/>
        </w:rPr>
      </w:pPr>
    </w:p>
    <w:p w14:paraId="48122FD9">
      <w:pPr>
        <w:wordWrap w:val="0"/>
        <w:snapToGrid w:val="0"/>
        <w:spacing w:line="520" w:lineRule="exact"/>
      </w:pPr>
      <w:r>
        <w:rPr>
          <w:rFonts w:hint="eastAsia"/>
        </w:rPr>
        <w:t>★注（包干价）：报价含税、发票、土建（如有）、保险、运输、安装、调试、交通、人工等项目相关一切费用。</w:t>
      </w:r>
    </w:p>
    <w:p w14:paraId="3E466575">
      <w:pPr>
        <w:wordWrap w:val="0"/>
        <w:snapToGrid w:val="0"/>
        <w:spacing w:line="520" w:lineRule="exact"/>
        <w:rPr>
          <w:b/>
          <w:bCs/>
          <w:sz w:val="24"/>
        </w:rPr>
      </w:pPr>
      <w:r>
        <w:rPr>
          <w:rFonts w:hint="eastAsia"/>
          <w:b/>
          <w:bCs/>
          <w:sz w:val="24"/>
        </w:rPr>
        <w:t>注：</w:t>
      </w:r>
    </w:p>
    <w:p w14:paraId="477F63B4">
      <w:pPr>
        <w:wordWrap w:val="0"/>
        <w:snapToGrid w:val="0"/>
        <w:spacing w:line="520" w:lineRule="exact"/>
        <w:rPr>
          <w:sz w:val="24"/>
        </w:rPr>
      </w:pPr>
      <w:r>
        <w:rPr>
          <w:sz w:val="24"/>
        </w:rPr>
        <w:t>1.</w:t>
      </w:r>
      <w:r>
        <w:rPr>
          <w:rFonts w:hint="eastAsia"/>
          <w:sz w:val="24"/>
        </w:rPr>
        <w:t xml:space="preserve">供应商须按要求填写所有信息。本表格式内容不得改动。 </w:t>
      </w:r>
    </w:p>
    <w:p w14:paraId="2EE325CE">
      <w:pPr>
        <w:wordWrap w:val="0"/>
        <w:snapToGrid w:val="0"/>
        <w:spacing w:line="520" w:lineRule="exact"/>
        <w:rPr>
          <w:sz w:val="24"/>
        </w:rPr>
      </w:pPr>
      <w:r>
        <w:rPr>
          <w:sz w:val="24"/>
        </w:rPr>
        <w:t xml:space="preserve">2. </w:t>
      </w:r>
      <w:r>
        <w:rPr>
          <w:rFonts w:hint="eastAsia"/>
          <w:sz w:val="24"/>
        </w:rPr>
        <w:t>总报价不得超出本项目采购总预算价，否则视作</w:t>
      </w:r>
      <w:r>
        <w:rPr>
          <w:rFonts w:hint="eastAsia" w:ascii="Calibri" w:hAnsi="Calibri" w:eastAsia="宋体" w:cs="宋体"/>
          <w:kern w:val="2"/>
          <w:sz w:val="24"/>
          <w:szCs w:val="24"/>
        </w:rPr>
        <w:t>无效响应文件</w:t>
      </w:r>
      <w:r>
        <w:rPr>
          <w:rFonts w:hint="eastAsia"/>
          <w:sz w:val="24"/>
        </w:rPr>
        <w:t>。</w:t>
      </w:r>
    </w:p>
    <w:p w14:paraId="66009F1B">
      <w:pPr>
        <w:wordWrap w:val="0"/>
        <w:snapToGrid w:val="0"/>
        <w:spacing w:line="520" w:lineRule="exact"/>
        <w:rPr>
          <w:sz w:val="24"/>
        </w:rPr>
      </w:pPr>
      <w:r>
        <w:rPr>
          <w:rFonts w:hint="eastAsia"/>
          <w:sz w:val="24"/>
        </w:rPr>
        <w:t xml:space="preserve">供应商名称（单位盖公章）：                               </w:t>
      </w:r>
    </w:p>
    <w:p w14:paraId="66C22CB7">
      <w:pPr>
        <w:wordWrap w:val="0"/>
        <w:snapToGrid w:val="0"/>
        <w:spacing w:line="520" w:lineRule="exact"/>
        <w:rPr>
          <w:rFonts w:hint="eastAsia"/>
          <w:sz w:val="24"/>
        </w:rPr>
      </w:pPr>
      <w:r>
        <w:rPr>
          <w:rFonts w:hint="eastAsia"/>
          <w:sz w:val="24"/>
        </w:rPr>
        <w:t>法定代表人或供应商授权代表（签名或签章）：</w:t>
      </w:r>
    </w:p>
    <w:p w14:paraId="78D6FD83">
      <w:pPr>
        <w:wordWrap w:val="0"/>
        <w:snapToGrid w:val="0"/>
        <w:spacing w:line="520" w:lineRule="exact"/>
        <w:ind w:firstLine="4320" w:firstLineChars="1800"/>
        <w:rPr>
          <w:rFonts w:hint="eastAsia"/>
          <w:sz w:val="24"/>
        </w:rPr>
      </w:pPr>
      <w:r>
        <w:rPr>
          <w:rFonts w:hint="eastAsia"/>
          <w:sz w:val="24"/>
        </w:rPr>
        <w:t>职务：</w:t>
      </w:r>
    </w:p>
    <w:p w14:paraId="55213C79">
      <w:pPr>
        <w:wordWrap w:val="0"/>
        <w:snapToGrid w:val="0"/>
        <w:spacing w:line="520" w:lineRule="exact"/>
        <w:ind w:firstLine="4320" w:firstLineChars="1800"/>
      </w:pPr>
      <w:r>
        <w:rPr>
          <w:rFonts w:hint="eastAsia"/>
          <w:sz w:val="24"/>
        </w:rPr>
        <w:t>日期:</w:t>
      </w:r>
    </w:p>
    <w:p w14:paraId="13B39134">
      <w:pPr>
        <w:wordWrap w:val="0"/>
        <w:snapToGrid w:val="0"/>
        <w:spacing w:line="520" w:lineRule="exact"/>
        <w:rPr>
          <w:rFonts w:hint="eastAsia" w:ascii="仿宋" w:hAnsi="仿宋" w:eastAsia="仿宋"/>
          <w:b/>
          <w:bCs/>
          <w:color w:val="000000"/>
          <w:szCs w:val="21"/>
        </w:rPr>
      </w:pPr>
      <w:r>
        <w:rPr>
          <w:rFonts w:hint="eastAsia" w:ascii="仿宋" w:hAnsi="仿宋" w:eastAsia="仿宋"/>
          <w:b/>
          <w:bCs/>
          <w:color w:val="000000"/>
          <w:szCs w:val="21"/>
        </w:rPr>
        <w:br w:type="page"/>
      </w:r>
    </w:p>
    <w:p w14:paraId="3BB600CD">
      <w:pPr>
        <w:pStyle w:val="7"/>
        <w:wordWrap w:val="0"/>
        <w:ind w:firstLine="0"/>
        <w:rPr>
          <w:rFonts w:hint="eastAsia" w:ascii="仿宋" w:hAnsi="仿宋" w:eastAsia="仿宋"/>
          <w:b/>
          <w:bCs/>
          <w:color w:val="000000"/>
          <w:szCs w:val="21"/>
        </w:rPr>
      </w:pPr>
    </w:p>
    <w:p w14:paraId="6F7C932F">
      <w:pPr>
        <w:pStyle w:val="7"/>
        <w:wordWrap w:val="0"/>
        <w:ind w:firstLine="0"/>
        <w:rPr>
          <w:rFonts w:hint="eastAsia" w:ascii="仿宋" w:hAnsi="仿宋" w:eastAsia="仿宋"/>
          <w:b/>
          <w:bCs/>
          <w:color w:val="000000"/>
          <w:sz w:val="28"/>
          <w:szCs w:val="28"/>
        </w:rPr>
      </w:pPr>
      <w:r>
        <w:rPr>
          <w:rFonts w:hint="eastAsia" w:ascii="仿宋" w:hAnsi="仿宋" w:eastAsia="仿宋"/>
          <w:b/>
          <w:bCs/>
          <w:color w:val="000000"/>
          <w:sz w:val="28"/>
          <w:szCs w:val="28"/>
        </w:rPr>
        <w:t>3、产品报价明细表：</w:t>
      </w:r>
    </w:p>
    <w:p w14:paraId="2C0988C6">
      <w:pPr>
        <w:pStyle w:val="7"/>
        <w:wordWrap w:val="0"/>
        <w:ind w:firstLine="0"/>
        <w:rPr>
          <w:rFonts w:hint="eastAsia" w:ascii="仿宋" w:hAnsi="仿宋" w:eastAsia="仿宋"/>
          <w:b/>
          <w:bCs/>
          <w:color w:val="000000"/>
          <w:szCs w:val="21"/>
        </w:rPr>
      </w:pPr>
    </w:p>
    <w:tbl>
      <w:tblPr>
        <w:tblStyle w:val="16"/>
        <w:tblpPr w:leftFromText="180" w:rightFromText="180" w:vertAnchor="page" w:horzAnchor="page" w:tblpX="1151" w:tblpY="3040"/>
        <w:tblOverlap w:val="never"/>
        <w:tblW w:w="52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510"/>
        <w:gridCol w:w="999"/>
        <w:gridCol w:w="775"/>
        <w:gridCol w:w="1231"/>
        <w:gridCol w:w="779"/>
        <w:gridCol w:w="1183"/>
        <w:gridCol w:w="1365"/>
        <w:gridCol w:w="1123"/>
      </w:tblGrid>
      <w:tr w14:paraId="6A33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2" w:hRule="atLeast"/>
        </w:trPr>
        <w:tc>
          <w:tcPr>
            <w:tcW w:w="313" w:type="pct"/>
            <w:tcBorders>
              <w:top w:val="single" w:color="auto" w:sz="4" w:space="0"/>
              <w:left w:val="single" w:color="auto" w:sz="4" w:space="0"/>
              <w:bottom w:val="single" w:color="auto" w:sz="4" w:space="0"/>
              <w:right w:val="single" w:color="auto" w:sz="4" w:space="0"/>
            </w:tcBorders>
            <w:vAlign w:val="center"/>
          </w:tcPr>
          <w:p w14:paraId="7CAF7274">
            <w:pPr>
              <w:pStyle w:val="7"/>
              <w:wordWrap w:val="0"/>
              <w:ind w:firstLine="0"/>
              <w:rPr>
                <w:szCs w:val="24"/>
              </w:rPr>
            </w:pPr>
            <w:r>
              <w:rPr>
                <w:rFonts w:hint="eastAsia"/>
                <w:szCs w:val="24"/>
              </w:rPr>
              <w:t>序号</w:t>
            </w:r>
          </w:p>
        </w:tc>
        <w:tc>
          <w:tcPr>
            <w:tcW w:w="789" w:type="pct"/>
            <w:tcBorders>
              <w:top w:val="single" w:color="auto" w:sz="4" w:space="0"/>
              <w:left w:val="single" w:color="auto" w:sz="4" w:space="0"/>
              <w:bottom w:val="single" w:color="auto" w:sz="4" w:space="0"/>
              <w:right w:val="single" w:color="auto" w:sz="4" w:space="0"/>
            </w:tcBorders>
            <w:vAlign w:val="center"/>
          </w:tcPr>
          <w:p w14:paraId="1C092594">
            <w:pPr>
              <w:pStyle w:val="7"/>
              <w:wordWrap w:val="0"/>
              <w:ind w:firstLine="0"/>
              <w:rPr>
                <w:szCs w:val="24"/>
              </w:rPr>
            </w:pPr>
            <w:r>
              <w:rPr>
                <w:rFonts w:hint="eastAsia"/>
                <w:szCs w:val="24"/>
              </w:rPr>
              <w:t>设备名称</w:t>
            </w:r>
          </w:p>
        </w:tc>
        <w:tc>
          <w:tcPr>
            <w:tcW w:w="522" w:type="pct"/>
            <w:tcBorders>
              <w:top w:val="single" w:color="auto" w:sz="4" w:space="0"/>
              <w:left w:val="single" w:color="auto" w:sz="4" w:space="0"/>
              <w:bottom w:val="single" w:color="auto" w:sz="4" w:space="0"/>
              <w:right w:val="single" w:color="auto" w:sz="4" w:space="0"/>
            </w:tcBorders>
            <w:vAlign w:val="center"/>
          </w:tcPr>
          <w:p w14:paraId="1E5CAA45">
            <w:pPr>
              <w:pStyle w:val="7"/>
              <w:wordWrap w:val="0"/>
              <w:ind w:firstLine="0"/>
              <w:rPr>
                <w:szCs w:val="24"/>
              </w:rPr>
            </w:pPr>
            <w:r>
              <w:rPr>
                <w:rFonts w:hint="eastAsia"/>
                <w:szCs w:val="24"/>
              </w:rPr>
              <w:t>品牌</w:t>
            </w:r>
          </w:p>
        </w:tc>
        <w:tc>
          <w:tcPr>
            <w:tcW w:w="405" w:type="pct"/>
            <w:tcBorders>
              <w:top w:val="single" w:color="auto" w:sz="4" w:space="0"/>
              <w:left w:val="single" w:color="auto" w:sz="4" w:space="0"/>
              <w:bottom w:val="single" w:color="auto" w:sz="4" w:space="0"/>
              <w:right w:val="single" w:color="auto" w:sz="4" w:space="0"/>
            </w:tcBorders>
            <w:vAlign w:val="center"/>
          </w:tcPr>
          <w:p w14:paraId="5241B8A2">
            <w:pPr>
              <w:pStyle w:val="7"/>
              <w:wordWrap w:val="0"/>
              <w:ind w:firstLine="0"/>
              <w:rPr>
                <w:szCs w:val="24"/>
              </w:rPr>
            </w:pPr>
            <w:r>
              <w:rPr>
                <w:rFonts w:hint="eastAsia"/>
                <w:szCs w:val="24"/>
              </w:rPr>
              <w:t>规格</w:t>
            </w:r>
          </w:p>
        </w:tc>
        <w:tc>
          <w:tcPr>
            <w:tcW w:w="643" w:type="pct"/>
            <w:tcBorders>
              <w:top w:val="single" w:color="auto" w:sz="4" w:space="0"/>
              <w:left w:val="single" w:color="auto" w:sz="4" w:space="0"/>
              <w:bottom w:val="single" w:color="auto" w:sz="4" w:space="0"/>
              <w:right w:val="single" w:color="auto" w:sz="4" w:space="0"/>
            </w:tcBorders>
            <w:vAlign w:val="center"/>
          </w:tcPr>
          <w:p w14:paraId="2A709B13">
            <w:pPr>
              <w:pStyle w:val="7"/>
              <w:wordWrap w:val="0"/>
              <w:ind w:firstLine="0"/>
              <w:rPr>
                <w:szCs w:val="24"/>
              </w:rPr>
            </w:pPr>
            <w:r>
              <w:rPr>
                <w:rFonts w:hint="eastAsia"/>
                <w:szCs w:val="24"/>
              </w:rPr>
              <w:t>产品单价（万元）</w:t>
            </w:r>
          </w:p>
        </w:tc>
        <w:tc>
          <w:tcPr>
            <w:tcW w:w="407" w:type="pct"/>
            <w:tcBorders>
              <w:top w:val="single" w:color="auto" w:sz="4" w:space="0"/>
              <w:left w:val="single" w:color="auto" w:sz="4" w:space="0"/>
              <w:bottom w:val="single" w:color="auto" w:sz="4" w:space="0"/>
              <w:right w:val="single" w:color="auto" w:sz="4" w:space="0"/>
            </w:tcBorders>
            <w:vAlign w:val="center"/>
          </w:tcPr>
          <w:p w14:paraId="07A65A2A">
            <w:pPr>
              <w:pStyle w:val="7"/>
              <w:wordWrap w:val="0"/>
              <w:ind w:firstLine="0"/>
              <w:rPr>
                <w:szCs w:val="24"/>
              </w:rPr>
            </w:pPr>
            <w:r>
              <w:rPr>
                <w:rFonts w:hint="eastAsia"/>
                <w:szCs w:val="24"/>
              </w:rPr>
              <w:t>数量</w:t>
            </w:r>
          </w:p>
        </w:tc>
        <w:tc>
          <w:tcPr>
            <w:tcW w:w="618" w:type="pct"/>
            <w:tcBorders>
              <w:top w:val="single" w:color="auto" w:sz="4" w:space="0"/>
              <w:left w:val="single" w:color="auto" w:sz="4" w:space="0"/>
              <w:bottom w:val="single" w:color="auto" w:sz="4" w:space="0"/>
              <w:right w:val="single" w:color="auto" w:sz="4" w:space="0"/>
            </w:tcBorders>
            <w:vAlign w:val="center"/>
          </w:tcPr>
          <w:p w14:paraId="0300390C">
            <w:pPr>
              <w:pStyle w:val="7"/>
              <w:wordWrap w:val="0"/>
              <w:ind w:firstLine="0"/>
              <w:rPr>
                <w:szCs w:val="24"/>
              </w:rPr>
            </w:pPr>
            <w:r>
              <w:rPr>
                <w:rFonts w:hint="eastAsia"/>
                <w:szCs w:val="24"/>
              </w:rPr>
              <w:t>产品总价（万元）</w:t>
            </w:r>
          </w:p>
        </w:tc>
        <w:tc>
          <w:tcPr>
            <w:tcW w:w="713" w:type="pct"/>
            <w:tcBorders>
              <w:top w:val="single" w:color="auto" w:sz="4" w:space="0"/>
              <w:left w:val="single" w:color="auto" w:sz="4" w:space="0"/>
              <w:bottom w:val="single" w:color="auto" w:sz="4" w:space="0"/>
              <w:right w:val="single" w:color="auto" w:sz="4" w:space="0"/>
            </w:tcBorders>
            <w:vAlign w:val="center"/>
          </w:tcPr>
          <w:p w14:paraId="07704C98">
            <w:pPr>
              <w:pStyle w:val="7"/>
              <w:wordWrap w:val="0"/>
              <w:ind w:firstLine="0"/>
              <w:rPr>
                <w:szCs w:val="24"/>
              </w:rPr>
            </w:pPr>
            <w:r>
              <w:rPr>
                <w:rFonts w:hint="eastAsia"/>
                <w:szCs w:val="24"/>
              </w:rPr>
              <w:t>详细参数（可另附）</w:t>
            </w:r>
          </w:p>
        </w:tc>
        <w:tc>
          <w:tcPr>
            <w:tcW w:w="586" w:type="pct"/>
            <w:tcBorders>
              <w:top w:val="single" w:color="auto" w:sz="4" w:space="0"/>
              <w:left w:val="single" w:color="auto" w:sz="4" w:space="0"/>
              <w:bottom w:val="single" w:color="auto" w:sz="4" w:space="0"/>
              <w:right w:val="single" w:color="auto" w:sz="4" w:space="0"/>
            </w:tcBorders>
            <w:vAlign w:val="center"/>
          </w:tcPr>
          <w:p w14:paraId="2BE70E2B">
            <w:pPr>
              <w:pStyle w:val="7"/>
              <w:wordWrap w:val="0"/>
              <w:ind w:firstLine="0"/>
              <w:rPr>
                <w:szCs w:val="24"/>
              </w:rPr>
            </w:pPr>
            <w:r>
              <w:rPr>
                <w:rFonts w:hint="eastAsia"/>
                <w:szCs w:val="24"/>
              </w:rPr>
              <w:t>产地</w:t>
            </w:r>
          </w:p>
        </w:tc>
      </w:tr>
      <w:tr w14:paraId="71DC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trPr>
        <w:tc>
          <w:tcPr>
            <w:tcW w:w="313" w:type="pct"/>
            <w:tcBorders>
              <w:top w:val="single" w:color="auto" w:sz="4" w:space="0"/>
              <w:left w:val="single" w:color="auto" w:sz="4" w:space="0"/>
              <w:bottom w:val="single" w:color="auto" w:sz="4" w:space="0"/>
              <w:right w:val="single" w:color="auto" w:sz="4" w:space="0"/>
            </w:tcBorders>
            <w:vAlign w:val="center"/>
          </w:tcPr>
          <w:p w14:paraId="5C4393E5">
            <w:pPr>
              <w:pStyle w:val="7"/>
              <w:wordWrap w:val="0"/>
              <w:ind w:firstLine="0"/>
              <w:rPr>
                <w:szCs w:val="24"/>
              </w:rPr>
            </w:pPr>
            <w:r>
              <w:rPr>
                <w:rFonts w:hint="eastAsia"/>
                <w:szCs w:val="24"/>
              </w:rPr>
              <w:t>1</w:t>
            </w:r>
          </w:p>
        </w:tc>
        <w:tc>
          <w:tcPr>
            <w:tcW w:w="789" w:type="pct"/>
            <w:tcBorders>
              <w:top w:val="single" w:color="auto" w:sz="4" w:space="0"/>
              <w:left w:val="single" w:color="auto" w:sz="4" w:space="0"/>
              <w:bottom w:val="single" w:color="auto" w:sz="4" w:space="0"/>
              <w:right w:val="single" w:color="auto" w:sz="4" w:space="0"/>
            </w:tcBorders>
            <w:vAlign w:val="center"/>
          </w:tcPr>
          <w:p w14:paraId="6BCB98ED">
            <w:pPr>
              <w:pStyle w:val="7"/>
              <w:wordWrap w:val="0"/>
              <w:ind w:firstLine="0"/>
              <w:rPr>
                <w:szCs w:val="24"/>
              </w:rPr>
            </w:pPr>
          </w:p>
        </w:tc>
        <w:tc>
          <w:tcPr>
            <w:tcW w:w="522" w:type="pct"/>
            <w:tcBorders>
              <w:top w:val="single" w:color="auto" w:sz="4" w:space="0"/>
              <w:left w:val="single" w:color="auto" w:sz="4" w:space="0"/>
              <w:bottom w:val="single" w:color="auto" w:sz="4" w:space="0"/>
              <w:right w:val="single" w:color="auto" w:sz="4" w:space="0"/>
            </w:tcBorders>
            <w:vAlign w:val="center"/>
          </w:tcPr>
          <w:p w14:paraId="4CE28DF4">
            <w:pPr>
              <w:pStyle w:val="7"/>
              <w:wordWrap w:val="0"/>
              <w:ind w:firstLine="0"/>
              <w:rPr>
                <w:szCs w:val="24"/>
              </w:rPr>
            </w:pPr>
          </w:p>
        </w:tc>
        <w:tc>
          <w:tcPr>
            <w:tcW w:w="405" w:type="pct"/>
            <w:tcBorders>
              <w:top w:val="single" w:color="auto" w:sz="4" w:space="0"/>
              <w:left w:val="single" w:color="auto" w:sz="4" w:space="0"/>
              <w:bottom w:val="single" w:color="auto" w:sz="4" w:space="0"/>
              <w:right w:val="single" w:color="auto" w:sz="4" w:space="0"/>
            </w:tcBorders>
            <w:vAlign w:val="center"/>
          </w:tcPr>
          <w:p w14:paraId="64D276B4">
            <w:pPr>
              <w:pStyle w:val="7"/>
              <w:wordWrap w:val="0"/>
              <w:ind w:firstLine="0"/>
              <w:rPr>
                <w:szCs w:val="24"/>
              </w:rPr>
            </w:pPr>
          </w:p>
        </w:tc>
        <w:tc>
          <w:tcPr>
            <w:tcW w:w="643" w:type="pct"/>
            <w:tcBorders>
              <w:top w:val="single" w:color="auto" w:sz="4" w:space="0"/>
              <w:left w:val="single" w:color="auto" w:sz="4" w:space="0"/>
              <w:bottom w:val="single" w:color="auto" w:sz="4" w:space="0"/>
              <w:right w:val="single" w:color="auto" w:sz="4" w:space="0"/>
            </w:tcBorders>
            <w:vAlign w:val="center"/>
          </w:tcPr>
          <w:p w14:paraId="166A0344">
            <w:pPr>
              <w:pStyle w:val="7"/>
              <w:wordWrap w:val="0"/>
              <w:ind w:firstLine="0"/>
              <w:rPr>
                <w:szCs w:val="24"/>
              </w:rPr>
            </w:pPr>
          </w:p>
        </w:tc>
        <w:tc>
          <w:tcPr>
            <w:tcW w:w="407" w:type="pct"/>
            <w:tcBorders>
              <w:top w:val="single" w:color="auto" w:sz="4" w:space="0"/>
              <w:left w:val="single" w:color="auto" w:sz="4" w:space="0"/>
              <w:bottom w:val="single" w:color="auto" w:sz="4" w:space="0"/>
              <w:right w:val="single" w:color="auto" w:sz="4" w:space="0"/>
            </w:tcBorders>
            <w:vAlign w:val="center"/>
          </w:tcPr>
          <w:p w14:paraId="2C0C705D">
            <w:pPr>
              <w:pStyle w:val="7"/>
              <w:wordWrap w:val="0"/>
              <w:ind w:firstLine="0"/>
              <w:rPr>
                <w:szCs w:val="24"/>
              </w:rPr>
            </w:pPr>
          </w:p>
        </w:tc>
        <w:tc>
          <w:tcPr>
            <w:tcW w:w="618" w:type="pct"/>
            <w:tcBorders>
              <w:top w:val="single" w:color="auto" w:sz="4" w:space="0"/>
              <w:left w:val="single" w:color="auto" w:sz="4" w:space="0"/>
              <w:bottom w:val="single" w:color="auto" w:sz="4" w:space="0"/>
              <w:right w:val="single" w:color="auto" w:sz="4" w:space="0"/>
            </w:tcBorders>
            <w:vAlign w:val="center"/>
          </w:tcPr>
          <w:p w14:paraId="3830840B">
            <w:pPr>
              <w:pStyle w:val="7"/>
              <w:wordWrap w:val="0"/>
              <w:ind w:firstLine="0"/>
              <w:rPr>
                <w:szCs w:val="24"/>
              </w:rPr>
            </w:pPr>
          </w:p>
        </w:tc>
        <w:tc>
          <w:tcPr>
            <w:tcW w:w="713" w:type="pct"/>
            <w:tcBorders>
              <w:top w:val="single" w:color="auto" w:sz="4" w:space="0"/>
              <w:left w:val="single" w:color="auto" w:sz="4" w:space="0"/>
              <w:bottom w:val="single" w:color="auto" w:sz="4" w:space="0"/>
              <w:right w:val="single" w:color="auto" w:sz="4" w:space="0"/>
            </w:tcBorders>
            <w:vAlign w:val="center"/>
          </w:tcPr>
          <w:p w14:paraId="7BDF6AC2">
            <w:pPr>
              <w:pStyle w:val="7"/>
              <w:wordWrap w:val="0"/>
              <w:ind w:firstLine="0"/>
              <w:rPr>
                <w:szCs w:val="24"/>
              </w:rPr>
            </w:pPr>
          </w:p>
        </w:tc>
        <w:tc>
          <w:tcPr>
            <w:tcW w:w="586" w:type="pct"/>
            <w:tcBorders>
              <w:top w:val="single" w:color="auto" w:sz="4" w:space="0"/>
              <w:left w:val="single" w:color="auto" w:sz="4" w:space="0"/>
              <w:bottom w:val="single" w:color="auto" w:sz="4" w:space="0"/>
              <w:right w:val="single" w:color="auto" w:sz="4" w:space="0"/>
            </w:tcBorders>
            <w:vAlign w:val="center"/>
          </w:tcPr>
          <w:p w14:paraId="0E467DE1">
            <w:pPr>
              <w:pStyle w:val="7"/>
              <w:wordWrap w:val="0"/>
              <w:ind w:firstLine="0"/>
              <w:rPr>
                <w:szCs w:val="24"/>
              </w:rPr>
            </w:pPr>
          </w:p>
        </w:tc>
      </w:tr>
      <w:tr w14:paraId="64E2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313" w:type="pct"/>
            <w:tcBorders>
              <w:top w:val="single" w:color="auto" w:sz="4" w:space="0"/>
              <w:left w:val="single" w:color="auto" w:sz="4" w:space="0"/>
              <w:bottom w:val="single" w:color="auto" w:sz="4" w:space="0"/>
              <w:right w:val="single" w:color="auto" w:sz="4" w:space="0"/>
            </w:tcBorders>
            <w:vAlign w:val="center"/>
          </w:tcPr>
          <w:p w14:paraId="3090063E">
            <w:pPr>
              <w:pStyle w:val="7"/>
              <w:wordWrap w:val="0"/>
              <w:ind w:firstLine="0"/>
              <w:rPr>
                <w:szCs w:val="24"/>
              </w:rPr>
            </w:pPr>
            <w:r>
              <w:rPr>
                <w:rFonts w:hint="eastAsia"/>
                <w:szCs w:val="24"/>
              </w:rPr>
              <w:t>.</w:t>
            </w:r>
          </w:p>
        </w:tc>
        <w:tc>
          <w:tcPr>
            <w:tcW w:w="789" w:type="pct"/>
            <w:tcBorders>
              <w:top w:val="single" w:color="auto" w:sz="4" w:space="0"/>
              <w:left w:val="single" w:color="auto" w:sz="4" w:space="0"/>
              <w:bottom w:val="single" w:color="auto" w:sz="4" w:space="0"/>
              <w:right w:val="single" w:color="auto" w:sz="4" w:space="0"/>
            </w:tcBorders>
            <w:vAlign w:val="center"/>
          </w:tcPr>
          <w:p w14:paraId="4D62B7AF">
            <w:pPr>
              <w:pStyle w:val="7"/>
              <w:wordWrap w:val="0"/>
              <w:ind w:firstLine="0"/>
              <w:rPr>
                <w:szCs w:val="24"/>
              </w:rPr>
            </w:pPr>
          </w:p>
        </w:tc>
        <w:tc>
          <w:tcPr>
            <w:tcW w:w="522" w:type="pct"/>
            <w:tcBorders>
              <w:top w:val="single" w:color="auto" w:sz="4" w:space="0"/>
              <w:left w:val="single" w:color="auto" w:sz="4" w:space="0"/>
              <w:bottom w:val="single" w:color="auto" w:sz="4" w:space="0"/>
              <w:right w:val="single" w:color="auto" w:sz="4" w:space="0"/>
            </w:tcBorders>
            <w:vAlign w:val="center"/>
          </w:tcPr>
          <w:p w14:paraId="5FA6D83F">
            <w:pPr>
              <w:pStyle w:val="7"/>
              <w:wordWrap w:val="0"/>
              <w:ind w:firstLine="0"/>
              <w:rPr>
                <w:szCs w:val="24"/>
              </w:rPr>
            </w:pPr>
          </w:p>
        </w:tc>
        <w:tc>
          <w:tcPr>
            <w:tcW w:w="405" w:type="pct"/>
            <w:tcBorders>
              <w:top w:val="single" w:color="auto" w:sz="4" w:space="0"/>
              <w:left w:val="single" w:color="auto" w:sz="4" w:space="0"/>
              <w:bottom w:val="single" w:color="auto" w:sz="4" w:space="0"/>
              <w:right w:val="single" w:color="auto" w:sz="4" w:space="0"/>
            </w:tcBorders>
            <w:vAlign w:val="center"/>
          </w:tcPr>
          <w:p w14:paraId="26B24D99">
            <w:pPr>
              <w:pStyle w:val="7"/>
              <w:wordWrap w:val="0"/>
              <w:ind w:firstLine="0"/>
              <w:rPr>
                <w:szCs w:val="24"/>
              </w:rPr>
            </w:pPr>
          </w:p>
        </w:tc>
        <w:tc>
          <w:tcPr>
            <w:tcW w:w="643" w:type="pct"/>
            <w:tcBorders>
              <w:top w:val="single" w:color="auto" w:sz="4" w:space="0"/>
              <w:left w:val="single" w:color="auto" w:sz="4" w:space="0"/>
              <w:bottom w:val="single" w:color="auto" w:sz="4" w:space="0"/>
              <w:right w:val="single" w:color="auto" w:sz="4" w:space="0"/>
            </w:tcBorders>
            <w:vAlign w:val="center"/>
          </w:tcPr>
          <w:p w14:paraId="035F539F">
            <w:pPr>
              <w:pStyle w:val="7"/>
              <w:wordWrap w:val="0"/>
              <w:ind w:firstLine="0"/>
              <w:rPr>
                <w:szCs w:val="24"/>
              </w:rPr>
            </w:pPr>
          </w:p>
        </w:tc>
        <w:tc>
          <w:tcPr>
            <w:tcW w:w="407" w:type="pct"/>
            <w:tcBorders>
              <w:top w:val="single" w:color="auto" w:sz="4" w:space="0"/>
              <w:left w:val="single" w:color="auto" w:sz="4" w:space="0"/>
              <w:bottom w:val="single" w:color="auto" w:sz="4" w:space="0"/>
              <w:right w:val="single" w:color="auto" w:sz="4" w:space="0"/>
            </w:tcBorders>
            <w:vAlign w:val="center"/>
          </w:tcPr>
          <w:p w14:paraId="63FD92F4">
            <w:pPr>
              <w:pStyle w:val="7"/>
              <w:wordWrap w:val="0"/>
              <w:ind w:firstLine="0"/>
              <w:rPr>
                <w:szCs w:val="24"/>
              </w:rPr>
            </w:pPr>
          </w:p>
        </w:tc>
        <w:tc>
          <w:tcPr>
            <w:tcW w:w="618" w:type="pct"/>
            <w:tcBorders>
              <w:top w:val="single" w:color="auto" w:sz="4" w:space="0"/>
              <w:left w:val="single" w:color="auto" w:sz="4" w:space="0"/>
              <w:bottom w:val="single" w:color="auto" w:sz="4" w:space="0"/>
              <w:right w:val="single" w:color="auto" w:sz="4" w:space="0"/>
            </w:tcBorders>
            <w:vAlign w:val="center"/>
          </w:tcPr>
          <w:p w14:paraId="67AD02BC">
            <w:pPr>
              <w:pStyle w:val="7"/>
              <w:wordWrap w:val="0"/>
              <w:ind w:firstLine="0"/>
              <w:rPr>
                <w:szCs w:val="24"/>
              </w:rPr>
            </w:pPr>
          </w:p>
        </w:tc>
        <w:tc>
          <w:tcPr>
            <w:tcW w:w="713" w:type="pct"/>
            <w:tcBorders>
              <w:top w:val="single" w:color="auto" w:sz="4" w:space="0"/>
              <w:left w:val="single" w:color="auto" w:sz="4" w:space="0"/>
              <w:bottom w:val="single" w:color="auto" w:sz="4" w:space="0"/>
              <w:right w:val="single" w:color="auto" w:sz="4" w:space="0"/>
            </w:tcBorders>
            <w:vAlign w:val="center"/>
          </w:tcPr>
          <w:p w14:paraId="0F99CC6E">
            <w:pPr>
              <w:pStyle w:val="7"/>
              <w:wordWrap w:val="0"/>
              <w:ind w:firstLine="0"/>
              <w:rPr>
                <w:szCs w:val="24"/>
              </w:rPr>
            </w:pPr>
          </w:p>
        </w:tc>
        <w:tc>
          <w:tcPr>
            <w:tcW w:w="586" w:type="pct"/>
            <w:tcBorders>
              <w:top w:val="single" w:color="auto" w:sz="4" w:space="0"/>
              <w:left w:val="single" w:color="auto" w:sz="4" w:space="0"/>
              <w:bottom w:val="single" w:color="auto" w:sz="4" w:space="0"/>
              <w:right w:val="single" w:color="auto" w:sz="4" w:space="0"/>
            </w:tcBorders>
            <w:vAlign w:val="center"/>
          </w:tcPr>
          <w:p w14:paraId="11E2C2F7">
            <w:pPr>
              <w:pStyle w:val="7"/>
              <w:wordWrap w:val="0"/>
              <w:ind w:firstLine="0"/>
              <w:rPr>
                <w:szCs w:val="24"/>
              </w:rPr>
            </w:pPr>
          </w:p>
        </w:tc>
      </w:tr>
      <w:tr w14:paraId="039F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trPr>
        <w:tc>
          <w:tcPr>
            <w:tcW w:w="313" w:type="pct"/>
            <w:tcBorders>
              <w:top w:val="single" w:color="auto" w:sz="4" w:space="0"/>
              <w:left w:val="single" w:color="auto" w:sz="4" w:space="0"/>
              <w:bottom w:val="single" w:color="auto" w:sz="4" w:space="0"/>
              <w:right w:val="single" w:color="auto" w:sz="4" w:space="0"/>
            </w:tcBorders>
            <w:vAlign w:val="center"/>
          </w:tcPr>
          <w:p w14:paraId="35738B57">
            <w:pPr>
              <w:pStyle w:val="7"/>
              <w:wordWrap w:val="0"/>
              <w:ind w:firstLine="0"/>
              <w:rPr>
                <w:szCs w:val="24"/>
              </w:rPr>
            </w:pPr>
            <w:r>
              <w:rPr>
                <w:rFonts w:hint="eastAsia"/>
                <w:szCs w:val="24"/>
              </w:rPr>
              <w:t>总计</w:t>
            </w:r>
          </w:p>
        </w:tc>
        <w:tc>
          <w:tcPr>
            <w:tcW w:w="789" w:type="pct"/>
            <w:tcBorders>
              <w:top w:val="single" w:color="auto" w:sz="4" w:space="0"/>
              <w:left w:val="single" w:color="auto" w:sz="4" w:space="0"/>
              <w:bottom w:val="single" w:color="auto" w:sz="4" w:space="0"/>
              <w:right w:val="single" w:color="auto" w:sz="4" w:space="0"/>
            </w:tcBorders>
            <w:vAlign w:val="center"/>
          </w:tcPr>
          <w:p w14:paraId="27FA2B98">
            <w:pPr>
              <w:pStyle w:val="7"/>
              <w:wordWrap w:val="0"/>
              <w:ind w:firstLine="0"/>
              <w:rPr>
                <w:szCs w:val="24"/>
              </w:rPr>
            </w:pPr>
          </w:p>
        </w:tc>
        <w:tc>
          <w:tcPr>
            <w:tcW w:w="522" w:type="pct"/>
            <w:tcBorders>
              <w:top w:val="single" w:color="auto" w:sz="4" w:space="0"/>
              <w:left w:val="single" w:color="auto" w:sz="4" w:space="0"/>
              <w:bottom w:val="single" w:color="auto" w:sz="4" w:space="0"/>
              <w:right w:val="single" w:color="auto" w:sz="4" w:space="0"/>
            </w:tcBorders>
            <w:vAlign w:val="center"/>
          </w:tcPr>
          <w:p w14:paraId="0176F68C">
            <w:pPr>
              <w:pStyle w:val="7"/>
              <w:wordWrap w:val="0"/>
              <w:ind w:firstLine="0"/>
              <w:rPr>
                <w:szCs w:val="24"/>
              </w:rPr>
            </w:pPr>
          </w:p>
        </w:tc>
        <w:tc>
          <w:tcPr>
            <w:tcW w:w="405" w:type="pct"/>
            <w:tcBorders>
              <w:top w:val="single" w:color="auto" w:sz="4" w:space="0"/>
              <w:left w:val="single" w:color="auto" w:sz="4" w:space="0"/>
              <w:bottom w:val="single" w:color="auto" w:sz="4" w:space="0"/>
              <w:right w:val="single" w:color="auto" w:sz="4" w:space="0"/>
            </w:tcBorders>
            <w:vAlign w:val="center"/>
          </w:tcPr>
          <w:p w14:paraId="241564E1">
            <w:pPr>
              <w:pStyle w:val="7"/>
              <w:wordWrap w:val="0"/>
              <w:ind w:firstLine="0"/>
              <w:rPr>
                <w:szCs w:val="24"/>
              </w:rPr>
            </w:pPr>
          </w:p>
        </w:tc>
        <w:tc>
          <w:tcPr>
            <w:tcW w:w="643" w:type="pct"/>
            <w:tcBorders>
              <w:top w:val="single" w:color="auto" w:sz="4" w:space="0"/>
              <w:left w:val="single" w:color="auto" w:sz="4" w:space="0"/>
              <w:bottom w:val="single" w:color="auto" w:sz="4" w:space="0"/>
              <w:right w:val="single" w:color="auto" w:sz="4" w:space="0"/>
            </w:tcBorders>
            <w:vAlign w:val="center"/>
          </w:tcPr>
          <w:p w14:paraId="4C35A7E6">
            <w:pPr>
              <w:pStyle w:val="7"/>
              <w:wordWrap w:val="0"/>
              <w:ind w:firstLine="0"/>
              <w:rPr>
                <w:szCs w:val="24"/>
              </w:rPr>
            </w:pPr>
          </w:p>
        </w:tc>
        <w:tc>
          <w:tcPr>
            <w:tcW w:w="407" w:type="pct"/>
            <w:tcBorders>
              <w:top w:val="single" w:color="auto" w:sz="4" w:space="0"/>
              <w:left w:val="single" w:color="auto" w:sz="4" w:space="0"/>
              <w:bottom w:val="single" w:color="auto" w:sz="4" w:space="0"/>
              <w:right w:val="single" w:color="auto" w:sz="4" w:space="0"/>
            </w:tcBorders>
            <w:vAlign w:val="center"/>
          </w:tcPr>
          <w:p w14:paraId="7D7CDEE5">
            <w:pPr>
              <w:pStyle w:val="7"/>
              <w:wordWrap w:val="0"/>
              <w:ind w:firstLine="0"/>
              <w:rPr>
                <w:szCs w:val="24"/>
              </w:rPr>
            </w:pPr>
          </w:p>
        </w:tc>
        <w:tc>
          <w:tcPr>
            <w:tcW w:w="618" w:type="pct"/>
            <w:tcBorders>
              <w:top w:val="single" w:color="auto" w:sz="4" w:space="0"/>
              <w:left w:val="single" w:color="auto" w:sz="4" w:space="0"/>
              <w:bottom w:val="single" w:color="auto" w:sz="4" w:space="0"/>
              <w:right w:val="single" w:color="auto" w:sz="4" w:space="0"/>
            </w:tcBorders>
            <w:vAlign w:val="center"/>
          </w:tcPr>
          <w:p w14:paraId="196E2D3F">
            <w:pPr>
              <w:pStyle w:val="7"/>
              <w:wordWrap w:val="0"/>
              <w:ind w:firstLine="0"/>
              <w:rPr>
                <w:szCs w:val="24"/>
              </w:rPr>
            </w:pPr>
          </w:p>
        </w:tc>
        <w:tc>
          <w:tcPr>
            <w:tcW w:w="713" w:type="pct"/>
            <w:tcBorders>
              <w:top w:val="single" w:color="auto" w:sz="4" w:space="0"/>
              <w:left w:val="single" w:color="auto" w:sz="4" w:space="0"/>
              <w:bottom w:val="single" w:color="auto" w:sz="4" w:space="0"/>
              <w:right w:val="single" w:color="auto" w:sz="4" w:space="0"/>
            </w:tcBorders>
            <w:vAlign w:val="center"/>
          </w:tcPr>
          <w:p w14:paraId="0386305D">
            <w:pPr>
              <w:pStyle w:val="7"/>
              <w:wordWrap w:val="0"/>
              <w:ind w:firstLine="0"/>
              <w:rPr>
                <w:szCs w:val="24"/>
              </w:rPr>
            </w:pPr>
          </w:p>
        </w:tc>
        <w:tc>
          <w:tcPr>
            <w:tcW w:w="586" w:type="pct"/>
            <w:tcBorders>
              <w:top w:val="single" w:color="auto" w:sz="4" w:space="0"/>
              <w:left w:val="single" w:color="auto" w:sz="4" w:space="0"/>
              <w:bottom w:val="single" w:color="auto" w:sz="4" w:space="0"/>
              <w:right w:val="single" w:color="auto" w:sz="4" w:space="0"/>
            </w:tcBorders>
            <w:vAlign w:val="center"/>
          </w:tcPr>
          <w:p w14:paraId="34771FC8">
            <w:pPr>
              <w:pStyle w:val="7"/>
              <w:wordWrap w:val="0"/>
              <w:ind w:firstLine="0"/>
              <w:rPr>
                <w:szCs w:val="24"/>
              </w:rPr>
            </w:pPr>
          </w:p>
        </w:tc>
      </w:tr>
    </w:tbl>
    <w:p w14:paraId="6CB23A6A">
      <w:pPr>
        <w:pStyle w:val="7"/>
        <w:wordWrap w:val="0"/>
        <w:ind w:firstLine="0"/>
        <w:rPr>
          <w:rFonts w:hint="eastAsia" w:ascii="仿宋" w:hAnsi="仿宋" w:eastAsia="仿宋"/>
          <w:color w:val="000000"/>
          <w:szCs w:val="21"/>
        </w:rPr>
      </w:pPr>
    </w:p>
    <w:p w14:paraId="08BDF817">
      <w:pPr>
        <w:pStyle w:val="7"/>
        <w:wordWrap w:val="0"/>
        <w:ind w:firstLine="0"/>
        <w:rPr>
          <w:rFonts w:hint="eastAsia" w:ascii="仿宋" w:hAnsi="仿宋" w:eastAsia="仿宋"/>
          <w:color w:val="000000"/>
          <w:szCs w:val="21"/>
        </w:rPr>
      </w:pPr>
    </w:p>
    <w:p w14:paraId="68F7FAF5">
      <w:pPr>
        <w:pStyle w:val="7"/>
        <w:wordWrap w:val="0"/>
        <w:ind w:firstLine="0"/>
        <w:rPr>
          <w:rFonts w:hint="eastAsia" w:ascii="仿宋" w:hAnsi="仿宋" w:eastAsia="仿宋"/>
          <w:color w:val="000000"/>
          <w:szCs w:val="21"/>
        </w:rPr>
      </w:pPr>
    </w:p>
    <w:p w14:paraId="0F8AB9C9">
      <w:pPr>
        <w:pStyle w:val="7"/>
        <w:wordWrap w:val="0"/>
        <w:ind w:firstLine="0"/>
        <w:rPr>
          <w:rFonts w:hint="eastAsia" w:ascii="仿宋" w:hAnsi="仿宋" w:eastAsia="仿宋"/>
          <w:color w:val="000000"/>
          <w:szCs w:val="21"/>
        </w:rPr>
      </w:pPr>
    </w:p>
    <w:p w14:paraId="5EE535A4">
      <w:pPr>
        <w:pStyle w:val="7"/>
        <w:wordWrap w:val="0"/>
        <w:ind w:firstLine="0"/>
        <w:rPr>
          <w:rFonts w:hint="eastAsia" w:ascii="仿宋" w:hAnsi="仿宋" w:eastAsia="仿宋"/>
          <w:color w:val="000000"/>
          <w:szCs w:val="21"/>
        </w:rPr>
      </w:pPr>
    </w:p>
    <w:p w14:paraId="74D78419">
      <w:pPr>
        <w:pStyle w:val="7"/>
        <w:wordWrap w:val="0"/>
        <w:ind w:firstLine="0"/>
        <w:rPr>
          <w:rFonts w:hint="eastAsia" w:ascii="仿宋" w:hAnsi="仿宋" w:eastAsia="仿宋"/>
          <w:color w:val="000000"/>
          <w:szCs w:val="21"/>
        </w:rPr>
      </w:pPr>
    </w:p>
    <w:p w14:paraId="413B4DE6">
      <w:pPr>
        <w:pStyle w:val="7"/>
        <w:wordWrap w:val="0"/>
        <w:ind w:firstLine="0"/>
        <w:rPr>
          <w:rFonts w:hint="eastAsia" w:ascii="仿宋" w:hAnsi="仿宋" w:eastAsia="仿宋"/>
          <w:color w:val="000000"/>
          <w:szCs w:val="21"/>
        </w:rPr>
      </w:pPr>
    </w:p>
    <w:p w14:paraId="0BDBDBCF">
      <w:pPr>
        <w:pStyle w:val="7"/>
        <w:wordWrap w:val="0"/>
        <w:ind w:firstLine="0"/>
        <w:rPr>
          <w:rFonts w:hint="eastAsia" w:ascii="仿宋" w:hAnsi="仿宋" w:eastAsia="仿宋"/>
          <w:color w:val="000000"/>
          <w:szCs w:val="21"/>
        </w:rPr>
      </w:pPr>
    </w:p>
    <w:p w14:paraId="3CAB9CFD">
      <w:pPr>
        <w:pStyle w:val="7"/>
        <w:wordWrap w:val="0"/>
        <w:ind w:firstLine="0"/>
        <w:rPr>
          <w:rFonts w:hint="eastAsia" w:ascii="仿宋" w:hAnsi="仿宋" w:eastAsia="仿宋"/>
          <w:color w:val="000000"/>
          <w:szCs w:val="21"/>
        </w:rPr>
      </w:pPr>
    </w:p>
    <w:p w14:paraId="16BE9629">
      <w:pPr>
        <w:pStyle w:val="7"/>
        <w:wordWrap w:val="0"/>
        <w:ind w:firstLine="0"/>
        <w:rPr>
          <w:rFonts w:hint="eastAsia" w:ascii="仿宋" w:hAnsi="仿宋" w:eastAsia="仿宋"/>
          <w:color w:val="000000"/>
          <w:szCs w:val="21"/>
        </w:rPr>
      </w:pPr>
    </w:p>
    <w:p w14:paraId="34AB2BA9">
      <w:pPr>
        <w:pStyle w:val="7"/>
        <w:wordWrap w:val="0"/>
        <w:ind w:firstLine="0"/>
        <w:rPr>
          <w:rFonts w:hint="eastAsia" w:ascii="仿宋" w:hAnsi="仿宋" w:eastAsia="仿宋"/>
          <w:color w:val="000000"/>
          <w:szCs w:val="21"/>
        </w:rPr>
      </w:pPr>
    </w:p>
    <w:p w14:paraId="729061E9">
      <w:pPr>
        <w:pStyle w:val="7"/>
        <w:wordWrap w:val="0"/>
        <w:ind w:firstLine="0"/>
        <w:rPr>
          <w:rFonts w:hint="eastAsia" w:ascii="仿宋" w:hAnsi="仿宋" w:eastAsia="仿宋"/>
          <w:color w:val="000000"/>
          <w:szCs w:val="21"/>
        </w:rPr>
      </w:pPr>
    </w:p>
    <w:p w14:paraId="7275730A">
      <w:pPr>
        <w:pStyle w:val="7"/>
        <w:wordWrap w:val="0"/>
        <w:ind w:firstLine="0"/>
        <w:rPr>
          <w:rFonts w:hint="eastAsia" w:ascii="仿宋" w:hAnsi="仿宋" w:eastAsia="仿宋"/>
          <w:color w:val="000000"/>
          <w:szCs w:val="21"/>
        </w:rPr>
      </w:pPr>
    </w:p>
    <w:p w14:paraId="72C976EF">
      <w:pPr>
        <w:pStyle w:val="7"/>
        <w:wordWrap w:val="0"/>
        <w:ind w:firstLine="0"/>
        <w:rPr>
          <w:rFonts w:hint="eastAsia" w:ascii="仿宋" w:hAnsi="仿宋" w:eastAsia="仿宋"/>
          <w:color w:val="000000"/>
          <w:szCs w:val="21"/>
        </w:rPr>
      </w:pPr>
    </w:p>
    <w:p w14:paraId="3E925A58">
      <w:pPr>
        <w:pStyle w:val="7"/>
        <w:wordWrap w:val="0"/>
        <w:ind w:firstLine="0"/>
        <w:rPr>
          <w:rFonts w:hint="eastAsia" w:ascii="仿宋" w:hAnsi="仿宋" w:eastAsia="仿宋"/>
          <w:color w:val="000000"/>
          <w:szCs w:val="21"/>
        </w:rPr>
      </w:pPr>
    </w:p>
    <w:p w14:paraId="08AF623E">
      <w:pPr>
        <w:wordWrap w:val="0"/>
        <w:spacing w:line="440" w:lineRule="exact"/>
        <w:rPr>
          <w:sz w:val="24"/>
        </w:rPr>
      </w:pPr>
      <w:r>
        <w:rPr>
          <w:rFonts w:hint="eastAsia"/>
          <w:sz w:val="24"/>
        </w:rPr>
        <w:t xml:space="preserve">供应商名称（单位盖公章）：                              </w:t>
      </w:r>
    </w:p>
    <w:p w14:paraId="3C041EC5">
      <w:pPr>
        <w:wordWrap w:val="0"/>
        <w:spacing w:line="440" w:lineRule="exact"/>
        <w:ind w:firstLine="480" w:firstLineChars="200"/>
        <w:rPr>
          <w:sz w:val="24"/>
        </w:rPr>
      </w:pPr>
    </w:p>
    <w:p w14:paraId="6E6EA113">
      <w:pPr>
        <w:pStyle w:val="7"/>
        <w:wordWrap w:val="0"/>
        <w:ind w:firstLine="0"/>
        <w:rPr>
          <w:rFonts w:hint="eastAsia"/>
          <w:szCs w:val="24"/>
        </w:rPr>
      </w:pPr>
      <w:r>
        <w:rPr>
          <w:rFonts w:hint="eastAsia"/>
          <w:szCs w:val="24"/>
        </w:rPr>
        <w:t>法定代表人或供应商授权代表（签名或签章）：</w:t>
      </w:r>
    </w:p>
    <w:p w14:paraId="403E0FB0">
      <w:pPr>
        <w:pStyle w:val="7"/>
        <w:wordWrap w:val="0"/>
        <w:ind w:firstLine="4320" w:firstLineChars="1800"/>
        <w:rPr>
          <w:rFonts w:hint="eastAsia"/>
          <w:szCs w:val="24"/>
        </w:rPr>
      </w:pPr>
      <w:r>
        <w:rPr>
          <w:rFonts w:hint="eastAsia"/>
          <w:szCs w:val="24"/>
        </w:rPr>
        <w:t>职务：</w:t>
      </w:r>
    </w:p>
    <w:p w14:paraId="2BDFC45D">
      <w:pPr>
        <w:pStyle w:val="7"/>
        <w:wordWrap w:val="0"/>
        <w:ind w:firstLine="4320" w:firstLineChars="1800"/>
        <w:rPr>
          <w:rFonts w:hint="eastAsia" w:ascii="仿宋" w:hAnsi="仿宋" w:eastAsia="仿宋"/>
          <w:color w:val="000000"/>
          <w:szCs w:val="21"/>
        </w:rPr>
      </w:pPr>
      <w:r>
        <w:rPr>
          <w:rFonts w:hint="eastAsia"/>
          <w:szCs w:val="24"/>
        </w:rPr>
        <w:t>日期:</w:t>
      </w:r>
    </w:p>
    <w:p w14:paraId="3A6F032F">
      <w:pPr>
        <w:pStyle w:val="7"/>
        <w:wordWrap w:val="0"/>
        <w:ind w:firstLine="0"/>
        <w:rPr>
          <w:rFonts w:hint="eastAsia" w:ascii="仿宋" w:hAnsi="仿宋" w:eastAsia="仿宋"/>
          <w:color w:val="000000"/>
          <w:szCs w:val="21"/>
        </w:rPr>
      </w:pPr>
    </w:p>
    <w:p w14:paraId="3432308F">
      <w:pPr>
        <w:wordWrap w:val="0"/>
        <w:spacing w:line="440" w:lineRule="exact"/>
        <w:ind w:firstLine="602" w:firstLineChars="200"/>
        <w:jc w:val="center"/>
        <w:rPr>
          <w:b/>
          <w:bCs/>
          <w:sz w:val="30"/>
          <w:szCs w:val="30"/>
        </w:rPr>
        <w:sectPr>
          <w:pgSz w:w="11910" w:h="16840"/>
          <w:pgMar w:top="1984" w:right="1531" w:bottom="2098" w:left="1531" w:header="670" w:footer="1041" w:gutter="0"/>
          <w:cols w:space="720" w:num="1"/>
          <w:docGrid w:linePitch="1" w:charSpace="0"/>
        </w:sectPr>
      </w:pPr>
    </w:p>
    <w:p w14:paraId="59BB4097">
      <w:pPr>
        <w:wordWrap w:val="0"/>
        <w:spacing w:line="440" w:lineRule="exact"/>
        <w:ind w:firstLine="602" w:firstLineChars="200"/>
        <w:jc w:val="center"/>
        <w:rPr>
          <w:b/>
          <w:bCs/>
          <w:sz w:val="30"/>
          <w:szCs w:val="30"/>
        </w:rPr>
      </w:pPr>
      <w:r>
        <w:rPr>
          <w:rFonts w:hint="eastAsia"/>
          <w:b/>
          <w:bCs/>
          <w:sz w:val="30"/>
          <w:szCs w:val="30"/>
        </w:rPr>
        <w:t xml:space="preserve"> 供应商资格声明函（附件1，必须提供）</w:t>
      </w:r>
    </w:p>
    <w:p w14:paraId="6BD8DF4E">
      <w:pPr>
        <w:wordWrap w:val="0"/>
        <w:spacing w:line="440" w:lineRule="exact"/>
        <w:rPr>
          <w:sz w:val="24"/>
        </w:rPr>
      </w:pPr>
    </w:p>
    <w:p w14:paraId="61C0E8C4">
      <w:pPr>
        <w:wordWrap w:val="0"/>
        <w:spacing w:line="400" w:lineRule="exact"/>
        <w:rPr>
          <w:sz w:val="24"/>
        </w:rPr>
      </w:pPr>
      <w:r>
        <w:rPr>
          <w:rFonts w:hint="eastAsia"/>
          <w:sz w:val="24"/>
        </w:rPr>
        <w:t xml:space="preserve">新疆大学： </w:t>
      </w:r>
    </w:p>
    <w:p w14:paraId="6C1904F6">
      <w:pPr>
        <w:wordWrap w:val="0"/>
        <w:spacing w:line="400" w:lineRule="exact"/>
        <w:ind w:firstLine="480" w:firstLineChars="200"/>
        <w:rPr>
          <w:sz w:val="24"/>
        </w:rPr>
      </w:pPr>
      <w:r>
        <w:rPr>
          <w:rFonts w:hint="eastAsia"/>
          <w:sz w:val="24"/>
        </w:rPr>
        <w:t>关于贵单位于</w:t>
      </w:r>
      <w:r>
        <w:rPr>
          <w:rFonts w:hint="eastAsia"/>
          <w:sz w:val="24"/>
          <w:lang w:val="en-US" w:eastAsia="zh-CN"/>
        </w:rPr>
        <w:t xml:space="preserve">  </w:t>
      </w:r>
      <w:r>
        <w:rPr>
          <w:rFonts w:hint="eastAsia"/>
          <w:sz w:val="24"/>
        </w:rPr>
        <w:t>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 xml:space="preserve">日发布项目的竞价公告，本公司（企业）愿意参加竞价，并声明： </w:t>
      </w:r>
    </w:p>
    <w:p w14:paraId="3716E048">
      <w:pPr>
        <w:wordWrap w:val="0"/>
        <w:spacing w:line="400" w:lineRule="exact"/>
        <w:ind w:firstLine="480" w:firstLineChars="200"/>
        <w:rPr>
          <w:sz w:val="24"/>
        </w:rPr>
      </w:pPr>
      <w:r>
        <w:rPr>
          <w:rFonts w:hint="eastAsia"/>
          <w:sz w:val="24"/>
        </w:rPr>
        <w:t>本公司（企业）具备下列《中华人民共和国政府采购法》第二十二条资格条件，并已清楚竞价文件的要求及有关文</w:t>
      </w:r>
      <w:r>
        <w:rPr>
          <w:rFonts w:hint="eastAsia"/>
          <w:sz w:val="24"/>
          <w:lang w:eastAsia="zh-CN"/>
        </w:rPr>
        <w:t>件</w:t>
      </w:r>
      <w:r>
        <w:rPr>
          <w:rFonts w:hint="eastAsia"/>
          <w:sz w:val="24"/>
        </w:rPr>
        <w:t xml:space="preserve">规定。 </w:t>
      </w:r>
    </w:p>
    <w:p w14:paraId="1E51F584">
      <w:pPr>
        <w:wordWrap w:val="0"/>
        <w:spacing w:line="400" w:lineRule="exact"/>
        <w:ind w:firstLine="480" w:firstLineChars="200"/>
        <w:rPr>
          <w:sz w:val="24"/>
        </w:rPr>
      </w:pPr>
      <w:r>
        <w:rPr>
          <w:rFonts w:hint="eastAsia"/>
          <w:sz w:val="24"/>
        </w:rPr>
        <w:t xml:space="preserve">（一）具有独立承担民事责任的能力； </w:t>
      </w:r>
    </w:p>
    <w:p w14:paraId="6295CF68">
      <w:pPr>
        <w:wordWrap w:val="0"/>
        <w:spacing w:line="400" w:lineRule="exact"/>
        <w:ind w:firstLine="480" w:firstLineChars="200"/>
        <w:rPr>
          <w:sz w:val="24"/>
        </w:rPr>
      </w:pPr>
      <w:r>
        <w:rPr>
          <w:rFonts w:hint="eastAsia"/>
          <w:sz w:val="24"/>
        </w:rPr>
        <w:t xml:space="preserve">（二）具有良好的商业信誉和健全的财务会计制度； </w:t>
      </w:r>
    </w:p>
    <w:p w14:paraId="4A9AF4DE">
      <w:pPr>
        <w:wordWrap w:val="0"/>
        <w:spacing w:line="400" w:lineRule="exact"/>
        <w:ind w:firstLine="480" w:firstLineChars="200"/>
        <w:rPr>
          <w:sz w:val="24"/>
        </w:rPr>
      </w:pPr>
      <w:r>
        <w:rPr>
          <w:rFonts w:hint="eastAsia"/>
          <w:sz w:val="24"/>
        </w:rPr>
        <w:t xml:space="preserve">（三）具有履行合同所必需的设备和专业技术能力； </w:t>
      </w:r>
    </w:p>
    <w:p w14:paraId="6752E94F">
      <w:pPr>
        <w:wordWrap w:val="0"/>
        <w:spacing w:line="400" w:lineRule="exact"/>
        <w:ind w:firstLine="480" w:firstLineChars="200"/>
        <w:rPr>
          <w:sz w:val="24"/>
        </w:rPr>
      </w:pPr>
      <w:r>
        <w:rPr>
          <w:rFonts w:hint="eastAsia"/>
          <w:sz w:val="24"/>
        </w:rPr>
        <w:t xml:space="preserve">（四）有依法缴纳税收和社会保障资金的良好记录； </w:t>
      </w:r>
    </w:p>
    <w:p w14:paraId="753E4821">
      <w:pPr>
        <w:wordWrap w:val="0"/>
        <w:spacing w:line="400" w:lineRule="exact"/>
        <w:ind w:firstLine="480" w:firstLineChars="200"/>
        <w:rPr>
          <w:sz w:val="24"/>
        </w:rPr>
      </w:pPr>
      <w:r>
        <w:rPr>
          <w:rFonts w:hint="eastAsia"/>
          <w:sz w:val="24"/>
        </w:rPr>
        <w:t xml:space="preserve">（五）参加政府采购活动前三年内，在经营活动中没有重大违法记录； </w:t>
      </w:r>
    </w:p>
    <w:p w14:paraId="21960A8A">
      <w:pPr>
        <w:wordWrap w:val="0"/>
        <w:spacing w:line="400" w:lineRule="exact"/>
        <w:ind w:firstLine="480" w:firstLineChars="200"/>
        <w:rPr>
          <w:sz w:val="24"/>
        </w:rPr>
      </w:pPr>
      <w:r>
        <w:rPr>
          <w:rFonts w:hint="eastAsia"/>
          <w:sz w:val="24"/>
        </w:rPr>
        <w:t xml:space="preserve">（六）法律、行政法规规定的其他条件。 </w:t>
      </w:r>
    </w:p>
    <w:p w14:paraId="454CE255">
      <w:pPr>
        <w:wordWrap w:val="0"/>
        <w:spacing w:line="400" w:lineRule="exact"/>
        <w:ind w:firstLine="480" w:firstLineChars="200"/>
        <w:rPr>
          <w:sz w:val="24"/>
        </w:rPr>
      </w:pPr>
      <w:r>
        <w:rPr>
          <w:rFonts w:hint="eastAsia"/>
          <w:sz w:val="24"/>
        </w:rPr>
        <w:t xml:space="preserve">本公司（企业）已清楚竞价文件的要求及有关文件规定。 </w:t>
      </w:r>
    </w:p>
    <w:p w14:paraId="1A0B6CAC">
      <w:pPr>
        <w:wordWrap w:val="0"/>
        <w:spacing w:line="400" w:lineRule="exact"/>
        <w:ind w:firstLine="480" w:firstLineChars="200"/>
        <w:rPr>
          <w:sz w:val="24"/>
        </w:rPr>
      </w:pPr>
      <w:r>
        <w:rPr>
          <w:rFonts w:hint="eastAsia"/>
          <w:sz w:val="24"/>
        </w:rPr>
        <w:t xml:space="preserve">本公司（企业）的法定代表人或单位负责人与本项目其他供应商的法定代表人或单位负责人不为同一人且与其他供应商之间不存在直接控股、管理关系。 </w:t>
      </w:r>
    </w:p>
    <w:p w14:paraId="1933EA67">
      <w:pPr>
        <w:wordWrap w:val="0"/>
        <w:spacing w:line="400" w:lineRule="exact"/>
        <w:ind w:firstLine="480" w:firstLineChars="200"/>
        <w:rPr>
          <w:sz w:val="24"/>
        </w:rPr>
      </w:pPr>
      <w:r>
        <w:rPr>
          <w:rFonts w:hint="eastAsia"/>
          <w:sz w:val="24"/>
        </w:rPr>
        <w:t xml:space="preserve">本公司（企业）承诺：若为本采购项目提供整体设计、规范编制或者项目管理、监理、检测等服务的供应商，将不再参加该采购项目的其他采购活动。 </w:t>
      </w:r>
    </w:p>
    <w:p w14:paraId="6ADA037B">
      <w:pPr>
        <w:wordWrap w:val="0"/>
        <w:spacing w:line="400" w:lineRule="exact"/>
        <w:ind w:firstLine="480" w:firstLineChars="200"/>
        <w:rPr>
          <w:sz w:val="24"/>
        </w:rPr>
      </w:pPr>
      <w:r>
        <w:rPr>
          <w:rFonts w:hint="eastAsia"/>
          <w:sz w:val="24"/>
        </w:rPr>
        <w:t>本公司（企业）承诺：参加本次采购活动前 3 年内，我公司（企业）在经营活动中没有重大违法记录。</w:t>
      </w:r>
    </w:p>
    <w:p w14:paraId="7D974B7D">
      <w:pPr>
        <w:wordWrap w:val="0"/>
        <w:spacing w:line="400" w:lineRule="exact"/>
        <w:ind w:firstLine="480" w:firstLineChars="200"/>
        <w:rPr>
          <w:sz w:val="24"/>
        </w:rPr>
      </w:pPr>
      <w:r>
        <w:rPr>
          <w:rFonts w:hint="eastAsia"/>
          <w:sz w:val="24"/>
        </w:rPr>
        <w:t>本公司（企业）承诺：本项目标的的所有权和该作品的使用权归采购人所有，知识产权（含该作品的著作权及版权）或专利归</w:t>
      </w:r>
      <w:r>
        <w:rPr>
          <w:rFonts w:hint="eastAsia"/>
          <w:sz w:val="24"/>
          <w:highlight w:val="none"/>
        </w:rPr>
        <w:t>作者我</w:t>
      </w:r>
      <w:r>
        <w:rPr>
          <w:rFonts w:hint="eastAsia"/>
          <w:sz w:val="24"/>
        </w:rPr>
        <w:t>公司（企业）所有。</w:t>
      </w:r>
    </w:p>
    <w:p w14:paraId="44C6C0CE">
      <w:pPr>
        <w:wordWrap w:val="0"/>
        <w:spacing w:line="400" w:lineRule="exact"/>
        <w:ind w:firstLine="480" w:firstLineChars="200"/>
        <w:rPr>
          <w:sz w:val="24"/>
        </w:rPr>
      </w:pPr>
      <w:r>
        <w:rPr>
          <w:rFonts w:hint="eastAsia"/>
          <w:sz w:val="24"/>
        </w:rPr>
        <w:t xml:space="preserve">本项目我公司（企业）所提供的服务不侵犯任何第三方的专利、商标或版权。否则，我公司（企业）承担对第三方的知识产权（含该作品的著作权及版权）或专利的侵权责任，以及由此产生的后果由我司负责。 </w:t>
      </w:r>
    </w:p>
    <w:p w14:paraId="520F8B09">
      <w:pPr>
        <w:wordWrap w:val="0"/>
        <w:spacing w:line="400" w:lineRule="exact"/>
        <w:ind w:firstLine="480" w:firstLineChars="200"/>
        <w:rPr>
          <w:sz w:val="24"/>
        </w:rPr>
      </w:pPr>
      <w:r>
        <w:rPr>
          <w:rFonts w:hint="eastAsia"/>
          <w:sz w:val="24"/>
        </w:rPr>
        <w:t xml:space="preserve">本公司（企业）承诺在本次采购活动中，如有违法、违规、弄虚作假行为，所造成的损失、不良后果及法律责任，一律由我公司（企业）承担。 </w:t>
      </w:r>
    </w:p>
    <w:p w14:paraId="288BD0D6">
      <w:pPr>
        <w:wordWrap w:val="0"/>
        <w:spacing w:line="400" w:lineRule="exact"/>
        <w:ind w:firstLine="480" w:firstLineChars="200"/>
        <w:rPr>
          <w:sz w:val="24"/>
        </w:rPr>
      </w:pPr>
      <w:r>
        <w:rPr>
          <w:rFonts w:hint="eastAsia"/>
          <w:sz w:val="24"/>
        </w:rPr>
        <w:t xml:space="preserve">特此声明！ </w:t>
      </w:r>
    </w:p>
    <w:p w14:paraId="21FD7B5B">
      <w:pPr>
        <w:wordWrap w:val="0"/>
        <w:spacing w:line="400" w:lineRule="exact"/>
        <w:rPr>
          <w:sz w:val="24"/>
        </w:rPr>
      </w:pPr>
      <w:r>
        <w:rPr>
          <w:rFonts w:hint="eastAsia"/>
          <w:sz w:val="24"/>
        </w:rPr>
        <w:t>供应商名称（单位盖公章）：</w:t>
      </w:r>
    </w:p>
    <w:p w14:paraId="44570D77">
      <w:pPr>
        <w:wordWrap w:val="0"/>
        <w:spacing w:line="400" w:lineRule="exact"/>
        <w:ind w:firstLine="480" w:firstLineChars="200"/>
        <w:rPr>
          <w:sz w:val="24"/>
          <w:u w:val="single"/>
        </w:rPr>
        <w:sectPr>
          <w:pgSz w:w="11910" w:h="16840"/>
          <w:pgMar w:top="1984" w:right="1531" w:bottom="2098" w:left="1531" w:header="670" w:footer="1041" w:gutter="0"/>
          <w:cols w:space="720" w:num="1"/>
          <w:docGrid w:linePitch="1" w:charSpace="0"/>
        </w:sectPr>
      </w:pPr>
      <w:r>
        <w:rPr>
          <w:rFonts w:hint="eastAsia"/>
          <w:sz w:val="24"/>
        </w:rPr>
        <w:t xml:space="preserve"> 日期: </w:t>
      </w:r>
    </w:p>
    <w:p w14:paraId="4DBAD329">
      <w:pPr>
        <w:pStyle w:val="7"/>
        <w:wordWrap w:val="0"/>
        <w:ind w:firstLine="0"/>
        <w:rPr>
          <w:rFonts w:hint="eastAsia" w:ascii="仿宋" w:hAnsi="仿宋" w:eastAsia="仿宋"/>
          <w:b/>
          <w:bCs/>
          <w:color w:val="000000"/>
          <w:sz w:val="32"/>
          <w:szCs w:val="24"/>
        </w:rPr>
      </w:pPr>
      <w:r>
        <w:rPr>
          <w:rFonts w:hint="eastAsia" w:ascii="仿宋" w:hAnsi="仿宋" w:eastAsia="仿宋"/>
          <w:b/>
          <w:bCs/>
          <w:color w:val="000000"/>
          <w:sz w:val="32"/>
          <w:szCs w:val="24"/>
        </w:rPr>
        <w:t>五、其他格式</w:t>
      </w:r>
    </w:p>
    <w:p w14:paraId="5181BA82">
      <w:pPr>
        <w:pStyle w:val="7"/>
        <w:wordWrap w:val="0"/>
        <w:ind w:firstLine="0"/>
        <w:rPr>
          <w:rFonts w:hint="eastAsia" w:ascii="仿宋" w:hAnsi="仿宋" w:eastAsia="仿宋"/>
          <w:color w:val="000000"/>
          <w:szCs w:val="21"/>
        </w:rPr>
      </w:pPr>
    </w:p>
    <w:p w14:paraId="1FB8A51F">
      <w:pPr>
        <w:pStyle w:val="28"/>
        <w:wordWrap w:val="0"/>
        <w:jc w:val="center"/>
        <w:rPr>
          <w:b/>
          <w:bCs/>
          <w:sz w:val="30"/>
          <w:szCs w:val="30"/>
        </w:rPr>
      </w:pPr>
      <w:r>
        <w:rPr>
          <w:rFonts w:hint="eastAsia"/>
          <w:b/>
          <w:sz w:val="30"/>
          <w:szCs w:val="30"/>
        </w:rPr>
        <w:t>法定代表人授权委托书</w:t>
      </w:r>
    </w:p>
    <w:p w14:paraId="6C109859">
      <w:pPr>
        <w:wordWrap w:val="0"/>
        <w:spacing w:line="440" w:lineRule="exact"/>
        <w:ind w:firstLine="480" w:firstLineChars="200"/>
        <w:rPr>
          <w:sz w:val="24"/>
        </w:rPr>
      </w:pPr>
    </w:p>
    <w:p w14:paraId="0CF93C18">
      <w:pPr>
        <w:wordWrap w:val="0"/>
        <w:spacing w:line="440" w:lineRule="exact"/>
        <w:ind w:firstLine="480" w:firstLineChars="200"/>
        <w:rPr>
          <w:sz w:val="24"/>
        </w:rPr>
      </w:pPr>
      <w:r>
        <w:rPr>
          <w:rFonts w:hint="eastAsia"/>
          <w:sz w:val="24"/>
        </w:rPr>
        <w:t>本授权委托书声明：注册于</w:t>
      </w:r>
      <w:r>
        <w:rPr>
          <w:rFonts w:hint="eastAsia"/>
          <w:sz w:val="24"/>
          <w:u w:val="single"/>
        </w:rPr>
        <w:t xml:space="preserve"> （供应商地址） </w:t>
      </w:r>
      <w:r>
        <w:rPr>
          <w:rFonts w:hint="eastAsia"/>
          <w:sz w:val="24"/>
        </w:rPr>
        <w:t xml:space="preserve"> 的 </w:t>
      </w:r>
      <w:r>
        <w:rPr>
          <w:rFonts w:hint="eastAsia"/>
          <w:sz w:val="24"/>
          <w:u w:val="single"/>
        </w:rPr>
        <w:t xml:space="preserve"> （供应商名称）    </w:t>
      </w:r>
      <w:r>
        <w:rPr>
          <w:rFonts w:hint="eastAsia"/>
          <w:sz w:val="24"/>
        </w:rPr>
        <w:t>在下面签名的（</w:t>
      </w:r>
      <w:r>
        <w:rPr>
          <w:rFonts w:hint="eastAsia"/>
          <w:sz w:val="24"/>
          <w:u w:val="single"/>
        </w:rPr>
        <w:t>法定代表人姓名、职务</w:t>
      </w:r>
      <w:r>
        <w:rPr>
          <w:rFonts w:hint="eastAsia"/>
          <w:sz w:val="24"/>
        </w:rPr>
        <w:t>），现任我单位职务，为法定代表人。在此授权（</w:t>
      </w:r>
      <w:r>
        <w:rPr>
          <w:rFonts w:hint="eastAsia"/>
          <w:sz w:val="24"/>
          <w:u w:val="single"/>
        </w:rPr>
        <w:t>被授权人姓名、职务</w:t>
      </w:r>
      <w:r>
        <w:rPr>
          <w:rFonts w:hint="eastAsia"/>
          <w:sz w:val="24"/>
        </w:rPr>
        <w:t>）作为我公司的合法代理人，就（</w:t>
      </w:r>
      <w:r>
        <w:rPr>
          <w:rFonts w:hint="eastAsia"/>
          <w:sz w:val="24"/>
          <w:u w:val="single"/>
        </w:rPr>
        <w:t>采购项目名称、采购项目编号</w:t>
      </w:r>
      <w:r>
        <w:rPr>
          <w:rFonts w:hint="eastAsia"/>
          <w:sz w:val="24"/>
        </w:rPr>
        <w:t xml:space="preserve">）采购活动相关的响应、竞价、合同执行，以我公司的名义处理一切与之有关的事务。 </w:t>
      </w:r>
    </w:p>
    <w:p w14:paraId="41378F3C">
      <w:pPr>
        <w:wordWrap w:val="0"/>
        <w:spacing w:line="440" w:lineRule="exact"/>
        <w:ind w:firstLine="480" w:firstLineChars="200"/>
        <w:rPr>
          <w:sz w:val="24"/>
        </w:rPr>
      </w:pPr>
      <w:r>
        <w:rPr>
          <w:rFonts w:hint="eastAsia"/>
          <w:sz w:val="24"/>
        </w:rPr>
        <w:t xml:space="preserve">被授权人（供应商授权代表）无转委托权限。 </w:t>
      </w:r>
    </w:p>
    <w:p w14:paraId="58355815">
      <w:pPr>
        <w:wordWrap w:val="0"/>
        <w:spacing w:line="440" w:lineRule="exact"/>
        <w:ind w:firstLine="480" w:firstLineChars="200"/>
        <w:rPr>
          <w:sz w:val="24"/>
        </w:rPr>
      </w:pPr>
      <w:r>
        <w:rPr>
          <w:sz w:val="24"/>
        </w:rPr>
        <mc:AlternateContent>
          <mc:Choice Requires="wps">
            <w:drawing>
              <wp:anchor distT="0" distB="0" distL="114300" distR="114300" simplePos="0" relativeHeight="251659264" behindDoc="1" locked="0" layoutInCell="1" allowOverlap="1">
                <wp:simplePos x="0" y="0"/>
                <wp:positionH relativeFrom="page">
                  <wp:posOffset>1252855</wp:posOffset>
                </wp:positionH>
                <wp:positionV relativeFrom="paragraph">
                  <wp:posOffset>662940</wp:posOffset>
                </wp:positionV>
                <wp:extent cx="67310" cy="134620"/>
                <wp:effectExtent l="0" t="0" r="0" b="0"/>
                <wp:wrapNone/>
                <wp:docPr id="1" name="1027"/>
                <wp:cNvGraphicFramePr/>
                <a:graphic xmlns:a="http://schemas.openxmlformats.org/drawingml/2006/main">
                  <a:graphicData uri="http://schemas.microsoft.com/office/word/2010/wordprocessingShape">
                    <wps:wsp>
                      <wps:cNvSpPr/>
                      <wps:spPr>
                        <a:xfrm>
                          <a:off x="0" y="0"/>
                          <a:ext cx="67310" cy="134620"/>
                        </a:xfrm>
                        <a:prstGeom prst="rect">
                          <a:avLst/>
                        </a:prstGeom>
                        <a:noFill/>
                        <a:ln>
                          <a:noFill/>
                        </a:ln>
                      </wps:spPr>
                      <wps:txbx>
                        <w:txbxContent>
                          <w:p w14:paraId="5D37819A">
                            <w:pPr>
                              <w:pStyle w:val="10"/>
                            </w:pPr>
                          </w:p>
                        </w:txbxContent>
                      </wps:txbx>
                      <wps:bodyPr lIns="0" tIns="0" rIns="0" bIns="0" upright="1"/>
                    </wps:wsp>
                  </a:graphicData>
                </a:graphic>
              </wp:anchor>
            </w:drawing>
          </mc:Choice>
          <mc:Fallback>
            <w:pict>
              <v:rect id="1027" o:spid="_x0000_s1026" o:spt="1" style="position:absolute;left:0pt;margin-left:98.65pt;margin-top:52.2pt;height:10.6pt;width:5.3pt;mso-position-horizontal-relative:page;z-index:-251657216;mso-width-relative:page;mso-height-relative:page;" filled="f" stroked="f" coordsize="21600,21600" o:gfxdata="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uiPj42wAAAAsBAAAPAAAA&#10;AAAAAAEAIAAAACIAAABkcnMvZG93bnJldi54bWxQSwECFAAUAAAACACHTuJAG3qbiKABAABfAwAA&#10;DgAAAAAAAAABACAAAAAqAQAAZHJzL2Uyb0RvYy54bWxQSwUGAAAAAAYABgBZAQAAPAUAAAAA&#10;">
                <v:fill on="f" focussize="0,0"/>
                <v:stroke on="f"/>
                <v:imagedata o:title=""/>
                <o:lock v:ext="edit" aspectratio="f"/>
                <v:textbox inset="0mm,0mm,0mm,0mm">
                  <w:txbxContent>
                    <w:p w14:paraId="5D37819A">
                      <w:pPr>
                        <w:pStyle w:val="10"/>
                      </w:pPr>
                    </w:p>
                  </w:txbxContent>
                </v:textbox>
              </v:rect>
            </w:pict>
          </mc:Fallback>
        </mc:AlternateContent>
      </w:r>
      <w:r>
        <w:rPr>
          <w:sz w:val="24"/>
        </w:rPr>
        <mc:AlternateContent>
          <mc:Choice Requires="wps">
            <w:drawing>
              <wp:anchor distT="0" distB="0" distL="114300" distR="114300" simplePos="0" relativeHeight="251662336" behindDoc="1" locked="0" layoutInCell="1" allowOverlap="1">
                <wp:simplePos x="0" y="0"/>
                <wp:positionH relativeFrom="page">
                  <wp:posOffset>3604895</wp:posOffset>
                </wp:positionH>
                <wp:positionV relativeFrom="paragraph">
                  <wp:posOffset>568960</wp:posOffset>
                </wp:positionV>
                <wp:extent cx="2723515" cy="1511300"/>
                <wp:effectExtent l="4445" t="4445" r="15240" b="8255"/>
                <wp:wrapNone/>
                <wp:docPr id="6" name="1028"/>
                <wp:cNvGraphicFramePr/>
                <a:graphic xmlns:a="http://schemas.openxmlformats.org/drawingml/2006/main">
                  <a:graphicData uri="http://schemas.microsoft.com/office/word/2010/wordprocessingShape">
                    <wps:wsp>
                      <wps:cNvSpPr/>
                      <wps:spPr>
                        <a:xfrm>
                          <a:off x="0" y="0"/>
                          <a:ext cx="2723515" cy="1511300"/>
                        </a:xfrm>
                        <a:prstGeom prst="rect">
                          <a:avLst/>
                        </a:prstGeom>
                        <a:noFill/>
                        <a:ln w="9525" cap="flat" cmpd="sng">
                          <a:solidFill>
                            <a:srgbClr val="000000"/>
                          </a:solidFill>
                          <a:prstDash val="solid"/>
                          <a:miter/>
                          <a:headEnd type="none" w="med" len="med"/>
                          <a:tailEnd type="none" w="med" len="med"/>
                        </a:ln>
                      </wps:spPr>
                      <wps:txbx>
                        <w:txbxContent>
                          <w:p w14:paraId="20756630">
                            <w:pPr>
                              <w:pStyle w:val="10"/>
                            </w:pPr>
                          </w:p>
                          <w:p w14:paraId="4702BC00">
                            <w:pPr>
                              <w:pStyle w:val="10"/>
                            </w:pPr>
                          </w:p>
                          <w:p w14:paraId="5011BAAD">
                            <w:pPr>
                              <w:pStyle w:val="10"/>
                            </w:pPr>
                          </w:p>
                          <w:p w14:paraId="0A6E975B">
                            <w:pPr>
                              <w:pStyle w:val="10"/>
                            </w:pPr>
                            <w:r>
                              <w:rPr>
                                <w:spacing w:val="-1"/>
                              </w:rPr>
                              <w:t xml:space="preserve">法定代表人  </w:t>
                            </w:r>
                            <w:r>
                              <w:t>居民身份证复印件</w:t>
                            </w:r>
                          </w:p>
                          <w:p w14:paraId="5C3CA841">
                            <w:pPr>
                              <w:pStyle w:val="10"/>
                            </w:pPr>
                          </w:p>
                          <w:p w14:paraId="30936250">
                            <w:pPr>
                              <w:pStyle w:val="10"/>
                            </w:pPr>
                            <w:r>
                              <w:t>（反面）</w:t>
                            </w:r>
                          </w:p>
                        </w:txbxContent>
                      </wps:txbx>
                      <wps:bodyPr lIns="0" tIns="0" rIns="0" bIns="0" upright="1"/>
                    </wps:wsp>
                  </a:graphicData>
                </a:graphic>
              </wp:anchor>
            </w:drawing>
          </mc:Choice>
          <mc:Fallback>
            <w:pict>
              <v:rect id="1028" o:spid="_x0000_s1026" o:spt="1" style="position:absolute;left:0pt;margin-left:283.85pt;margin-top:44.8pt;height:119pt;width:214.45pt;mso-position-horizontal-relative:page;z-index:-251654144;mso-width-relative:page;mso-height-relative:page;" filled="f" stroked="t" coordsize="21600,21600" o:gfxdata="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vynddYAAAAKAQAADwAAAAAAAAABACAAAAAiAAAAZHJzL2Rvd25yZXYu&#10;eG1sUEsBAhQAFAAAAAgAh07iQJxslXL9AQAAIQQAAA4AAAAAAAAAAQAgAAAAJQEAAGRycy9lMm9E&#10;b2MueG1sUEsFBgAAAAAGAAYAWQEAAJQFAAAAAA==&#10;">
                <v:fill on="f" focussize="0,0"/>
                <v:stroke color="#000000" joinstyle="miter"/>
                <v:imagedata o:title=""/>
                <o:lock v:ext="edit" aspectratio="f"/>
                <v:textbox inset="0mm,0mm,0mm,0mm">
                  <w:txbxContent>
                    <w:p w14:paraId="20756630">
                      <w:pPr>
                        <w:pStyle w:val="10"/>
                      </w:pPr>
                    </w:p>
                    <w:p w14:paraId="4702BC00">
                      <w:pPr>
                        <w:pStyle w:val="10"/>
                      </w:pPr>
                    </w:p>
                    <w:p w14:paraId="5011BAAD">
                      <w:pPr>
                        <w:pStyle w:val="10"/>
                      </w:pPr>
                    </w:p>
                    <w:p w14:paraId="0A6E975B">
                      <w:pPr>
                        <w:pStyle w:val="10"/>
                      </w:pPr>
                      <w:r>
                        <w:rPr>
                          <w:spacing w:val="-1"/>
                        </w:rPr>
                        <w:t xml:space="preserve">法定代表人  </w:t>
                      </w:r>
                      <w:r>
                        <w:t>居民身份证复印件</w:t>
                      </w:r>
                    </w:p>
                    <w:p w14:paraId="5C3CA841">
                      <w:pPr>
                        <w:pStyle w:val="10"/>
                      </w:pPr>
                    </w:p>
                    <w:p w14:paraId="30936250">
                      <w:pPr>
                        <w:pStyle w:val="10"/>
                      </w:pPr>
                      <w:r>
                        <w:t>（反面）</w:t>
                      </w:r>
                    </w:p>
                  </w:txbxContent>
                </v:textbox>
              </v:rect>
            </w:pict>
          </mc:Fallback>
        </mc:AlternateContent>
      </w:r>
      <w:r>
        <w:rPr>
          <w:rFonts w:hint="eastAsia"/>
          <w:sz w:val="24"/>
        </w:rPr>
        <w:t>本授权书自法定代表人签字之日起生效，特此声明。</w:t>
      </w:r>
    </w:p>
    <w:p w14:paraId="7C1CA868">
      <w:pPr>
        <w:wordWrap w:val="0"/>
        <w:spacing w:line="440" w:lineRule="exact"/>
        <w:rPr>
          <w:sz w:val="24"/>
        </w:rPr>
      </w:pPr>
      <w:r>
        <w:rPr>
          <w:sz w:val="24"/>
        </w:rPr>
        <mc:AlternateContent>
          <mc:Choice Requires="wpg">
            <w:drawing>
              <wp:anchor distT="0" distB="0" distL="114300" distR="114300" simplePos="0" relativeHeight="251661312" behindDoc="1" locked="0" layoutInCell="1" allowOverlap="1">
                <wp:simplePos x="0" y="0"/>
                <wp:positionH relativeFrom="page">
                  <wp:posOffset>824230</wp:posOffset>
                </wp:positionH>
                <wp:positionV relativeFrom="paragraph">
                  <wp:posOffset>274955</wp:posOffset>
                </wp:positionV>
                <wp:extent cx="2724150" cy="1539240"/>
                <wp:effectExtent l="0" t="635" r="635" b="3175"/>
                <wp:wrapNone/>
                <wp:docPr id="5" name="1029"/>
                <wp:cNvGraphicFramePr/>
                <a:graphic xmlns:a="http://schemas.openxmlformats.org/drawingml/2006/main">
                  <a:graphicData uri="http://schemas.microsoft.com/office/word/2010/wordprocessingGroup">
                    <wpg:wgp>
                      <wpg:cNvGrpSpPr/>
                      <wpg:grpSpPr>
                        <a:xfrm>
                          <a:off x="0" y="0"/>
                          <a:ext cx="2724150" cy="1539240"/>
                          <a:chOff x="1214" y="889"/>
                          <a:chExt cx="4290" cy="2769"/>
                        </a:xfrm>
                      </wpg:grpSpPr>
                      <wps:wsp>
                        <wps:cNvPr id="3" name="1030"/>
                        <wps:cNvSpPr/>
                        <wps:spPr>
                          <a:xfrm>
                            <a:off x="1222" y="896"/>
                            <a:ext cx="4275" cy="2754"/>
                          </a:xfrm>
                          <a:prstGeom prst="rect">
                            <a:avLst/>
                          </a:prstGeom>
                          <a:solidFill>
                            <a:srgbClr val="FFFFFF"/>
                          </a:solidFill>
                          <a:ln>
                            <a:noFill/>
                          </a:ln>
                        </wps:spPr>
                        <wps:bodyPr upright="1"/>
                      </wps:wsp>
                      <wps:wsp>
                        <wps:cNvPr id="4" name="1031"/>
                        <wps:cNvSpPr/>
                        <wps:spPr>
                          <a:xfrm>
                            <a:off x="1222" y="896"/>
                            <a:ext cx="4275" cy="2754"/>
                          </a:xfrm>
                          <a:prstGeom prst="rect">
                            <a:avLst/>
                          </a:prstGeom>
                          <a:noFill/>
                          <a:ln w="9525" cap="flat" cmpd="sng">
                            <a:solidFill>
                              <a:srgbClr val="000000"/>
                            </a:solidFill>
                            <a:prstDash val="solid"/>
                            <a:miter/>
                            <a:headEnd type="none" w="med" len="med"/>
                            <a:tailEnd type="none" w="med" len="med"/>
                          </a:ln>
                        </wps:spPr>
                        <wps:txbx>
                          <w:txbxContent>
                            <w:p w14:paraId="65204673">
                              <w:pPr>
                                <w:rPr>
                                  <w:sz w:val="20"/>
                                </w:rPr>
                              </w:pPr>
                            </w:p>
                            <w:p w14:paraId="35EF4EE7">
                              <w:pPr>
                                <w:rPr>
                                  <w:sz w:val="20"/>
                                </w:rPr>
                              </w:pPr>
                            </w:p>
                            <w:p w14:paraId="6AC1AE7A">
                              <w:pPr>
                                <w:spacing w:before="1"/>
                                <w:rPr>
                                  <w:sz w:val="16"/>
                                </w:rPr>
                              </w:pPr>
                            </w:p>
                            <w:p w14:paraId="38F71D57">
                              <w:pPr>
                                <w:spacing w:line="278" w:lineRule="auto"/>
                                <w:ind w:left="1194" w:right="1380" w:firstLine="314"/>
                              </w:pPr>
                              <w:r>
                                <w:rPr>
                                  <w:spacing w:val="-1"/>
                                </w:rPr>
                                <w:t xml:space="preserve">法定代表人  </w:t>
                              </w:r>
                              <w:r>
                                <w:rPr>
                                  <w:spacing w:val="-5"/>
                                </w:rPr>
                                <w:t>居民身份证复印件</w:t>
                              </w:r>
                            </w:p>
                            <w:p w14:paraId="575D721B">
                              <w:pPr>
                                <w:spacing w:before="4"/>
                                <w:rPr>
                                  <w:sz w:val="24"/>
                                </w:rPr>
                              </w:pPr>
                            </w:p>
                            <w:p w14:paraId="7E70D209">
                              <w:pPr>
                                <w:spacing w:before="1"/>
                                <w:ind w:left="1491" w:right="1888"/>
                                <w:jc w:val="center"/>
                              </w:pPr>
                              <w:r>
                                <w:t>（</w:t>
                              </w:r>
                              <w:r>
                                <w:rPr>
                                  <w:spacing w:val="-2"/>
                                </w:rPr>
                                <w:t>正面</w:t>
                              </w:r>
                              <w:r>
                                <w:t>）</w:t>
                              </w:r>
                            </w:p>
                          </w:txbxContent>
                        </wps:txbx>
                        <wps:bodyPr lIns="0" tIns="0" rIns="0" bIns="0" upright="1"/>
                      </wps:wsp>
                    </wpg:wgp>
                  </a:graphicData>
                </a:graphic>
              </wp:anchor>
            </w:drawing>
          </mc:Choice>
          <mc:Fallback>
            <w:pict>
              <v:group id="1029" o:spid="_x0000_s1026" o:spt="203" style="position:absolute;left:0pt;margin-left:64.9pt;margin-top:21.65pt;height:121.2pt;width:214.5pt;mso-position-horizontal-relative:page;z-index:-251655168;mso-width-relative:page;mso-height-relative:page;" coordorigin="1214,889" coordsize="4290,2769" o:gfxdata="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4&#10;ky3aAAAACgEAAA8AAAAAAAAAAQAgAAAAIgAAAGRycy9kb3ducmV2LnhtbFBLAQIUABQAAAAIAIdO&#10;4kB+Ye+RkwIAAMkGAAAOAAAAAAAAAAEAIAAAACkBAABkcnMvZTJvRG9jLnhtbFBLBQYAAAAABgAG&#10;AFkBAAAuBgAAAAA=&#10;">
                <o:lock v:ext="edit" aspectratio="f"/>
                <v:rect id="1030" o:spid="_x0000_s1026" o:spt="1" style="position:absolute;left:1222;top:896;height:2754;width:4275;" fillcolor="#FFFFFF" filled="t" stroked="f" coordsize="21600,21600" o:gfxdata="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kXOvQAA&#10;ANoAAAAPAAAAAAAAAAEAIAAAACIAAABkcnMvZG93bnJldi54bWxQSwECFAAUAAAACACHTuJAMy8F&#10;njsAAAA5AAAAEAAAAAAAAAABACAAAAAMAQAAZHJzL3NoYXBleG1sLnhtbFBLBQYAAAAABgAGAFsB&#10;AAC2AwAAAAA=&#10;">
                  <v:fill on="t" focussize="0,0"/>
                  <v:stroke on="f"/>
                  <v:imagedata o:title=""/>
                  <o:lock v:ext="edit" aspectratio="f"/>
                </v:rect>
                <v:rect id="1031" o:spid="_x0000_s1026" o:spt="1" style="position:absolute;left:1222;top:896;height:2754;width:4275;" filled="f" stroked="t" coordsize="21600,21600" o:gfxdata="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27BH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65204673">
                        <w:pPr>
                          <w:rPr>
                            <w:sz w:val="20"/>
                          </w:rPr>
                        </w:pPr>
                      </w:p>
                      <w:p w14:paraId="35EF4EE7">
                        <w:pPr>
                          <w:rPr>
                            <w:sz w:val="20"/>
                          </w:rPr>
                        </w:pPr>
                      </w:p>
                      <w:p w14:paraId="6AC1AE7A">
                        <w:pPr>
                          <w:spacing w:before="1"/>
                          <w:rPr>
                            <w:sz w:val="16"/>
                          </w:rPr>
                        </w:pPr>
                      </w:p>
                      <w:p w14:paraId="38F71D57">
                        <w:pPr>
                          <w:spacing w:line="278" w:lineRule="auto"/>
                          <w:ind w:left="1194" w:right="1380" w:firstLine="314"/>
                        </w:pPr>
                        <w:r>
                          <w:rPr>
                            <w:spacing w:val="-1"/>
                          </w:rPr>
                          <w:t xml:space="preserve">法定代表人  </w:t>
                        </w:r>
                        <w:r>
                          <w:rPr>
                            <w:spacing w:val="-5"/>
                          </w:rPr>
                          <w:t>居民身份证复印件</w:t>
                        </w:r>
                      </w:p>
                      <w:p w14:paraId="575D721B">
                        <w:pPr>
                          <w:spacing w:before="4"/>
                          <w:rPr>
                            <w:sz w:val="24"/>
                          </w:rPr>
                        </w:pPr>
                      </w:p>
                      <w:p w14:paraId="7E70D209">
                        <w:pPr>
                          <w:spacing w:before="1"/>
                          <w:ind w:left="1491" w:right="1888"/>
                          <w:jc w:val="center"/>
                        </w:pPr>
                        <w:r>
                          <w:t>（</w:t>
                        </w:r>
                        <w:r>
                          <w:rPr>
                            <w:spacing w:val="-2"/>
                          </w:rPr>
                          <w:t>正面</w:t>
                        </w:r>
                        <w:r>
                          <w:t>）</w:t>
                        </w:r>
                      </w:p>
                    </w:txbxContent>
                  </v:textbox>
                </v:rect>
              </v:group>
            </w:pict>
          </mc:Fallback>
        </mc:AlternateContent>
      </w:r>
      <w:r>
        <w:rPr>
          <w:rFonts w:hint="eastAsia"/>
          <w:b/>
          <w:bCs/>
          <w:sz w:val="24"/>
        </w:rPr>
        <w:t>附：法定代表人身份证复印件</w:t>
      </w:r>
    </w:p>
    <w:p w14:paraId="3156D3EA">
      <w:pPr>
        <w:wordWrap w:val="0"/>
        <w:spacing w:line="440" w:lineRule="exact"/>
        <w:ind w:firstLine="480" w:firstLineChars="200"/>
        <w:rPr>
          <w:sz w:val="24"/>
        </w:rPr>
      </w:pPr>
    </w:p>
    <w:p w14:paraId="5CE36AFB">
      <w:pPr>
        <w:wordWrap w:val="0"/>
        <w:spacing w:line="440" w:lineRule="exact"/>
        <w:ind w:firstLine="480" w:firstLineChars="200"/>
        <w:rPr>
          <w:sz w:val="24"/>
        </w:rPr>
      </w:pPr>
    </w:p>
    <w:p w14:paraId="5FD6B11D">
      <w:pPr>
        <w:wordWrap w:val="0"/>
        <w:spacing w:line="440" w:lineRule="exact"/>
        <w:ind w:firstLine="480" w:firstLineChars="200"/>
        <w:rPr>
          <w:sz w:val="24"/>
        </w:rPr>
      </w:pPr>
    </w:p>
    <w:p w14:paraId="57B5DDEE">
      <w:pPr>
        <w:wordWrap w:val="0"/>
        <w:spacing w:line="440" w:lineRule="exact"/>
        <w:ind w:firstLine="480" w:firstLineChars="200"/>
        <w:rPr>
          <w:sz w:val="24"/>
        </w:rPr>
      </w:pPr>
    </w:p>
    <w:p w14:paraId="21D085BB">
      <w:pPr>
        <w:wordWrap w:val="0"/>
        <w:spacing w:line="440" w:lineRule="exact"/>
        <w:rPr>
          <w:sz w:val="24"/>
        </w:rPr>
      </w:pPr>
    </w:p>
    <w:p w14:paraId="7B915A30">
      <w:pPr>
        <w:wordWrap w:val="0"/>
        <w:spacing w:line="440" w:lineRule="exact"/>
        <w:rPr>
          <w:sz w:val="24"/>
        </w:rPr>
      </w:pPr>
    </w:p>
    <w:p w14:paraId="281A4113">
      <w:pPr>
        <w:wordWrap w:val="0"/>
        <w:spacing w:line="440" w:lineRule="exact"/>
        <w:rPr>
          <w:sz w:val="24"/>
        </w:rPr>
      </w:pPr>
      <w:r>
        <w:rPr>
          <w:sz w:val="24"/>
        </w:rPr>
        <mc:AlternateContent>
          <mc:Choice Requires="wps">
            <w:drawing>
              <wp:anchor distT="0" distB="0" distL="114300" distR="114300" simplePos="0" relativeHeight="251663360" behindDoc="1" locked="0" layoutInCell="1" allowOverlap="1">
                <wp:simplePos x="0" y="0"/>
                <wp:positionH relativeFrom="page">
                  <wp:posOffset>3605530</wp:posOffset>
                </wp:positionH>
                <wp:positionV relativeFrom="paragraph">
                  <wp:posOffset>453390</wp:posOffset>
                </wp:positionV>
                <wp:extent cx="2824480" cy="1552575"/>
                <wp:effectExtent l="0" t="0" r="13970" b="28575"/>
                <wp:wrapTopAndBottom/>
                <wp:docPr id="10" name="1036"/>
                <wp:cNvGraphicFramePr/>
                <a:graphic xmlns:a="http://schemas.openxmlformats.org/drawingml/2006/main">
                  <a:graphicData uri="http://schemas.microsoft.com/office/word/2010/wordprocessingShape">
                    <wps:wsp>
                      <wps:cNvSpPr/>
                      <wps:spPr>
                        <a:xfrm>
                          <a:off x="0" y="0"/>
                          <a:ext cx="2824480" cy="1552575"/>
                        </a:xfrm>
                        <a:prstGeom prst="rect">
                          <a:avLst/>
                        </a:prstGeom>
                        <a:noFill/>
                        <a:ln w="9525" cap="flat" cmpd="sng">
                          <a:solidFill>
                            <a:srgbClr val="000000"/>
                          </a:solidFill>
                          <a:prstDash val="solid"/>
                          <a:miter/>
                          <a:headEnd type="none" w="med" len="med"/>
                          <a:tailEnd type="none" w="med" len="med"/>
                        </a:ln>
                      </wps:spPr>
                      <wps:txbx>
                        <w:txbxContent>
                          <w:p w14:paraId="2608C918">
                            <w:pPr>
                              <w:pStyle w:val="10"/>
                            </w:pPr>
                          </w:p>
                          <w:p w14:paraId="52DC437C">
                            <w:pPr>
                              <w:pStyle w:val="10"/>
                            </w:pPr>
                            <w:r>
                              <w:t>被授权人（授权代表） 居民身份证复印件</w:t>
                            </w:r>
                          </w:p>
                          <w:p w14:paraId="7E4D28CE">
                            <w:pPr>
                              <w:pStyle w:val="10"/>
                            </w:pPr>
                          </w:p>
                          <w:p w14:paraId="0ADC4579">
                            <w:pPr>
                              <w:pStyle w:val="10"/>
                            </w:pPr>
                            <w:r>
                              <w:t>（反面）</w:t>
                            </w:r>
                          </w:p>
                        </w:txbxContent>
                      </wps:txbx>
                      <wps:bodyPr lIns="0" tIns="0" rIns="0" bIns="0" upright="1">
                        <a:noAutofit/>
                      </wps:bodyPr>
                    </wps:wsp>
                  </a:graphicData>
                </a:graphic>
              </wp:anchor>
            </w:drawing>
          </mc:Choice>
          <mc:Fallback>
            <w:pict>
              <v:rect id="1036" o:spid="_x0000_s1026" o:spt="1" style="position:absolute;left:0pt;margin-left:283.9pt;margin-top:35.7pt;height:122.25pt;width:222.4pt;mso-position-horizontal-relative:page;mso-wrap-distance-bottom:0pt;mso-wrap-distance-top:0pt;z-index:-251653120;mso-width-relative:page;mso-height-relative:page;" filled="f" stroked="t" coordsize="21600,21600" o:gfxdata="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jHVnWAAAACwEAAA8AAAAAAAAAAQAgAAAAIgAAAGRy&#10;cy9kb3ducmV2LnhtbFBLAQIUABQAAAAIAIdO4kC1k24HBwIAADwEAAAOAAAAAAAAAAEAIAAAACUB&#10;AABkcnMvZTJvRG9jLnhtbFBLBQYAAAAABgAGAFkBAACeBQAAAAA=&#10;">
                <v:fill on="f" focussize="0,0"/>
                <v:stroke color="#000000" joinstyle="miter"/>
                <v:imagedata o:title=""/>
                <o:lock v:ext="edit" aspectratio="f"/>
                <v:textbox inset="0mm,0mm,0mm,0mm">
                  <w:txbxContent>
                    <w:p w14:paraId="2608C918">
                      <w:pPr>
                        <w:pStyle w:val="10"/>
                      </w:pPr>
                    </w:p>
                    <w:p w14:paraId="52DC437C">
                      <w:pPr>
                        <w:pStyle w:val="10"/>
                      </w:pPr>
                      <w:r>
                        <w:t>被授权人（授权代表） 居民身份证复印件</w:t>
                      </w:r>
                    </w:p>
                    <w:p w14:paraId="7E4D28CE">
                      <w:pPr>
                        <w:pStyle w:val="10"/>
                      </w:pPr>
                    </w:p>
                    <w:p w14:paraId="0ADC4579">
                      <w:pPr>
                        <w:pStyle w:val="10"/>
                      </w:pPr>
                      <w:r>
                        <w:t>（反面）</w:t>
                      </w:r>
                    </w:p>
                  </w:txbxContent>
                </v:textbox>
                <w10:wrap type="topAndBottom"/>
              </v:rect>
            </w:pict>
          </mc:Fallback>
        </mc:AlternateContent>
      </w:r>
      <w:r>
        <w:rPr>
          <w:sz w:val="24"/>
        </w:rPr>
        <mc:AlternateContent>
          <mc:Choice Requires="wpg">
            <w:drawing>
              <wp:anchor distT="0" distB="0" distL="114300" distR="114300" simplePos="0" relativeHeight="251662336" behindDoc="1" locked="0" layoutInCell="1" allowOverlap="1">
                <wp:simplePos x="0" y="0"/>
                <wp:positionH relativeFrom="page">
                  <wp:posOffset>709930</wp:posOffset>
                </wp:positionH>
                <wp:positionV relativeFrom="paragraph">
                  <wp:posOffset>434340</wp:posOffset>
                </wp:positionV>
                <wp:extent cx="2824480" cy="1868805"/>
                <wp:effectExtent l="0" t="0" r="13970" b="0"/>
                <wp:wrapTopAndBottom/>
                <wp:docPr id="9" name="1033"/>
                <wp:cNvGraphicFramePr/>
                <a:graphic xmlns:a="http://schemas.openxmlformats.org/drawingml/2006/main">
                  <a:graphicData uri="http://schemas.microsoft.com/office/word/2010/wordprocessingGroup">
                    <wpg:wgp>
                      <wpg:cNvGrpSpPr/>
                      <wpg:grpSpPr>
                        <a:xfrm>
                          <a:off x="0" y="0"/>
                          <a:ext cx="2824480" cy="1868805"/>
                          <a:chOff x="1104" y="469"/>
                          <a:chExt cx="4448" cy="2775"/>
                        </a:xfrm>
                      </wpg:grpSpPr>
                      <wps:wsp>
                        <wps:cNvPr id="7" name="1034"/>
                        <wps:cNvSpPr/>
                        <wps:spPr>
                          <a:xfrm>
                            <a:off x="1104" y="469"/>
                            <a:ext cx="4448" cy="2775"/>
                          </a:xfrm>
                          <a:prstGeom prst="rect">
                            <a:avLst/>
                          </a:prstGeom>
                          <a:solidFill>
                            <a:srgbClr val="FFFFFF"/>
                          </a:solidFill>
                          <a:ln>
                            <a:noFill/>
                          </a:ln>
                        </wps:spPr>
                        <wps:bodyPr upright="1"/>
                      </wps:wsp>
                      <wps:wsp>
                        <wps:cNvPr id="8" name="1035"/>
                        <wps:cNvSpPr/>
                        <wps:spPr>
                          <a:xfrm>
                            <a:off x="1104" y="470"/>
                            <a:ext cx="4448" cy="2330"/>
                          </a:xfrm>
                          <a:prstGeom prst="rect">
                            <a:avLst/>
                          </a:prstGeom>
                          <a:noFill/>
                          <a:ln w="9525" cap="flat" cmpd="sng">
                            <a:solidFill>
                              <a:srgbClr val="000000"/>
                            </a:solidFill>
                            <a:prstDash val="solid"/>
                            <a:miter/>
                            <a:headEnd type="none" w="med" len="med"/>
                            <a:tailEnd type="none" w="med" len="med"/>
                          </a:ln>
                        </wps:spPr>
                        <wps:txbx>
                          <w:txbxContent>
                            <w:p w14:paraId="5C07238B">
                              <w:pPr>
                                <w:rPr>
                                  <w:rFonts w:ascii="微软雅黑"/>
                                  <w:b/>
                                  <w:sz w:val="20"/>
                                </w:rPr>
                              </w:pPr>
                            </w:p>
                            <w:p w14:paraId="639DD20C">
                              <w:pPr>
                                <w:spacing w:line="278" w:lineRule="auto"/>
                                <w:ind w:left="1166" w:right="1161"/>
                                <w:jc w:val="center"/>
                              </w:pPr>
                              <w:r>
                                <w:t>被授权人（授权代表） 居民身份证复印件</w:t>
                              </w:r>
                            </w:p>
                            <w:p w14:paraId="24038183">
                              <w:pPr>
                                <w:spacing w:before="16"/>
                                <w:rPr>
                                  <w:rFonts w:ascii="微软雅黑"/>
                                  <w:b/>
                                  <w:sz w:val="16"/>
                                </w:rPr>
                              </w:pPr>
                            </w:p>
                            <w:p w14:paraId="2C595703">
                              <w:pPr>
                                <w:spacing w:before="1"/>
                                <w:ind w:left="1161" w:right="1161"/>
                                <w:jc w:val="center"/>
                              </w:pPr>
                              <w:r>
                                <w:t>（正面）</w:t>
                              </w:r>
                            </w:p>
                          </w:txbxContent>
                        </wps:txbx>
                        <wps:bodyPr lIns="0" tIns="0" rIns="0" bIns="0" upright="1"/>
                      </wps:wsp>
                    </wpg:wgp>
                  </a:graphicData>
                </a:graphic>
              </wp:anchor>
            </w:drawing>
          </mc:Choice>
          <mc:Fallback>
            <w:pict>
              <v:group id="1033" o:spid="_x0000_s1026" o:spt="203" style="position:absolute;left:0pt;margin-left:55.9pt;margin-top:34.2pt;height:147.15pt;width:222.4pt;mso-position-horizontal-relative:page;mso-wrap-distance-bottom:0pt;mso-wrap-distance-top:0pt;z-index:-251654144;mso-width-relative:page;mso-height-relative:page;" coordorigin="1104,469" coordsize="4448,2775" o:gfxdata="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wwSn9oAAAAKAQAADwAAAAAAAAABACAAAAAiAAAAZHJzL2Rvd25yZXYueG1sUEsBAhQAFAAAAAgA&#10;h07iQAR566SVAgAAyQYAAA4AAAAAAAAAAQAgAAAAKQEAAGRycy9lMm9Eb2MueG1sUEsFBgAAAAAG&#10;AAYAWQEAADAGAAAAAA==&#10;">
                <o:lock v:ext="edit" aspectratio="f"/>
                <v:rect id="1034" o:spid="_x0000_s1026" o:spt="1" style="position:absolute;left:1104;top:469;height:2775;width:4448;" fillcolor="#FFFFFF"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rect>
                <v:rect id="1035" o:spid="_x0000_s1026" o:spt="1" style="position:absolute;left:1104;top:470;height:2330;width:4448;" filled="f" stroked="t" coordsize="21600,21600" o:gfxdata="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WukK2AAAA2gAAAA8A&#10;AAAAAAAAAQAgAAAAIgAAAGRycy9kb3ducmV2LnhtbFBLAQIUABQAAAAIAIdO4kAzLwWeOwAAADkA&#10;AAAQAAAAAAAAAAEAIAAAAAUBAABkcnMvc2hhcGV4bWwueG1sUEsFBgAAAAAGAAYAWwEAAK8DAAAA&#10;AA==&#10;">
                  <v:fill on="f" focussize="0,0"/>
                  <v:stroke color="#000000" joinstyle="miter"/>
                  <v:imagedata o:title=""/>
                  <o:lock v:ext="edit" aspectratio="f"/>
                  <v:textbox inset="0mm,0mm,0mm,0mm">
                    <w:txbxContent>
                      <w:p w14:paraId="5C07238B">
                        <w:pPr>
                          <w:rPr>
                            <w:rFonts w:ascii="微软雅黑"/>
                            <w:b/>
                            <w:sz w:val="20"/>
                          </w:rPr>
                        </w:pPr>
                      </w:p>
                      <w:p w14:paraId="639DD20C">
                        <w:pPr>
                          <w:spacing w:line="278" w:lineRule="auto"/>
                          <w:ind w:left="1166" w:right="1161"/>
                          <w:jc w:val="center"/>
                        </w:pPr>
                        <w:r>
                          <w:t>被授权人（授权代表） 居民身份证复印件</w:t>
                        </w:r>
                      </w:p>
                      <w:p w14:paraId="24038183">
                        <w:pPr>
                          <w:spacing w:before="16"/>
                          <w:rPr>
                            <w:rFonts w:ascii="微软雅黑"/>
                            <w:b/>
                            <w:sz w:val="16"/>
                          </w:rPr>
                        </w:pPr>
                      </w:p>
                      <w:p w14:paraId="2C595703">
                        <w:pPr>
                          <w:spacing w:before="1"/>
                          <w:ind w:left="1161" w:right="1161"/>
                          <w:jc w:val="center"/>
                        </w:pPr>
                        <w:r>
                          <w:t>（正面）</w:t>
                        </w:r>
                      </w:p>
                    </w:txbxContent>
                  </v:textbox>
                </v:rect>
                <w10:wrap type="topAndBottom"/>
              </v:group>
            </w:pict>
          </mc:Fallback>
        </mc:AlternateContent>
      </w:r>
      <w:r>
        <w:rPr>
          <w:sz w:val="24"/>
        </w:rPr>
        <mc:AlternateContent>
          <mc:Choice Requires="wps">
            <w:drawing>
              <wp:anchor distT="0" distB="0" distL="114300" distR="114300" simplePos="0" relativeHeight="251660288" behindDoc="1" locked="0" layoutInCell="1" allowOverlap="1">
                <wp:simplePos x="0" y="0"/>
                <wp:positionH relativeFrom="page">
                  <wp:posOffset>718820</wp:posOffset>
                </wp:positionH>
                <wp:positionV relativeFrom="paragraph">
                  <wp:posOffset>360680</wp:posOffset>
                </wp:positionV>
                <wp:extent cx="67310" cy="1620520"/>
                <wp:effectExtent l="0" t="0" r="0" b="0"/>
                <wp:wrapNone/>
                <wp:docPr id="2" name="1032"/>
                <wp:cNvGraphicFramePr/>
                <a:graphic xmlns:a="http://schemas.openxmlformats.org/drawingml/2006/main">
                  <a:graphicData uri="http://schemas.microsoft.com/office/word/2010/wordprocessingShape">
                    <wps:wsp>
                      <wps:cNvSpPr/>
                      <wps:spPr>
                        <a:xfrm>
                          <a:off x="0" y="0"/>
                          <a:ext cx="67310" cy="1620520"/>
                        </a:xfrm>
                        <a:prstGeom prst="rect">
                          <a:avLst/>
                        </a:prstGeom>
                        <a:noFill/>
                        <a:ln>
                          <a:noFill/>
                        </a:ln>
                      </wps:spPr>
                      <wps:txbx>
                        <w:txbxContent>
                          <w:p w14:paraId="4679BBFB">
                            <w:pPr>
                              <w:pStyle w:val="10"/>
                            </w:pPr>
                          </w:p>
                          <w:p w14:paraId="67973519">
                            <w:pPr>
                              <w:pStyle w:val="10"/>
                            </w:pPr>
                          </w:p>
                          <w:p w14:paraId="0225A6FC">
                            <w:pPr>
                              <w:pStyle w:val="10"/>
                            </w:pPr>
                          </w:p>
                          <w:p w14:paraId="05FB13BD">
                            <w:pPr>
                              <w:pStyle w:val="10"/>
                            </w:pPr>
                          </w:p>
                          <w:p w14:paraId="676C3DFF">
                            <w:pPr>
                              <w:pStyle w:val="10"/>
                            </w:pPr>
                          </w:p>
                          <w:p w14:paraId="1CAE266F">
                            <w:pPr>
                              <w:pStyle w:val="10"/>
                            </w:pPr>
                          </w:p>
                          <w:p w14:paraId="74BAEA1F">
                            <w:pPr>
                              <w:pStyle w:val="10"/>
                            </w:pPr>
                          </w:p>
                          <w:p w14:paraId="69E92D4E">
                            <w:pPr>
                              <w:pStyle w:val="10"/>
                            </w:pPr>
                          </w:p>
                          <w:p w14:paraId="1FA62D8A">
                            <w:pPr>
                              <w:pStyle w:val="10"/>
                            </w:pPr>
                          </w:p>
                          <w:p w14:paraId="73542A56">
                            <w:pPr>
                              <w:pStyle w:val="10"/>
                            </w:pPr>
                          </w:p>
                          <w:p w14:paraId="476EBF4B">
                            <w:pPr>
                              <w:pStyle w:val="10"/>
                            </w:pPr>
                          </w:p>
                        </w:txbxContent>
                      </wps:txbx>
                      <wps:bodyPr lIns="0" tIns="0" rIns="0" bIns="0" upright="1"/>
                    </wps:wsp>
                  </a:graphicData>
                </a:graphic>
              </wp:anchor>
            </w:drawing>
          </mc:Choice>
          <mc:Fallback>
            <w:pict>
              <v:rect id="1032" o:spid="_x0000_s1026" o:spt="1" style="position:absolute;left:0pt;margin-left:56.6pt;margin-top:28.4pt;height:127.6pt;width:5.3pt;mso-position-horizontal-relative:page;z-index:-251656192;mso-width-relative:page;mso-height-relative:page;" filled="f" stroked="f" coordsize="21600,21600" o:gfxdata="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OA4i7ZAAAACgEAAA8AAAAA&#10;AAAAAQAgAAAAIgAAAGRycy9kb3ducmV2LnhtbFBLAQIUABQAAAAIAIdO4kCIl/hxoQEAAGADAAAO&#10;AAAAAAAAAAEAIAAAACgBAABkcnMvZTJvRG9jLnhtbFBLBQYAAAAABgAGAFkBAAA7BQAAAAA=&#10;">
                <v:fill on="f" focussize="0,0"/>
                <v:stroke on="f"/>
                <v:imagedata o:title=""/>
                <o:lock v:ext="edit" aspectratio="f"/>
                <v:textbox inset="0mm,0mm,0mm,0mm">
                  <w:txbxContent>
                    <w:p w14:paraId="4679BBFB">
                      <w:pPr>
                        <w:pStyle w:val="10"/>
                      </w:pPr>
                    </w:p>
                    <w:p w14:paraId="67973519">
                      <w:pPr>
                        <w:pStyle w:val="10"/>
                      </w:pPr>
                    </w:p>
                    <w:p w14:paraId="0225A6FC">
                      <w:pPr>
                        <w:pStyle w:val="10"/>
                      </w:pPr>
                    </w:p>
                    <w:p w14:paraId="05FB13BD">
                      <w:pPr>
                        <w:pStyle w:val="10"/>
                      </w:pPr>
                    </w:p>
                    <w:p w14:paraId="676C3DFF">
                      <w:pPr>
                        <w:pStyle w:val="10"/>
                      </w:pPr>
                    </w:p>
                    <w:p w14:paraId="1CAE266F">
                      <w:pPr>
                        <w:pStyle w:val="10"/>
                      </w:pPr>
                    </w:p>
                    <w:p w14:paraId="74BAEA1F">
                      <w:pPr>
                        <w:pStyle w:val="10"/>
                      </w:pPr>
                    </w:p>
                    <w:p w14:paraId="69E92D4E">
                      <w:pPr>
                        <w:pStyle w:val="10"/>
                      </w:pPr>
                    </w:p>
                    <w:p w14:paraId="1FA62D8A">
                      <w:pPr>
                        <w:pStyle w:val="10"/>
                      </w:pPr>
                    </w:p>
                    <w:p w14:paraId="73542A56">
                      <w:pPr>
                        <w:pStyle w:val="10"/>
                      </w:pPr>
                    </w:p>
                    <w:p w14:paraId="476EBF4B">
                      <w:pPr>
                        <w:pStyle w:val="10"/>
                      </w:pPr>
                    </w:p>
                  </w:txbxContent>
                </v:textbox>
              </v:rect>
            </w:pict>
          </mc:Fallback>
        </mc:AlternateContent>
      </w:r>
      <w:r>
        <w:rPr>
          <w:rFonts w:hint="eastAsia"/>
          <w:sz w:val="24"/>
        </w:rPr>
        <w:t xml:space="preserve">附：被授权代表人身份证复印件 </w:t>
      </w:r>
    </w:p>
    <w:p w14:paraId="4A3EDEBD">
      <w:pPr>
        <w:pStyle w:val="10"/>
        <w:wordWrap w:val="0"/>
      </w:pPr>
    </w:p>
    <w:p w14:paraId="78233BFC">
      <w:pPr>
        <w:wordWrap w:val="0"/>
        <w:spacing w:line="440" w:lineRule="exact"/>
        <w:ind w:firstLine="480" w:firstLineChars="200"/>
        <w:rPr>
          <w:sz w:val="24"/>
          <w:u w:val="single"/>
        </w:rPr>
      </w:pPr>
      <w:r>
        <w:rPr>
          <w:rFonts w:hint="eastAsia"/>
          <w:sz w:val="24"/>
        </w:rPr>
        <w:t>法定代表人（签名或盖章）：</w:t>
      </w:r>
      <w:r>
        <w:rPr>
          <w:rFonts w:hint="eastAsia"/>
          <w:sz w:val="24"/>
          <w:lang w:val="en-US" w:eastAsia="zh-CN"/>
        </w:rPr>
        <w:t xml:space="preserve">                </w:t>
      </w:r>
      <w:r>
        <w:rPr>
          <w:rFonts w:hint="eastAsia"/>
          <w:sz w:val="24"/>
        </w:rPr>
        <w:t xml:space="preserve">职务： </w:t>
      </w:r>
    </w:p>
    <w:p w14:paraId="71624B14">
      <w:pPr>
        <w:wordWrap w:val="0"/>
        <w:spacing w:line="440" w:lineRule="exact"/>
        <w:ind w:firstLine="480" w:firstLineChars="200"/>
        <w:rPr>
          <w:sz w:val="24"/>
          <w:u w:val="single"/>
        </w:rPr>
      </w:pPr>
      <w:r>
        <w:rPr>
          <w:rFonts w:hint="eastAsia"/>
          <w:sz w:val="24"/>
        </w:rPr>
        <w:t>被授权人（签名）：</w:t>
      </w:r>
      <w:r>
        <w:rPr>
          <w:rFonts w:hint="eastAsia"/>
          <w:sz w:val="24"/>
          <w:lang w:val="en-US" w:eastAsia="zh-CN"/>
        </w:rPr>
        <w:t xml:space="preserve">                        </w:t>
      </w:r>
      <w:r>
        <w:rPr>
          <w:rFonts w:hint="eastAsia"/>
          <w:sz w:val="24"/>
        </w:rPr>
        <w:t>职务：</w:t>
      </w:r>
    </w:p>
    <w:p w14:paraId="16F474DA">
      <w:pPr>
        <w:wordWrap w:val="0"/>
        <w:spacing w:line="440" w:lineRule="exact"/>
        <w:ind w:firstLine="480" w:firstLineChars="200"/>
        <w:rPr>
          <w:sz w:val="24"/>
        </w:rPr>
      </w:pPr>
      <w:r>
        <w:rPr>
          <w:rFonts w:hint="eastAsia"/>
          <w:sz w:val="24"/>
        </w:rPr>
        <w:t xml:space="preserve">供应商名称（单位盖公章）：     </w:t>
      </w:r>
      <w:r>
        <w:rPr>
          <w:rFonts w:hint="eastAsia"/>
          <w:sz w:val="24"/>
          <w:lang w:val="en-US" w:eastAsia="zh-CN"/>
        </w:rPr>
        <w:t xml:space="preserve">           </w:t>
      </w:r>
      <w:r>
        <w:rPr>
          <w:rFonts w:hint="eastAsia"/>
          <w:sz w:val="24"/>
        </w:rPr>
        <w:t xml:space="preserve">日期: </w:t>
      </w:r>
    </w:p>
    <w:p w14:paraId="757B687C">
      <w:pPr>
        <w:widowControl/>
        <w:wordWrap w:val="0"/>
        <w:jc w:val="left"/>
        <w:rPr>
          <w:sz w:val="24"/>
        </w:rPr>
      </w:pPr>
      <w:r>
        <w:rPr>
          <w:sz w:val="24"/>
        </w:rPr>
        <w:br w:type="page"/>
      </w:r>
    </w:p>
    <w:p w14:paraId="293030FF">
      <w:pPr>
        <w:wordWrap w:val="0"/>
        <w:jc w:val="center"/>
        <w:rPr>
          <w:rFonts w:hint="eastAsia" w:ascii="仿宋_GB2312" w:hAnsi="仿宋_GB2312" w:eastAsia="仿宋_GB2312" w:cs="仿宋_GB2312"/>
          <w:color w:val="000000"/>
          <w:sz w:val="84"/>
          <w:szCs w:val="84"/>
          <w:highlight w:val="none"/>
        </w:rPr>
      </w:pPr>
      <w:r>
        <w:rPr>
          <w:rFonts w:hint="eastAsia" w:ascii="仿宋_GB2312" w:hAnsi="仿宋_GB2312" w:eastAsia="仿宋_GB2312" w:cs="仿宋_GB2312"/>
          <w:color w:val="000000"/>
          <w:sz w:val="84"/>
          <w:szCs w:val="84"/>
          <w:highlight w:val="none"/>
        </w:rPr>
        <w:t>新  疆  大  学</w:t>
      </w:r>
    </w:p>
    <w:p w14:paraId="376F63F3">
      <w:pPr>
        <w:wordWrap w:val="0"/>
        <w:jc w:val="center"/>
        <w:rPr>
          <w:rFonts w:hint="eastAsia" w:ascii="仿宋_GB2312" w:hAnsi="仿宋_GB2312" w:eastAsia="仿宋_GB2312" w:cs="仿宋_GB2312"/>
          <w:color w:val="000000"/>
          <w:sz w:val="48"/>
          <w:szCs w:val="48"/>
          <w:highlight w:val="none"/>
        </w:rPr>
      </w:pPr>
      <w:r>
        <w:rPr>
          <w:rFonts w:hint="eastAsia" w:ascii="仿宋_GB2312" w:hAnsi="仿宋_GB2312" w:eastAsia="仿宋_GB2312" w:cs="仿宋_GB2312"/>
          <w:color w:val="000000"/>
          <w:sz w:val="48"/>
          <w:szCs w:val="48"/>
          <w:highlight w:val="none"/>
        </w:rPr>
        <w:t>（</w:t>
      </w:r>
      <w:r>
        <w:rPr>
          <w:rFonts w:hint="eastAsia" w:ascii="仿宋_GB2312" w:hAnsi="仿宋_GB2312" w:eastAsia="仿宋_GB2312" w:cs="仿宋_GB2312"/>
          <w:color w:val="000000"/>
          <w:sz w:val="48"/>
          <w:szCs w:val="48"/>
          <w:highlight w:val="none"/>
          <w:lang w:eastAsia="zh-CN"/>
        </w:rPr>
        <w:t>货物</w:t>
      </w:r>
      <w:r>
        <w:rPr>
          <w:rFonts w:hint="eastAsia" w:ascii="仿宋_GB2312" w:hAnsi="仿宋_GB2312" w:eastAsia="仿宋_GB2312" w:cs="仿宋_GB2312"/>
          <w:color w:val="000000"/>
          <w:sz w:val="48"/>
          <w:szCs w:val="48"/>
          <w:highlight w:val="none"/>
        </w:rPr>
        <w:t>类</w:t>
      </w:r>
      <w:r>
        <w:rPr>
          <w:rFonts w:hint="eastAsia" w:ascii="仿宋_GB2312" w:hAnsi="仿宋_GB2312" w:eastAsia="仿宋_GB2312" w:cs="仿宋_GB2312"/>
          <w:color w:val="000000"/>
          <w:sz w:val="48"/>
          <w:szCs w:val="48"/>
          <w:highlight w:val="none"/>
          <w:lang w:val="en-US" w:eastAsia="zh-CN"/>
        </w:rPr>
        <w:t>电子卖场-网上超市B</w:t>
      </w:r>
      <w:r>
        <w:rPr>
          <w:rFonts w:hint="eastAsia" w:ascii="仿宋_GB2312" w:hAnsi="仿宋_GB2312" w:eastAsia="仿宋_GB2312" w:cs="仿宋_GB2312"/>
          <w:color w:val="000000"/>
          <w:sz w:val="48"/>
          <w:szCs w:val="48"/>
          <w:highlight w:val="none"/>
        </w:rPr>
        <w:t>）</w:t>
      </w:r>
    </w:p>
    <w:p w14:paraId="51CD42C5">
      <w:pPr>
        <w:wordWrap w:val="0"/>
        <w:jc w:val="center"/>
        <w:rPr>
          <w:rFonts w:hint="default" w:ascii="仿宋_GB2312" w:hAnsi="仿宋_GB2312" w:eastAsia="仿宋_GB2312" w:cs="仿宋_GB2312"/>
          <w:color w:val="000000"/>
          <w:sz w:val="44"/>
          <w:szCs w:val="44"/>
          <w:highlight w:val="none"/>
          <w:lang w:val="en-US" w:eastAsia="zh-CN"/>
        </w:rPr>
      </w:pPr>
      <w:r>
        <w:rPr>
          <w:rFonts w:hint="eastAsia" w:ascii="仿宋_GB2312" w:hAnsi="仿宋_GB2312" w:eastAsia="仿宋_GB2312" w:cs="仿宋_GB2312"/>
          <w:color w:val="000000"/>
          <w:sz w:val="44"/>
          <w:szCs w:val="44"/>
          <w:highlight w:val="none"/>
          <w:lang w:val="en-US" w:eastAsia="zh-CN"/>
        </w:rPr>
        <w:t>最终以新疆大学提供的合同模板为准</w:t>
      </w:r>
    </w:p>
    <w:p w14:paraId="4D5EED78">
      <w:pPr>
        <w:wordWrap w:val="0"/>
        <w:jc w:val="center"/>
        <w:rPr>
          <w:rFonts w:hint="eastAsia" w:ascii="仿宋_GB2312" w:hAnsi="仿宋_GB2312" w:eastAsia="仿宋_GB2312" w:cs="仿宋_GB2312"/>
          <w:color w:val="000000"/>
          <w:sz w:val="84"/>
          <w:szCs w:val="84"/>
          <w:highlight w:val="none"/>
        </w:rPr>
      </w:pPr>
      <w:r>
        <w:rPr>
          <w:rFonts w:hint="eastAsia" w:ascii="仿宋_GB2312" w:hAnsi="仿宋_GB2312" w:eastAsia="仿宋_GB2312" w:cs="仿宋_GB2312"/>
          <w:color w:val="000000"/>
          <w:sz w:val="84"/>
          <w:szCs w:val="84"/>
          <w:highlight w:val="none"/>
        </w:rPr>
        <w:t>供</w:t>
      </w:r>
    </w:p>
    <w:p w14:paraId="4C30A24A">
      <w:pPr>
        <w:wordWrap w:val="0"/>
        <w:jc w:val="center"/>
        <w:rPr>
          <w:rFonts w:hint="eastAsia" w:ascii="仿宋_GB2312" w:hAnsi="仿宋_GB2312" w:eastAsia="仿宋_GB2312" w:cs="仿宋_GB2312"/>
          <w:color w:val="000000"/>
          <w:sz w:val="84"/>
          <w:szCs w:val="84"/>
          <w:highlight w:val="none"/>
        </w:rPr>
      </w:pPr>
      <w:r>
        <w:rPr>
          <w:rFonts w:hint="eastAsia" w:ascii="仿宋_GB2312" w:hAnsi="仿宋_GB2312" w:eastAsia="仿宋_GB2312" w:cs="仿宋_GB2312"/>
          <w:color w:val="000000"/>
          <w:sz w:val="84"/>
          <w:szCs w:val="84"/>
          <w:highlight w:val="none"/>
        </w:rPr>
        <w:t>货</w:t>
      </w:r>
    </w:p>
    <w:p w14:paraId="1591D595">
      <w:pPr>
        <w:wordWrap w:val="0"/>
        <w:jc w:val="center"/>
        <w:rPr>
          <w:rFonts w:hint="eastAsia" w:ascii="仿宋_GB2312" w:hAnsi="仿宋_GB2312" w:eastAsia="仿宋_GB2312" w:cs="仿宋_GB2312"/>
          <w:color w:val="000000"/>
          <w:sz w:val="84"/>
          <w:szCs w:val="84"/>
          <w:highlight w:val="none"/>
        </w:rPr>
      </w:pPr>
      <w:r>
        <w:rPr>
          <w:rFonts w:hint="eastAsia" w:ascii="仿宋_GB2312" w:hAnsi="仿宋_GB2312" w:eastAsia="仿宋_GB2312" w:cs="仿宋_GB2312"/>
          <w:color w:val="000000"/>
          <w:sz w:val="84"/>
          <w:szCs w:val="84"/>
          <w:highlight w:val="none"/>
        </w:rPr>
        <w:t>合</w:t>
      </w:r>
    </w:p>
    <w:p w14:paraId="38D7BCF6">
      <w:pPr>
        <w:wordWrap w:val="0"/>
        <w:jc w:val="center"/>
        <w:rPr>
          <w:rFonts w:hint="eastAsia" w:ascii="仿宋_GB2312" w:hAnsi="仿宋_GB2312" w:eastAsia="仿宋_GB2312" w:cs="仿宋_GB2312"/>
          <w:color w:val="000000"/>
          <w:sz w:val="84"/>
          <w:szCs w:val="84"/>
          <w:highlight w:val="none"/>
        </w:rPr>
      </w:pPr>
      <w:r>
        <w:rPr>
          <w:rFonts w:hint="eastAsia" w:ascii="仿宋_GB2312" w:hAnsi="仿宋_GB2312" w:eastAsia="仿宋_GB2312" w:cs="仿宋_GB2312"/>
          <w:color w:val="000000"/>
          <w:sz w:val="84"/>
          <w:szCs w:val="84"/>
          <w:highlight w:val="none"/>
        </w:rPr>
        <w:t>同</w:t>
      </w:r>
    </w:p>
    <w:p w14:paraId="4A5D0844">
      <w:pPr>
        <w:wordWrap w:val="0"/>
        <w:rPr>
          <w:rFonts w:hint="eastAsia" w:ascii="仿宋_GB2312" w:hAnsi="仿宋_GB2312" w:eastAsia="仿宋_GB2312" w:cs="仿宋_GB2312"/>
          <w:color w:val="000000"/>
          <w:sz w:val="36"/>
          <w:szCs w:val="36"/>
          <w:highlight w:val="none"/>
        </w:rPr>
      </w:pPr>
    </w:p>
    <w:p w14:paraId="76EF44DF">
      <w:pPr>
        <w:wordWrap w:val="0"/>
        <w:rPr>
          <w:rFonts w:hint="eastAsia" w:ascii="仿宋_GB2312" w:hAnsi="仿宋_GB2312" w:eastAsia="仿宋_GB2312" w:cs="仿宋_GB2312"/>
          <w:color w:val="000000"/>
          <w:sz w:val="36"/>
          <w:szCs w:val="36"/>
          <w:highlight w:val="none"/>
        </w:rPr>
      </w:pPr>
    </w:p>
    <w:p w14:paraId="55AB0960">
      <w:pPr>
        <w:wordWrap w:val="0"/>
        <w:rPr>
          <w:rFonts w:hint="eastAsia" w:ascii="仿宋_GB2312" w:hAnsi="仿宋_GB2312" w:eastAsia="仿宋_GB2312" w:cs="仿宋_GB2312"/>
          <w:color w:val="000000"/>
          <w:sz w:val="36"/>
          <w:szCs w:val="36"/>
          <w:highlight w:val="none"/>
        </w:rPr>
      </w:pPr>
    </w:p>
    <w:p w14:paraId="062FDF73">
      <w:pPr>
        <w:wordWrap w:val="0"/>
        <w:ind w:firstLine="1280" w:firstLineChars="400"/>
        <w:rPr>
          <w:rFonts w:hint="eastAsia" w:ascii="仿宋_GB2312" w:hAnsi="仿宋_GB2312" w:eastAsia="仿宋_GB2312" w:cs="仿宋_GB2312"/>
          <w:spacing w:val="54"/>
          <w:kern w:val="4"/>
          <w:sz w:val="32"/>
          <w:szCs w:val="32"/>
          <w:highlight w:val="none"/>
        </w:rPr>
      </w:pPr>
      <w:r>
        <w:rPr>
          <w:rFonts w:hint="eastAsia" w:ascii="仿宋_GB2312" w:hAnsi="仿宋_GB2312" w:eastAsia="仿宋_GB2312" w:cs="仿宋_GB2312"/>
          <w:color w:val="000000"/>
          <w:sz w:val="32"/>
          <w:szCs w:val="32"/>
          <w:highlight w:val="none"/>
        </w:rPr>
        <w:t>招标项目名称：</w:t>
      </w:r>
      <w:r>
        <w:rPr>
          <w:rFonts w:hint="eastAsia" w:ascii="仿宋_GB2312" w:hAnsi="仿宋_GB2312" w:eastAsia="仿宋_GB2312" w:cs="仿宋_GB2312"/>
          <w:bCs/>
          <w:sz w:val="32"/>
          <w:szCs w:val="32"/>
          <w:highlight w:val="none"/>
          <w:u w:val="single"/>
        </w:rPr>
        <w:t xml:space="preserve">         </w:t>
      </w:r>
      <w:r>
        <w:rPr>
          <w:rFonts w:hint="eastAsia" w:ascii="仿宋_GB2312" w:hAnsi="仿宋_GB2312" w:eastAsia="仿宋_GB2312" w:cs="仿宋_GB2312"/>
          <w:bCs/>
          <w:sz w:val="32"/>
          <w:szCs w:val="32"/>
          <w:highlight w:val="none"/>
          <w:u w:val="single"/>
          <w:lang w:val="en-US" w:eastAsia="zh-CN"/>
        </w:rPr>
        <w:t xml:space="preserve">   </w:t>
      </w:r>
      <w:r>
        <w:rPr>
          <w:rFonts w:hint="eastAsia" w:ascii="仿宋_GB2312" w:hAnsi="仿宋_GB2312" w:eastAsia="仿宋_GB2312" w:cs="仿宋_GB2312"/>
          <w:bCs/>
          <w:sz w:val="32"/>
          <w:szCs w:val="32"/>
          <w:highlight w:val="none"/>
          <w:u w:val="single"/>
        </w:rPr>
        <w:t xml:space="preserve">          </w:t>
      </w:r>
    </w:p>
    <w:p w14:paraId="1E30191F">
      <w:pPr>
        <w:wordWrap w:val="0"/>
        <w:ind w:left="0" w:leftChars="0" w:firstLine="1280" w:firstLineChars="4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招标文件编号：</w:t>
      </w:r>
      <w:r>
        <w:rPr>
          <w:rFonts w:hint="eastAsia" w:ascii="仿宋_GB2312" w:hAnsi="仿宋_GB2312" w:eastAsia="仿宋_GB2312" w:cs="仿宋_GB2312"/>
          <w:bCs/>
          <w:sz w:val="32"/>
          <w:szCs w:val="32"/>
          <w:highlight w:val="none"/>
          <w:u w:val="single"/>
        </w:rPr>
        <w:t xml:space="preserve">      </w:t>
      </w:r>
      <w:r>
        <w:rPr>
          <w:rFonts w:hint="eastAsia" w:ascii="仿宋_GB2312" w:hAnsi="仿宋_GB2312" w:eastAsia="仿宋_GB2312" w:cs="仿宋_GB2312"/>
          <w:bCs/>
          <w:sz w:val="32"/>
          <w:szCs w:val="32"/>
          <w:highlight w:val="none"/>
          <w:u w:val="single"/>
          <w:lang w:val="en-US" w:eastAsia="zh-CN"/>
        </w:rPr>
        <w:t xml:space="preserve"> </w:t>
      </w:r>
      <w:r>
        <w:rPr>
          <w:rFonts w:hint="eastAsia" w:ascii="仿宋_GB2312" w:hAnsi="仿宋_GB2312" w:eastAsia="仿宋_GB2312" w:cs="仿宋_GB2312"/>
          <w:bCs/>
          <w:sz w:val="32"/>
          <w:szCs w:val="32"/>
          <w:highlight w:val="none"/>
          <w:u w:val="single"/>
        </w:rPr>
        <w:t xml:space="preserve">                </w:t>
      </w:r>
    </w:p>
    <w:p w14:paraId="441FCAEF">
      <w:pPr>
        <w:wordWrap w:val="0"/>
        <w:rPr>
          <w:rFonts w:hint="eastAsia" w:ascii="仿宋_GB2312" w:hAnsi="仿宋_GB2312" w:eastAsia="仿宋_GB2312" w:cs="仿宋_GB2312"/>
          <w:color w:val="000000"/>
          <w:sz w:val="30"/>
          <w:szCs w:val="30"/>
          <w:highlight w:val="none"/>
        </w:rPr>
      </w:pPr>
    </w:p>
    <w:p w14:paraId="21207272">
      <w:pPr>
        <w:wordWrap w:val="0"/>
        <w:jc w:val="center"/>
        <w:rPr>
          <w:rFonts w:hint="eastAsia" w:ascii="仿宋_GB2312" w:hAnsi="仿宋_GB2312" w:eastAsia="仿宋_GB2312" w:cs="仿宋_GB2312"/>
          <w:color w:val="000000"/>
          <w:sz w:val="32"/>
          <w:szCs w:val="32"/>
          <w:highlight w:val="none"/>
        </w:rPr>
      </w:pPr>
    </w:p>
    <w:p w14:paraId="14100CA9">
      <w:pPr>
        <w:numPr>
          <w:ilvl w:val="-1"/>
          <w:numId w:val="0"/>
        </w:numPr>
        <w:wordWrap w:val="0"/>
        <w:spacing w:line="560" w:lineRule="exact"/>
        <w:ind w:firstLine="643" w:firstLineChars="200"/>
        <w:rPr>
          <w:rFonts w:hint="eastAsia" w:ascii="仿宋_GB2312" w:hAnsi="仿宋_GB2312" w:eastAsia="仿宋_GB2312" w:cs="仿宋_GB2312"/>
          <w:b/>
          <w:bCs/>
          <w:sz w:val="32"/>
          <w:szCs w:val="32"/>
          <w:highlight w:val="none"/>
        </w:rPr>
      </w:pPr>
    </w:p>
    <w:p w14:paraId="6CB27C14">
      <w:pPr>
        <w:numPr>
          <w:ilvl w:val="-1"/>
          <w:numId w:val="0"/>
        </w:numPr>
        <w:wordWrap w:val="0"/>
        <w:spacing w:line="560" w:lineRule="exact"/>
        <w:ind w:firstLine="643" w:firstLineChars="200"/>
        <w:rPr>
          <w:rFonts w:hint="eastAsia" w:ascii="仿宋_GB2312" w:hAnsi="仿宋_GB2312" w:eastAsia="仿宋_GB2312" w:cs="仿宋_GB2312"/>
          <w:b/>
          <w:bCs/>
          <w:sz w:val="32"/>
          <w:szCs w:val="32"/>
          <w:highlight w:val="none"/>
        </w:rPr>
      </w:pPr>
    </w:p>
    <w:p w14:paraId="11585A40">
      <w:pPr>
        <w:numPr>
          <w:ilvl w:val="-1"/>
          <w:numId w:val="0"/>
        </w:numPr>
        <w:wordWrap w:val="0"/>
        <w:spacing w:line="560" w:lineRule="exact"/>
        <w:ind w:firstLine="643" w:firstLineChars="200"/>
        <w:rPr>
          <w:rFonts w:hint="eastAsia" w:ascii="仿宋_GB2312" w:hAnsi="仿宋_GB2312" w:eastAsia="仿宋_GB2312" w:cs="仿宋_GB2312"/>
          <w:b/>
          <w:bCs/>
          <w:sz w:val="32"/>
          <w:szCs w:val="32"/>
          <w:highlight w:val="none"/>
        </w:rPr>
      </w:pPr>
    </w:p>
    <w:p w14:paraId="2F015A80">
      <w:pPr>
        <w:numPr>
          <w:ilvl w:val="-1"/>
          <w:numId w:val="0"/>
        </w:numPr>
        <w:wordWrap w:val="0"/>
        <w:spacing w:line="560" w:lineRule="exact"/>
        <w:ind w:firstLine="643"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新疆大学合同填写说明：</w:t>
      </w:r>
    </w:p>
    <w:p w14:paraId="052721B7">
      <w:pPr>
        <w:numPr>
          <w:ilvl w:val="-1"/>
          <w:numId w:val="0"/>
        </w:numPr>
        <w:wordWrap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本合同为限制性编辑的制式合同模板，未经合同签订双方同意不得对限制编辑内容进行修改。</w:t>
      </w:r>
    </w:p>
    <w:p w14:paraId="50C90EE0">
      <w:pPr>
        <w:numPr>
          <w:ilvl w:val="-1"/>
          <w:numId w:val="0"/>
        </w:numPr>
        <w:wordWrap w:val="0"/>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合同信息内容电话、传真、开户行号等如无使用“/”代替。</w:t>
      </w:r>
    </w:p>
    <w:p w14:paraId="03030444">
      <w:pPr>
        <w:numPr>
          <w:ilvl w:val="-1"/>
          <w:numId w:val="0"/>
        </w:numPr>
        <w:wordWrap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eastAsia="zh-CN"/>
        </w:rPr>
        <w:t>合同标的物</w:t>
      </w:r>
      <w:r>
        <w:rPr>
          <w:rFonts w:hint="eastAsia" w:ascii="仿宋_GB2312" w:hAnsi="仿宋_GB2312" w:eastAsia="仿宋_GB2312" w:cs="仿宋_GB2312"/>
          <w:sz w:val="32"/>
          <w:szCs w:val="32"/>
          <w:highlight w:val="none"/>
        </w:rPr>
        <w:t>参数必须详细列出。</w:t>
      </w:r>
    </w:p>
    <w:p w14:paraId="6D431AA5">
      <w:pPr>
        <w:numPr>
          <w:ilvl w:val="-1"/>
          <w:numId w:val="0"/>
        </w:numPr>
        <w:wordWrap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合同打印方式双面打印。</w:t>
      </w:r>
    </w:p>
    <w:p w14:paraId="53543CEF">
      <w:pPr>
        <w:numPr>
          <w:ilvl w:val="-1"/>
          <w:numId w:val="0"/>
        </w:numPr>
        <w:wordWrap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合同签订需双方加盖骑缝章。</w:t>
      </w:r>
    </w:p>
    <w:p w14:paraId="3D5726B2">
      <w:pPr>
        <w:wordWrap w:val="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br w:type="page"/>
      </w:r>
    </w:p>
    <w:p w14:paraId="5B1802F8">
      <w:pPr>
        <w:wordWrap w:val="0"/>
        <w:jc w:val="center"/>
        <w:rPr>
          <w:rFonts w:hint="eastAsia" w:ascii="仿宋_GB2312" w:hAnsi="仿宋_GB2312" w:eastAsia="仿宋_GB2312" w:cs="仿宋_GB2312"/>
          <w:b/>
          <w:bCs/>
          <w:color w:val="000000"/>
          <w:sz w:val="44"/>
          <w:szCs w:val="44"/>
          <w:highlight w:val="none"/>
        </w:rPr>
      </w:pPr>
      <w:r>
        <w:rPr>
          <w:rFonts w:hint="eastAsia" w:ascii="仿宋_GB2312" w:hAnsi="仿宋_GB2312" w:eastAsia="仿宋_GB2312" w:cs="仿宋_GB2312"/>
          <w:b/>
          <w:bCs/>
          <w:color w:val="000000"/>
          <w:sz w:val="44"/>
          <w:szCs w:val="44"/>
          <w:highlight w:val="none"/>
        </w:rPr>
        <w:t>新疆大学</w:t>
      </w:r>
      <w:r>
        <w:rPr>
          <w:rFonts w:hint="eastAsia" w:ascii="仿宋_GB2312" w:hAnsi="仿宋_GB2312" w:eastAsia="仿宋_GB2312" w:cs="仿宋_GB2312"/>
          <w:b/>
          <w:bCs/>
          <w:color w:val="000000"/>
          <w:sz w:val="44"/>
          <w:szCs w:val="44"/>
          <w:highlight w:val="none"/>
          <w:lang w:eastAsia="zh-CN"/>
        </w:rPr>
        <w:t>（</w:t>
      </w:r>
      <w:r>
        <w:rPr>
          <w:rFonts w:hint="eastAsia" w:ascii="仿宋_GB2312" w:hAnsi="仿宋_GB2312" w:eastAsia="仿宋_GB2312" w:cs="仿宋_GB2312"/>
          <w:b/>
          <w:bCs/>
          <w:color w:val="000000"/>
          <w:sz w:val="44"/>
          <w:szCs w:val="44"/>
          <w:highlight w:val="none"/>
          <w:lang w:val="en-US" w:eastAsia="zh-CN"/>
        </w:rPr>
        <w:t>电子卖场-网上超市</w:t>
      </w:r>
      <w:r>
        <w:rPr>
          <w:rFonts w:hint="eastAsia" w:ascii="仿宋_GB2312" w:hAnsi="仿宋_GB2312" w:eastAsia="仿宋_GB2312" w:cs="仿宋_GB2312"/>
          <w:color w:val="000000"/>
          <w:sz w:val="48"/>
          <w:szCs w:val="48"/>
          <w:highlight w:val="none"/>
          <w:lang w:val="en-US" w:eastAsia="zh-CN"/>
        </w:rPr>
        <w:t>B</w:t>
      </w:r>
      <w:r>
        <w:rPr>
          <w:rFonts w:hint="eastAsia" w:ascii="仿宋_GB2312" w:hAnsi="仿宋_GB2312" w:eastAsia="仿宋_GB2312" w:cs="仿宋_GB2312"/>
          <w:b/>
          <w:bCs/>
          <w:color w:val="000000"/>
          <w:sz w:val="44"/>
          <w:szCs w:val="44"/>
          <w:highlight w:val="none"/>
        </w:rPr>
        <w:t>）供货合同</w:t>
      </w:r>
    </w:p>
    <w:p w14:paraId="70BD93F1">
      <w:pPr>
        <w:wordWrap w:val="0"/>
        <w:spacing w:line="560" w:lineRule="exact"/>
        <w:rPr>
          <w:rFonts w:hint="eastAsia" w:ascii="仿宋_GB2312" w:hAnsi="仿宋_GB2312" w:eastAsia="仿宋_GB2312" w:cs="仿宋_GB2312"/>
          <w:color w:val="000000"/>
          <w:sz w:val="28"/>
          <w:szCs w:val="28"/>
          <w:highlight w:val="none"/>
        </w:rPr>
      </w:pPr>
    </w:p>
    <w:p w14:paraId="1A066A99">
      <w:pPr>
        <w:wordWrap w:val="0"/>
        <w:spacing w:line="560" w:lineRule="exact"/>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color w:val="000000"/>
          <w:sz w:val="28"/>
          <w:szCs w:val="28"/>
          <w:highlight w:val="none"/>
        </w:rPr>
        <w:t>甲   方：</w:t>
      </w:r>
      <w:r>
        <w:rPr>
          <w:rFonts w:hint="eastAsia" w:ascii="仿宋_GB2312" w:hAnsi="仿宋_GB2312" w:eastAsia="仿宋_GB2312" w:cs="仿宋_GB2312"/>
          <w:b/>
          <w:bCs/>
          <w:color w:val="000000"/>
          <w:sz w:val="28"/>
          <w:szCs w:val="28"/>
          <w:highlight w:val="none"/>
        </w:rPr>
        <w:t>新疆大学</w:t>
      </w:r>
    </w:p>
    <w:p w14:paraId="6E5C7E91">
      <w:pPr>
        <w:wordWrap w:val="0"/>
        <w:spacing w:line="560" w:lineRule="exact"/>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 xml:space="preserve">乙   方：   </w:t>
      </w:r>
      <w:r>
        <w:rPr>
          <w:rFonts w:hint="eastAsia" w:ascii="仿宋_GB2312" w:hAnsi="仿宋_GB2312" w:eastAsia="仿宋_GB2312" w:cs="仿宋_GB2312"/>
          <w:color w:val="000000"/>
          <w:sz w:val="28"/>
          <w:szCs w:val="28"/>
          <w:highlight w:val="none"/>
          <w:lang w:val="en-US" w:eastAsia="zh-CN"/>
        </w:rPr>
        <w:t xml:space="preserve">  </w:t>
      </w:r>
      <w:r>
        <w:rPr>
          <w:rFonts w:hint="eastAsia" w:ascii="仿宋_GB2312" w:hAnsi="仿宋_GB2312" w:eastAsia="仿宋_GB2312" w:cs="仿宋_GB2312"/>
          <w:color w:val="000000"/>
          <w:sz w:val="28"/>
          <w:szCs w:val="28"/>
          <w:highlight w:val="none"/>
        </w:rPr>
        <w:t xml:space="preserve">  </w:t>
      </w:r>
    </w:p>
    <w:p w14:paraId="36B8A868">
      <w:pPr>
        <w:numPr>
          <w:ilvl w:val="-1"/>
          <w:numId w:val="0"/>
        </w:numPr>
        <w:wordWrap w:val="0"/>
        <w:spacing w:line="560" w:lineRule="exact"/>
        <w:ind w:firstLine="560" w:firstLineChars="200"/>
        <w:rPr>
          <w:rFonts w:hint="eastAsia" w:ascii="仿宋_GB2312" w:hAnsi="仿宋_GB2312" w:eastAsia="仿宋_GB2312" w:cs="仿宋_GB2312"/>
          <w:b/>
          <w:color w:val="000000"/>
          <w:sz w:val="28"/>
          <w:szCs w:val="28"/>
          <w:highlight w:val="none"/>
          <w:lang w:eastAsia="zh-CN"/>
        </w:rPr>
      </w:pPr>
      <w:r>
        <w:rPr>
          <w:rFonts w:hint="eastAsia" w:ascii="仿宋_GB2312" w:hAnsi="仿宋_GB2312" w:eastAsia="仿宋_GB2312" w:cs="仿宋_GB2312"/>
          <w:color w:val="000000"/>
          <w:sz w:val="28"/>
          <w:szCs w:val="28"/>
          <w:highlight w:val="none"/>
        </w:rPr>
        <w:t>按照</w:t>
      </w:r>
      <w:r>
        <w:rPr>
          <w:rFonts w:hint="eastAsia" w:ascii="仿宋_GB2312" w:hAnsi="仿宋_GB2312" w:eastAsia="仿宋_GB2312" w:cs="仿宋_GB2312"/>
          <w:sz w:val="28"/>
          <w:szCs w:val="28"/>
          <w:highlight w:val="none"/>
        </w:rPr>
        <w:t xml:space="preserve">20  年  月   </w:t>
      </w:r>
      <w:r>
        <w:rPr>
          <w:rFonts w:hint="eastAsia" w:ascii="仿宋_GB2312" w:hAnsi="仿宋_GB2312" w:eastAsia="仿宋_GB2312" w:cs="仿宋_GB2312"/>
          <w:color w:val="000000"/>
          <w:sz w:val="28"/>
          <w:szCs w:val="28"/>
          <w:highlight w:val="none"/>
        </w:rPr>
        <w:t>日组织</w:t>
      </w:r>
      <w:r>
        <w:rPr>
          <w:rFonts w:hint="eastAsia" w:ascii="仿宋_GB2312" w:hAnsi="仿宋_GB2312" w:eastAsia="仿宋_GB2312" w:cs="仿宋_GB2312"/>
          <w:color w:val="000000"/>
          <w:sz w:val="28"/>
          <w:szCs w:val="28"/>
          <w:lang w:val="en-US" w:eastAsia="zh-CN"/>
        </w:rPr>
        <w:t>采购</w:t>
      </w:r>
      <w:r>
        <w:rPr>
          <w:rFonts w:hint="eastAsia" w:ascii="仿宋_GB2312" w:hAnsi="仿宋_GB2312" w:eastAsia="仿宋_GB2312" w:cs="仿宋_GB2312"/>
          <w:color w:val="000000"/>
          <w:sz w:val="28"/>
          <w:szCs w:val="28"/>
          <w:highlight w:val="none"/>
        </w:rPr>
        <w:t>的</w:t>
      </w:r>
      <w:r>
        <w:rPr>
          <w:rFonts w:hint="eastAsia" w:ascii="仿宋_GB2312" w:hAnsi="仿宋_GB2312" w:eastAsia="仿宋_GB2312" w:cs="仿宋_GB2312"/>
          <w:bCs/>
          <w:sz w:val="28"/>
          <w:szCs w:val="28"/>
          <w:highlight w:val="none"/>
          <w:u w:val="none"/>
        </w:rPr>
        <w:t xml:space="preserve">          </w:t>
      </w:r>
      <w:r>
        <w:rPr>
          <w:rFonts w:hint="eastAsia" w:ascii="仿宋_GB2312" w:hAnsi="仿宋_GB2312" w:eastAsia="仿宋_GB2312" w:cs="仿宋_GB2312"/>
          <w:color w:val="000000"/>
          <w:sz w:val="28"/>
          <w:szCs w:val="28"/>
          <w:highlight w:val="none"/>
          <w:u w:val="none"/>
        </w:rPr>
        <w:t>项目</w:t>
      </w:r>
      <w:r>
        <w:rPr>
          <w:rFonts w:hint="eastAsia" w:ascii="仿宋_GB2312" w:hAnsi="仿宋_GB2312" w:eastAsia="仿宋_GB2312" w:cs="仿宋_GB2312"/>
          <w:color w:val="000000"/>
          <w:sz w:val="28"/>
          <w:szCs w:val="28"/>
          <w:highlight w:val="none"/>
          <w:u w:val="none"/>
          <w:lang w:eastAsia="zh-CN"/>
        </w:rPr>
        <w:t>，</w:t>
      </w:r>
      <w:r>
        <w:rPr>
          <w:rFonts w:hint="eastAsia" w:ascii="仿宋_GB2312" w:hAnsi="仿宋_GB2312" w:eastAsia="仿宋_GB2312" w:cs="仿宋_GB2312"/>
          <w:color w:val="000000"/>
          <w:sz w:val="28"/>
          <w:szCs w:val="28"/>
          <w:u w:val="none"/>
          <w:lang w:val="en-US" w:eastAsia="zh-CN"/>
        </w:rPr>
        <w:t>项目</w:t>
      </w:r>
      <w:r>
        <w:rPr>
          <w:rFonts w:hint="eastAsia" w:ascii="仿宋_GB2312" w:hAnsi="仿宋_GB2312" w:eastAsia="仿宋_GB2312" w:cs="仿宋_GB2312"/>
          <w:color w:val="000000"/>
          <w:sz w:val="28"/>
          <w:szCs w:val="28"/>
          <w:lang w:val="en-US" w:eastAsia="zh-CN"/>
        </w:rPr>
        <w:t>采购计划号为</w:t>
      </w:r>
      <w:r>
        <w:rPr>
          <w:rFonts w:hint="eastAsia" w:ascii="仿宋_GB2312" w:hAnsi="仿宋_GB2312" w:eastAsia="仿宋_GB2312" w:cs="仿宋_GB2312"/>
          <w:bCs/>
          <w:sz w:val="28"/>
          <w:szCs w:val="28"/>
          <w:highlight w:val="none"/>
          <w:u w:val="none"/>
        </w:rPr>
        <w:t xml:space="preserve">          </w:t>
      </w:r>
      <w:r>
        <w:rPr>
          <w:rFonts w:hint="eastAsia" w:ascii="仿宋_GB2312" w:hAnsi="仿宋_GB2312" w:eastAsia="仿宋_GB2312" w:cs="仿宋_GB2312"/>
          <w:color w:val="000000"/>
          <w:sz w:val="28"/>
          <w:szCs w:val="28"/>
        </w:rPr>
        <w:t>，经评定，乙方</w:t>
      </w:r>
      <w:r>
        <w:rPr>
          <w:rFonts w:hint="eastAsia" w:ascii="仿宋_GB2312" w:hAnsi="仿宋_GB2312" w:eastAsia="仿宋_GB2312" w:cs="仿宋_GB2312"/>
          <w:bCs/>
          <w:sz w:val="28"/>
          <w:szCs w:val="28"/>
          <w:highlight w:val="none"/>
          <w:u w:val="none"/>
        </w:rPr>
        <w:t xml:space="preserve">          </w:t>
      </w:r>
      <w:r>
        <w:rPr>
          <w:rFonts w:hint="eastAsia" w:ascii="仿宋_GB2312" w:hAnsi="仿宋_GB2312" w:eastAsia="仿宋_GB2312" w:cs="仿宋_GB2312"/>
          <w:color w:val="000000"/>
          <w:sz w:val="28"/>
          <w:szCs w:val="28"/>
        </w:rPr>
        <w:t>为中标方。</w:t>
      </w:r>
      <w:r>
        <w:rPr>
          <w:rFonts w:hint="eastAsia" w:ascii="仿宋_GB2312" w:hAnsi="仿宋_GB2312" w:eastAsia="仿宋_GB2312" w:cs="仿宋_GB2312"/>
          <w:color w:val="000000"/>
          <w:sz w:val="28"/>
          <w:szCs w:val="28"/>
          <w:highlight w:val="none"/>
        </w:rPr>
        <w:t>根据《中华人民共和国政府采购法》和《中华人民共和国</w:t>
      </w:r>
      <w:r>
        <w:rPr>
          <w:rFonts w:hint="eastAsia" w:ascii="仿宋_GB2312" w:hAnsi="仿宋_GB2312" w:eastAsia="仿宋_GB2312" w:cs="仿宋_GB2312"/>
          <w:color w:val="000000"/>
          <w:sz w:val="28"/>
          <w:szCs w:val="28"/>
          <w:highlight w:val="none"/>
          <w:lang w:val="en-US" w:eastAsia="zh-CN"/>
        </w:rPr>
        <w:t>民法典</w:t>
      </w:r>
      <w:r>
        <w:rPr>
          <w:rFonts w:hint="eastAsia" w:ascii="仿宋_GB2312" w:hAnsi="仿宋_GB2312" w:eastAsia="仿宋_GB2312" w:cs="仿宋_GB2312"/>
          <w:color w:val="000000"/>
          <w:sz w:val="28"/>
          <w:szCs w:val="28"/>
          <w:highlight w:val="none"/>
        </w:rPr>
        <w:t>》的规定，按照公平、公正、平等自愿和诚实信用、协商一致的原则，甲、乙双方授权代表就所供</w:t>
      </w:r>
      <w:r>
        <w:rPr>
          <w:rFonts w:hint="eastAsia" w:ascii="仿宋_GB2312" w:hAnsi="仿宋_GB2312" w:eastAsia="仿宋_GB2312" w:cs="仿宋_GB2312"/>
          <w:color w:val="000000"/>
          <w:sz w:val="28"/>
          <w:szCs w:val="28"/>
          <w:highlight w:val="none"/>
          <w:lang w:eastAsia="zh-CN"/>
        </w:rPr>
        <w:t>合同标的物</w:t>
      </w:r>
      <w:r>
        <w:rPr>
          <w:rFonts w:hint="eastAsia" w:ascii="仿宋_GB2312" w:hAnsi="仿宋_GB2312" w:eastAsia="仿宋_GB2312" w:cs="仿宋_GB2312"/>
          <w:color w:val="000000"/>
          <w:sz w:val="28"/>
          <w:szCs w:val="28"/>
          <w:highlight w:val="none"/>
        </w:rPr>
        <w:t>的购销、安装、调试和售后服务等事宜达成如下条款。</w:t>
      </w:r>
    </w:p>
    <w:p w14:paraId="38FB0C86">
      <w:pPr>
        <w:numPr>
          <w:ilvl w:val="-1"/>
          <w:numId w:val="0"/>
        </w:numPr>
        <w:wordWrap w:val="0"/>
        <w:spacing w:line="560" w:lineRule="exact"/>
        <w:ind w:firstLine="560" w:firstLineChars="2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lang w:val="en-US" w:eastAsia="zh-CN"/>
        </w:rPr>
        <w:t>一、</w:t>
      </w:r>
      <w:r>
        <w:rPr>
          <w:rFonts w:hint="eastAsia" w:ascii="仿宋_GB2312" w:hAnsi="仿宋_GB2312" w:eastAsia="仿宋_GB2312" w:cs="仿宋_GB2312"/>
          <w:b w:val="0"/>
          <w:bCs/>
          <w:color w:val="000000"/>
          <w:sz w:val="28"/>
          <w:szCs w:val="28"/>
          <w:highlight w:val="none"/>
          <w:lang w:eastAsia="zh-CN"/>
        </w:rPr>
        <w:t>合同标的物</w:t>
      </w:r>
      <w:r>
        <w:rPr>
          <w:rFonts w:hint="eastAsia" w:ascii="仿宋_GB2312" w:hAnsi="仿宋_GB2312" w:eastAsia="仿宋_GB2312" w:cs="仿宋_GB2312"/>
          <w:b w:val="0"/>
          <w:bCs/>
          <w:color w:val="000000"/>
          <w:sz w:val="28"/>
          <w:szCs w:val="28"/>
          <w:highlight w:val="none"/>
        </w:rPr>
        <w:t>名称、型号、数量</w:t>
      </w:r>
      <w:r>
        <w:rPr>
          <w:rFonts w:hint="eastAsia" w:ascii="仿宋_GB2312" w:hAnsi="仿宋_GB2312" w:eastAsia="仿宋_GB2312" w:cs="仿宋_GB2312"/>
          <w:b w:val="0"/>
          <w:bCs/>
          <w:color w:val="000000"/>
          <w:sz w:val="28"/>
          <w:szCs w:val="28"/>
          <w:highlight w:val="none"/>
          <w:lang w:eastAsia="zh-CN"/>
        </w:rPr>
        <w:t>、</w:t>
      </w:r>
      <w:r>
        <w:rPr>
          <w:rFonts w:hint="eastAsia" w:ascii="仿宋_GB2312" w:hAnsi="仿宋_GB2312" w:eastAsia="仿宋_GB2312" w:cs="仿宋_GB2312"/>
          <w:b w:val="0"/>
          <w:bCs/>
          <w:color w:val="000000"/>
          <w:sz w:val="28"/>
          <w:szCs w:val="28"/>
          <w:highlight w:val="none"/>
          <w:lang w:val="en-US" w:eastAsia="zh-CN"/>
        </w:rPr>
        <w:t>质保期</w:t>
      </w:r>
      <w:r>
        <w:rPr>
          <w:rFonts w:hint="eastAsia" w:ascii="仿宋_GB2312" w:hAnsi="仿宋_GB2312" w:eastAsia="仿宋_GB2312" w:cs="仿宋_GB2312"/>
          <w:b w:val="0"/>
          <w:bCs/>
          <w:color w:val="000000"/>
          <w:sz w:val="28"/>
          <w:szCs w:val="28"/>
          <w:highlight w:val="none"/>
        </w:rPr>
        <w:t>及价格</w:t>
      </w:r>
      <w:r>
        <w:rPr>
          <w:rFonts w:hint="eastAsia" w:ascii="仿宋_GB2312" w:hAnsi="仿宋_GB2312" w:eastAsia="仿宋_GB2312" w:cs="仿宋_GB2312"/>
          <w:b w:val="0"/>
          <w:bCs/>
          <w:color w:val="auto"/>
          <w:sz w:val="28"/>
          <w:szCs w:val="28"/>
          <w:highlight w:val="none"/>
        </w:rPr>
        <w:t>（单位：元）</w:t>
      </w:r>
    </w:p>
    <w:tbl>
      <w:tblPr>
        <w:tblStyle w:val="16"/>
        <w:tblW w:w="8755" w:type="dxa"/>
        <w:tblInd w:w="-318" w:type="dxa"/>
        <w:tblLayout w:type="fixed"/>
        <w:tblCellMar>
          <w:top w:w="0" w:type="dxa"/>
          <w:left w:w="108" w:type="dxa"/>
          <w:bottom w:w="0" w:type="dxa"/>
          <w:right w:w="108" w:type="dxa"/>
        </w:tblCellMar>
      </w:tblPr>
      <w:tblGrid>
        <w:gridCol w:w="1059"/>
        <w:gridCol w:w="1517"/>
        <w:gridCol w:w="1154"/>
        <w:gridCol w:w="777"/>
        <w:gridCol w:w="1416"/>
        <w:gridCol w:w="773"/>
        <w:gridCol w:w="1029"/>
        <w:gridCol w:w="1030"/>
      </w:tblGrid>
      <w:tr w14:paraId="6DF70011">
        <w:tblPrEx>
          <w:tblCellMar>
            <w:top w:w="0" w:type="dxa"/>
            <w:left w:w="108" w:type="dxa"/>
            <w:bottom w:w="0" w:type="dxa"/>
            <w:right w:w="108" w:type="dxa"/>
          </w:tblCellMar>
        </w:tblPrEx>
        <w:trPr>
          <w:trHeight w:val="778" w:hRule="exact"/>
        </w:trPr>
        <w:tc>
          <w:tcPr>
            <w:tcW w:w="1059" w:type="dxa"/>
            <w:tcBorders>
              <w:top w:val="single" w:color="auto" w:sz="4" w:space="0"/>
              <w:left w:val="single" w:color="auto" w:sz="4" w:space="0"/>
              <w:bottom w:val="single" w:color="auto" w:sz="4" w:space="0"/>
              <w:right w:val="single" w:color="auto" w:sz="4" w:space="0"/>
            </w:tcBorders>
            <w:noWrap w:val="0"/>
            <w:vAlign w:val="center"/>
          </w:tcPr>
          <w:p w14:paraId="257E3826">
            <w:pPr>
              <w:wordWrap w:val="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序号</w:t>
            </w:r>
          </w:p>
        </w:tc>
        <w:tc>
          <w:tcPr>
            <w:tcW w:w="1517" w:type="dxa"/>
            <w:tcBorders>
              <w:top w:val="single" w:color="auto" w:sz="4" w:space="0"/>
              <w:left w:val="nil"/>
              <w:bottom w:val="single" w:color="auto" w:sz="4" w:space="0"/>
              <w:right w:val="single" w:color="auto" w:sz="4" w:space="0"/>
            </w:tcBorders>
            <w:noWrap w:val="0"/>
            <w:vAlign w:val="center"/>
          </w:tcPr>
          <w:p w14:paraId="769A5984">
            <w:pPr>
              <w:wordWrap w:val="0"/>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 </w:t>
            </w:r>
          </w:p>
        </w:tc>
        <w:tc>
          <w:tcPr>
            <w:tcW w:w="1154" w:type="dxa"/>
            <w:tcBorders>
              <w:top w:val="single" w:color="auto" w:sz="4" w:space="0"/>
              <w:left w:val="nil"/>
              <w:bottom w:val="single" w:color="auto" w:sz="4" w:space="0"/>
              <w:right w:val="single" w:color="auto" w:sz="4" w:space="0"/>
            </w:tcBorders>
            <w:noWrap w:val="0"/>
            <w:vAlign w:val="center"/>
          </w:tcPr>
          <w:p w14:paraId="128E4DD7">
            <w:pPr>
              <w:wordWrap w:val="0"/>
              <w:jc w:val="center"/>
              <w:rPr>
                <w:rFonts w:hint="eastAsia" w:ascii="仿宋_GB2312" w:hAnsi="仿宋_GB2312" w:eastAsia="仿宋_GB2312" w:cs="仿宋_GB2312"/>
                <w:sz w:val="28"/>
                <w:szCs w:val="28"/>
                <w:highlight w:val="none"/>
              </w:rPr>
            </w:pPr>
          </w:p>
        </w:tc>
        <w:tc>
          <w:tcPr>
            <w:tcW w:w="777" w:type="dxa"/>
            <w:tcBorders>
              <w:top w:val="single" w:color="auto" w:sz="4" w:space="0"/>
              <w:left w:val="single" w:color="auto" w:sz="4" w:space="0"/>
              <w:bottom w:val="single" w:color="auto" w:sz="4" w:space="0"/>
              <w:right w:val="single" w:color="auto" w:sz="4" w:space="0"/>
            </w:tcBorders>
            <w:noWrap w:val="0"/>
            <w:vAlign w:val="center"/>
          </w:tcPr>
          <w:p w14:paraId="6B91222D">
            <w:pPr>
              <w:wordWrap w:val="0"/>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 </w:t>
            </w:r>
          </w:p>
        </w:tc>
        <w:tc>
          <w:tcPr>
            <w:tcW w:w="1416" w:type="dxa"/>
            <w:tcBorders>
              <w:top w:val="single" w:color="auto" w:sz="4" w:space="0"/>
              <w:left w:val="nil"/>
              <w:bottom w:val="single" w:color="auto" w:sz="4" w:space="0"/>
              <w:right w:val="single" w:color="auto" w:sz="4" w:space="0"/>
            </w:tcBorders>
            <w:noWrap w:val="0"/>
            <w:vAlign w:val="center"/>
          </w:tcPr>
          <w:p w14:paraId="5A5A3BCD">
            <w:pPr>
              <w:wordWrap w:val="0"/>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 </w:t>
            </w:r>
          </w:p>
        </w:tc>
        <w:tc>
          <w:tcPr>
            <w:tcW w:w="773" w:type="dxa"/>
            <w:tcBorders>
              <w:top w:val="single" w:color="auto" w:sz="4" w:space="0"/>
              <w:left w:val="nil"/>
              <w:bottom w:val="single" w:color="auto" w:sz="4" w:space="0"/>
              <w:right w:val="single" w:color="auto" w:sz="4" w:space="0"/>
            </w:tcBorders>
            <w:noWrap w:val="0"/>
            <w:vAlign w:val="center"/>
          </w:tcPr>
          <w:p w14:paraId="61E90902">
            <w:pPr>
              <w:wordWrap w:val="0"/>
              <w:jc w:val="center"/>
              <w:rPr>
                <w:rFonts w:hint="eastAsia" w:ascii="仿宋_GB2312" w:hAnsi="仿宋_GB2312" w:eastAsia="仿宋_GB2312" w:cs="仿宋_GB2312"/>
                <w:sz w:val="28"/>
                <w:szCs w:val="28"/>
                <w:highlight w:val="none"/>
              </w:rPr>
            </w:pPr>
          </w:p>
        </w:tc>
        <w:tc>
          <w:tcPr>
            <w:tcW w:w="1029" w:type="dxa"/>
            <w:tcBorders>
              <w:top w:val="single" w:color="auto" w:sz="4" w:space="0"/>
              <w:left w:val="nil"/>
              <w:bottom w:val="single" w:color="auto" w:sz="4" w:space="0"/>
              <w:right w:val="single" w:color="auto" w:sz="4" w:space="0"/>
            </w:tcBorders>
            <w:noWrap w:val="0"/>
            <w:vAlign w:val="center"/>
          </w:tcPr>
          <w:p w14:paraId="18A71945">
            <w:pPr>
              <w:wordWrap w:val="0"/>
              <w:jc w:val="center"/>
              <w:rPr>
                <w:rFonts w:hint="eastAsia" w:ascii="仿宋_GB2312" w:hAnsi="仿宋_GB2312" w:eastAsia="仿宋_GB2312" w:cs="仿宋_GB2312"/>
                <w:sz w:val="28"/>
                <w:szCs w:val="28"/>
                <w:highlight w:val="none"/>
              </w:rPr>
            </w:pPr>
          </w:p>
        </w:tc>
        <w:tc>
          <w:tcPr>
            <w:tcW w:w="1030" w:type="dxa"/>
            <w:tcBorders>
              <w:top w:val="single" w:color="auto" w:sz="4" w:space="0"/>
              <w:left w:val="nil"/>
              <w:bottom w:val="single" w:color="auto" w:sz="4" w:space="0"/>
              <w:right w:val="single" w:color="auto" w:sz="4" w:space="0"/>
            </w:tcBorders>
            <w:noWrap w:val="0"/>
            <w:vAlign w:val="center"/>
          </w:tcPr>
          <w:p w14:paraId="34FF0D5E">
            <w:pPr>
              <w:wordWrap w:val="0"/>
              <w:jc w:val="cente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 </w:t>
            </w:r>
          </w:p>
        </w:tc>
      </w:tr>
      <w:tr w14:paraId="1C424296">
        <w:tblPrEx>
          <w:tblCellMar>
            <w:top w:w="0" w:type="dxa"/>
            <w:left w:w="108" w:type="dxa"/>
            <w:bottom w:w="0" w:type="dxa"/>
            <w:right w:w="108" w:type="dxa"/>
          </w:tblCellMar>
        </w:tblPrEx>
        <w:trPr>
          <w:trHeight w:val="689" w:hRule="exact"/>
        </w:trPr>
        <w:tc>
          <w:tcPr>
            <w:tcW w:w="1059" w:type="dxa"/>
            <w:tcBorders>
              <w:top w:val="nil"/>
              <w:left w:val="single" w:color="auto" w:sz="4" w:space="0"/>
              <w:bottom w:val="single" w:color="auto" w:sz="4" w:space="0"/>
              <w:right w:val="single" w:color="auto" w:sz="4" w:space="0"/>
            </w:tcBorders>
            <w:noWrap w:val="0"/>
            <w:vAlign w:val="center"/>
          </w:tcPr>
          <w:p w14:paraId="777E5D8D">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rPr>
            </w:pPr>
            <w:r>
              <w:rPr>
                <w:rFonts w:hint="eastAsia" w:ascii="仿宋_GB2312" w:hAnsi="仿宋_GB2312" w:eastAsia="仿宋_GB2312" w:cs="仿宋_GB2312"/>
                <w:color w:val="000000"/>
                <w:kern w:val="0"/>
                <w:sz w:val="28"/>
                <w:szCs w:val="28"/>
                <w:highlight w:val="none"/>
              </w:rPr>
              <w:t>1</w:t>
            </w:r>
          </w:p>
        </w:tc>
        <w:tc>
          <w:tcPr>
            <w:tcW w:w="1517" w:type="dxa"/>
            <w:tcBorders>
              <w:top w:val="nil"/>
              <w:left w:val="nil"/>
              <w:bottom w:val="single" w:color="auto" w:sz="4" w:space="0"/>
              <w:right w:val="single" w:color="auto" w:sz="4" w:space="0"/>
            </w:tcBorders>
            <w:noWrap w:val="0"/>
            <w:vAlign w:val="center"/>
          </w:tcPr>
          <w:p w14:paraId="0D67128E">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kern w:val="0"/>
                <w:sz w:val="28"/>
                <w:szCs w:val="28"/>
                <w:highlight w:val="none"/>
                <w:lang w:val="en-US" w:eastAsia="zh-CN"/>
              </w:rPr>
              <w:t xml:space="preserve"> </w:t>
            </w:r>
          </w:p>
        </w:tc>
        <w:tc>
          <w:tcPr>
            <w:tcW w:w="1154" w:type="dxa"/>
            <w:tcBorders>
              <w:top w:val="nil"/>
              <w:left w:val="nil"/>
              <w:bottom w:val="single" w:color="auto" w:sz="4" w:space="0"/>
              <w:right w:val="single" w:color="auto" w:sz="4" w:space="0"/>
            </w:tcBorders>
            <w:noWrap w:val="0"/>
            <w:vAlign w:val="center"/>
          </w:tcPr>
          <w:p w14:paraId="5984672E">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kern w:val="0"/>
                <w:sz w:val="28"/>
                <w:szCs w:val="28"/>
                <w:highlight w:val="none"/>
                <w:lang w:val="en-US" w:eastAsia="zh-CN"/>
              </w:rPr>
              <w:t xml:space="preserve"> </w:t>
            </w:r>
          </w:p>
        </w:tc>
        <w:tc>
          <w:tcPr>
            <w:tcW w:w="777" w:type="dxa"/>
            <w:tcBorders>
              <w:top w:val="nil"/>
              <w:left w:val="single" w:color="auto" w:sz="4" w:space="0"/>
              <w:bottom w:val="single" w:color="auto" w:sz="4" w:space="0"/>
              <w:right w:val="single" w:color="auto" w:sz="4" w:space="0"/>
            </w:tcBorders>
            <w:noWrap w:val="0"/>
            <w:vAlign w:val="center"/>
          </w:tcPr>
          <w:p w14:paraId="5BF747A3">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kern w:val="0"/>
                <w:sz w:val="28"/>
                <w:szCs w:val="28"/>
                <w:highlight w:val="none"/>
                <w:lang w:val="en-US" w:eastAsia="zh-CN"/>
              </w:rPr>
              <w:t xml:space="preserve"> </w:t>
            </w:r>
          </w:p>
        </w:tc>
        <w:tc>
          <w:tcPr>
            <w:tcW w:w="1416" w:type="dxa"/>
            <w:tcBorders>
              <w:top w:val="nil"/>
              <w:left w:val="nil"/>
              <w:bottom w:val="single" w:color="auto" w:sz="4" w:space="0"/>
              <w:right w:val="single" w:color="auto" w:sz="4" w:space="0"/>
            </w:tcBorders>
            <w:noWrap w:val="0"/>
            <w:vAlign w:val="center"/>
          </w:tcPr>
          <w:p w14:paraId="7BFDEB42">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kern w:val="0"/>
                <w:sz w:val="28"/>
                <w:szCs w:val="28"/>
                <w:highlight w:val="none"/>
                <w:lang w:val="en-US" w:eastAsia="zh-CN"/>
              </w:rPr>
              <w:t xml:space="preserve"> </w:t>
            </w:r>
          </w:p>
        </w:tc>
        <w:tc>
          <w:tcPr>
            <w:tcW w:w="773" w:type="dxa"/>
            <w:tcBorders>
              <w:top w:val="nil"/>
              <w:left w:val="nil"/>
              <w:bottom w:val="single" w:color="auto" w:sz="4" w:space="0"/>
              <w:right w:val="single" w:color="auto" w:sz="4" w:space="0"/>
            </w:tcBorders>
            <w:noWrap w:val="0"/>
            <w:vAlign w:val="center"/>
          </w:tcPr>
          <w:p w14:paraId="29E54E39">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kern w:val="0"/>
                <w:sz w:val="28"/>
                <w:szCs w:val="28"/>
                <w:highlight w:val="none"/>
                <w:lang w:val="en-US" w:eastAsia="zh-CN"/>
              </w:rPr>
              <w:t xml:space="preserve"> </w:t>
            </w:r>
          </w:p>
        </w:tc>
        <w:tc>
          <w:tcPr>
            <w:tcW w:w="1029" w:type="dxa"/>
            <w:tcBorders>
              <w:top w:val="nil"/>
              <w:left w:val="nil"/>
              <w:bottom w:val="single" w:color="auto" w:sz="4" w:space="0"/>
              <w:right w:val="single" w:color="auto" w:sz="4" w:space="0"/>
            </w:tcBorders>
            <w:noWrap w:val="0"/>
            <w:vAlign w:val="center"/>
          </w:tcPr>
          <w:p w14:paraId="64DECE39">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kern w:val="0"/>
                <w:sz w:val="28"/>
                <w:szCs w:val="28"/>
                <w:highlight w:val="none"/>
                <w:lang w:val="en-US" w:eastAsia="zh-CN"/>
              </w:rPr>
              <w:t xml:space="preserve"> </w:t>
            </w:r>
          </w:p>
        </w:tc>
        <w:tc>
          <w:tcPr>
            <w:tcW w:w="1030" w:type="dxa"/>
            <w:tcBorders>
              <w:top w:val="nil"/>
              <w:left w:val="nil"/>
              <w:bottom w:val="single" w:color="auto" w:sz="4" w:space="0"/>
              <w:right w:val="single" w:color="auto" w:sz="4" w:space="0"/>
            </w:tcBorders>
            <w:noWrap w:val="0"/>
            <w:vAlign w:val="center"/>
          </w:tcPr>
          <w:p w14:paraId="0D34B427">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r>
              <w:rPr>
                <w:rFonts w:hint="eastAsia" w:ascii="仿宋_GB2312" w:hAnsi="仿宋_GB2312" w:eastAsia="仿宋_GB2312" w:cs="仿宋_GB2312"/>
                <w:color w:val="000000"/>
                <w:kern w:val="0"/>
                <w:sz w:val="28"/>
                <w:szCs w:val="28"/>
                <w:highlight w:val="none"/>
                <w:lang w:val="en-US" w:eastAsia="zh-CN"/>
              </w:rPr>
              <w:t xml:space="preserve"> </w:t>
            </w:r>
          </w:p>
        </w:tc>
      </w:tr>
      <w:tr w14:paraId="5954B6C9">
        <w:tblPrEx>
          <w:tblCellMar>
            <w:top w:w="0" w:type="dxa"/>
            <w:left w:w="108" w:type="dxa"/>
            <w:bottom w:w="0" w:type="dxa"/>
            <w:right w:w="108" w:type="dxa"/>
          </w:tblCellMar>
        </w:tblPrEx>
        <w:trPr>
          <w:trHeight w:val="689" w:hRule="exact"/>
        </w:trPr>
        <w:tc>
          <w:tcPr>
            <w:tcW w:w="1059" w:type="dxa"/>
            <w:tcBorders>
              <w:top w:val="nil"/>
              <w:left w:val="single" w:color="auto" w:sz="4" w:space="0"/>
              <w:bottom w:val="single" w:color="auto" w:sz="4" w:space="0"/>
              <w:right w:val="single" w:color="auto" w:sz="4" w:space="0"/>
            </w:tcBorders>
            <w:noWrap w:val="0"/>
            <w:vAlign w:val="center"/>
          </w:tcPr>
          <w:p w14:paraId="037A7D1B">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rPr>
            </w:pPr>
          </w:p>
        </w:tc>
        <w:tc>
          <w:tcPr>
            <w:tcW w:w="1517" w:type="dxa"/>
            <w:tcBorders>
              <w:top w:val="nil"/>
              <w:left w:val="nil"/>
              <w:bottom w:val="single" w:color="auto" w:sz="4" w:space="0"/>
              <w:right w:val="single" w:color="auto" w:sz="4" w:space="0"/>
            </w:tcBorders>
            <w:noWrap w:val="0"/>
            <w:vAlign w:val="center"/>
          </w:tcPr>
          <w:p w14:paraId="18AC3A6A">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p>
        </w:tc>
        <w:tc>
          <w:tcPr>
            <w:tcW w:w="1154" w:type="dxa"/>
            <w:tcBorders>
              <w:top w:val="nil"/>
              <w:left w:val="nil"/>
              <w:bottom w:val="single" w:color="auto" w:sz="4" w:space="0"/>
              <w:right w:val="single" w:color="auto" w:sz="4" w:space="0"/>
            </w:tcBorders>
            <w:noWrap w:val="0"/>
            <w:vAlign w:val="center"/>
          </w:tcPr>
          <w:p w14:paraId="134DA7ED">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p>
        </w:tc>
        <w:tc>
          <w:tcPr>
            <w:tcW w:w="777" w:type="dxa"/>
            <w:tcBorders>
              <w:top w:val="nil"/>
              <w:left w:val="single" w:color="auto" w:sz="4" w:space="0"/>
              <w:bottom w:val="single" w:color="auto" w:sz="4" w:space="0"/>
              <w:right w:val="single" w:color="auto" w:sz="4" w:space="0"/>
            </w:tcBorders>
            <w:noWrap w:val="0"/>
            <w:vAlign w:val="center"/>
          </w:tcPr>
          <w:p w14:paraId="78477319">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p>
        </w:tc>
        <w:tc>
          <w:tcPr>
            <w:tcW w:w="1416" w:type="dxa"/>
            <w:tcBorders>
              <w:top w:val="nil"/>
              <w:left w:val="nil"/>
              <w:bottom w:val="single" w:color="auto" w:sz="4" w:space="0"/>
              <w:right w:val="single" w:color="auto" w:sz="4" w:space="0"/>
            </w:tcBorders>
            <w:noWrap w:val="0"/>
            <w:vAlign w:val="center"/>
          </w:tcPr>
          <w:p w14:paraId="752514FE">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p>
        </w:tc>
        <w:tc>
          <w:tcPr>
            <w:tcW w:w="773" w:type="dxa"/>
            <w:tcBorders>
              <w:top w:val="nil"/>
              <w:left w:val="nil"/>
              <w:bottom w:val="single" w:color="auto" w:sz="4" w:space="0"/>
              <w:right w:val="single" w:color="auto" w:sz="4" w:space="0"/>
            </w:tcBorders>
            <w:noWrap w:val="0"/>
            <w:vAlign w:val="center"/>
          </w:tcPr>
          <w:p w14:paraId="5B79FB8C">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p>
        </w:tc>
        <w:tc>
          <w:tcPr>
            <w:tcW w:w="1029" w:type="dxa"/>
            <w:tcBorders>
              <w:top w:val="nil"/>
              <w:left w:val="nil"/>
              <w:bottom w:val="single" w:color="auto" w:sz="4" w:space="0"/>
              <w:right w:val="single" w:color="auto" w:sz="4" w:space="0"/>
            </w:tcBorders>
            <w:noWrap w:val="0"/>
            <w:vAlign w:val="center"/>
          </w:tcPr>
          <w:p w14:paraId="483BD9E4">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p>
        </w:tc>
        <w:tc>
          <w:tcPr>
            <w:tcW w:w="1030" w:type="dxa"/>
            <w:tcBorders>
              <w:top w:val="nil"/>
              <w:left w:val="nil"/>
              <w:bottom w:val="single" w:color="auto" w:sz="4" w:space="0"/>
              <w:right w:val="single" w:color="auto" w:sz="4" w:space="0"/>
            </w:tcBorders>
            <w:noWrap w:val="0"/>
            <w:vAlign w:val="center"/>
          </w:tcPr>
          <w:p w14:paraId="4F3F84A7">
            <w:pPr>
              <w:widowControl/>
              <w:wordWrap w:val="0"/>
              <w:adjustRightInd w:val="0"/>
              <w:snapToGrid w:val="0"/>
              <w:ind w:left="-105" w:leftChars="-50" w:right="-105" w:rightChars="-50"/>
              <w:jc w:val="center"/>
              <w:rPr>
                <w:rFonts w:hint="eastAsia" w:ascii="仿宋_GB2312" w:hAnsi="仿宋_GB2312" w:eastAsia="仿宋_GB2312" w:cs="仿宋_GB2312"/>
                <w:color w:val="000000"/>
                <w:kern w:val="0"/>
                <w:sz w:val="28"/>
                <w:szCs w:val="28"/>
                <w:highlight w:val="none"/>
                <w:lang w:val="en-US" w:eastAsia="zh-CN"/>
              </w:rPr>
            </w:pPr>
          </w:p>
        </w:tc>
      </w:tr>
      <w:tr w14:paraId="464D9678">
        <w:tblPrEx>
          <w:tblCellMar>
            <w:top w:w="0" w:type="dxa"/>
            <w:left w:w="108" w:type="dxa"/>
            <w:bottom w:w="0" w:type="dxa"/>
            <w:right w:w="108" w:type="dxa"/>
          </w:tblCellMar>
        </w:tblPrEx>
        <w:trPr>
          <w:trHeight w:val="1358" w:hRule="exact"/>
        </w:trPr>
        <w:tc>
          <w:tcPr>
            <w:tcW w:w="8755" w:type="dxa"/>
            <w:gridSpan w:val="8"/>
            <w:tcBorders>
              <w:top w:val="single" w:color="auto" w:sz="4" w:space="0"/>
              <w:left w:val="single" w:color="auto" w:sz="4" w:space="0"/>
              <w:bottom w:val="single" w:color="auto" w:sz="4" w:space="0"/>
              <w:right w:val="single" w:color="auto" w:sz="4" w:space="0"/>
            </w:tcBorders>
            <w:noWrap w:val="0"/>
            <w:vAlign w:val="center"/>
          </w:tcPr>
          <w:p w14:paraId="25DA910E">
            <w:pPr>
              <w:wordWrap w:val="0"/>
              <w:jc w:val="left"/>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4"/>
                <w:szCs w:val="24"/>
                <w:highlight w:val="none"/>
              </w:rPr>
              <w:t>总计</w:t>
            </w:r>
            <w:r>
              <w:rPr>
                <w:rFonts w:hint="eastAsia" w:ascii="仿宋_GB2312" w:hAnsi="仿宋_GB2312" w:eastAsia="仿宋_GB2312" w:cs="仿宋_GB2312"/>
                <w:color w:val="000000"/>
                <w:sz w:val="24"/>
                <w:szCs w:val="24"/>
                <w:highlight w:val="none"/>
                <w:lang w:eastAsia="zh-CN"/>
              </w:rPr>
              <w:t>：</w:t>
            </w:r>
            <w:r>
              <w:rPr>
                <w:rFonts w:hint="eastAsia" w:ascii="仿宋_GB2312" w:hAnsi="仿宋_GB2312" w:eastAsia="仿宋_GB2312" w:cs="仿宋_GB2312"/>
                <w:color w:val="000000"/>
                <w:sz w:val="24"/>
                <w:szCs w:val="24"/>
                <w:highlight w:val="none"/>
              </w:rPr>
              <w:t>大写人民币</w:t>
            </w:r>
            <w:r>
              <w:rPr>
                <w:rFonts w:hint="eastAsia" w:ascii="仿宋_GB2312" w:hAnsi="仿宋_GB2312" w:eastAsia="仿宋_GB2312" w:cs="仿宋_GB2312"/>
                <w:color w:val="000000"/>
                <w:kern w:val="0"/>
                <w:sz w:val="24"/>
                <w:szCs w:val="24"/>
                <w:highlight w:val="none"/>
                <w:u w:val="none"/>
              </w:rPr>
              <w:t xml:space="preserve">    </w:t>
            </w:r>
            <w:r>
              <w:rPr>
                <w:rFonts w:hint="eastAsia" w:ascii="仿宋_GB2312" w:hAnsi="仿宋_GB2312" w:eastAsia="仿宋_GB2312" w:cs="仿宋_GB2312"/>
                <w:color w:val="000000"/>
                <w:kern w:val="0"/>
                <w:sz w:val="24"/>
                <w:szCs w:val="24"/>
                <w:highlight w:val="none"/>
                <w:u w:val="none"/>
                <w:lang w:val="en-US" w:eastAsia="zh-CN"/>
              </w:rPr>
              <w:t xml:space="preserve"> </w:t>
            </w:r>
            <w:r>
              <w:rPr>
                <w:rFonts w:hint="eastAsia" w:ascii="仿宋_GB2312" w:hAnsi="仿宋_GB2312" w:eastAsia="仿宋_GB2312" w:cs="仿宋_GB2312"/>
                <w:color w:val="000000"/>
                <w:kern w:val="0"/>
                <w:sz w:val="24"/>
                <w:szCs w:val="24"/>
                <w:highlight w:val="none"/>
                <w:u w:val="none"/>
              </w:rPr>
              <w:t xml:space="preserve">  元整</w:t>
            </w:r>
            <w:r>
              <w:rPr>
                <w:rFonts w:hint="eastAsia" w:ascii="仿宋_GB2312" w:hAnsi="仿宋_GB2312" w:eastAsia="仿宋_GB2312" w:cs="仿宋_GB2312"/>
                <w:color w:val="000000"/>
                <w:sz w:val="24"/>
                <w:szCs w:val="24"/>
                <w:highlight w:val="none"/>
              </w:rPr>
              <w:t>，小写</w:t>
            </w:r>
            <w:r>
              <w:rPr>
                <w:rFonts w:hint="eastAsia" w:ascii="仿宋_GB2312" w:hAnsi="仿宋_GB2312" w:eastAsia="仿宋_GB2312" w:cs="仿宋_GB2312"/>
                <w:sz w:val="24"/>
                <w:szCs w:val="24"/>
                <w:highlight w:val="none"/>
                <w:u w:val="none"/>
              </w:rPr>
              <w:t>¥</w:t>
            </w:r>
            <w:r>
              <w:rPr>
                <w:rFonts w:hint="eastAsia" w:ascii="仿宋_GB2312" w:hAnsi="仿宋_GB2312" w:eastAsia="仿宋_GB2312" w:cs="仿宋_GB2312"/>
                <w:color w:val="000000"/>
                <w:kern w:val="0"/>
                <w:sz w:val="24"/>
                <w:szCs w:val="24"/>
                <w:highlight w:val="none"/>
                <w:u w:val="none"/>
              </w:rPr>
              <w:t xml:space="preserve"> </w:t>
            </w:r>
            <w:r>
              <w:rPr>
                <w:rFonts w:hint="eastAsia" w:ascii="仿宋_GB2312" w:hAnsi="仿宋_GB2312" w:eastAsia="仿宋_GB2312" w:cs="仿宋_GB2312"/>
                <w:color w:val="000000"/>
                <w:kern w:val="0"/>
                <w:sz w:val="24"/>
                <w:szCs w:val="24"/>
                <w:highlight w:val="none"/>
                <w:u w:val="none"/>
                <w:lang w:val="en-US" w:eastAsia="zh-CN"/>
              </w:rPr>
              <w:t xml:space="preserve"> </w:t>
            </w:r>
            <w:r>
              <w:rPr>
                <w:rFonts w:hint="eastAsia" w:ascii="仿宋_GB2312" w:hAnsi="仿宋_GB2312" w:eastAsia="仿宋_GB2312" w:cs="仿宋_GB2312"/>
                <w:color w:val="000000"/>
                <w:kern w:val="0"/>
                <w:sz w:val="24"/>
                <w:szCs w:val="24"/>
                <w:highlight w:val="none"/>
                <w:u w:val="none"/>
              </w:rPr>
              <w:t xml:space="preserve">   </w:t>
            </w:r>
            <w:r>
              <w:rPr>
                <w:rFonts w:hint="eastAsia" w:ascii="仿宋_GB2312" w:hAnsi="仿宋_GB2312" w:eastAsia="仿宋_GB2312" w:cs="仿宋_GB2312"/>
                <w:color w:val="000000"/>
                <w:kern w:val="0"/>
                <w:sz w:val="24"/>
                <w:szCs w:val="24"/>
                <w:highlight w:val="none"/>
              </w:rPr>
              <w:t>元</w:t>
            </w:r>
            <w:r>
              <w:rPr>
                <w:rFonts w:hint="eastAsia" w:ascii="仿宋_GB2312" w:hAnsi="仿宋_GB2312" w:eastAsia="仿宋_GB2312" w:cs="仿宋_GB2312"/>
                <w:color w:val="000000"/>
                <w:sz w:val="24"/>
                <w:szCs w:val="24"/>
                <w:highlight w:val="none"/>
              </w:rPr>
              <w:t>（包括但不限于运输费、保险费及所配套的土建、吊装就位，培训、安装、调试等所有相关费用）</w:t>
            </w:r>
          </w:p>
        </w:tc>
      </w:tr>
    </w:tbl>
    <w:p w14:paraId="3477A404">
      <w:pPr>
        <w:wordWrap w:val="0"/>
        <w:spacing w:line="560" w:lineRule="exact"/>
        <w:ind w:firstLine="560" w:firstLineChars="20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b w:val="0"/>
          <w:bCs/>
          <w:color w:val="000000"/>
          <w:sz w:val="28"/>
          <w:szCs w:val="28"/>
          <w:highlight w:val="none"/>
        </w:rPr>
        <w:t>二、报价币种、合同总价</w:t>
      </w:r>
    </w:p>
    <w:p w14:paraId="51B2C5A5">
      <w:pPr>
        <w:wordWrap w:val="0"/>
        <w:spacing w:line="560" w:lineRule="exact"/>
        <w:ind w:firstLine="560" w:firstLineChars="20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本合同总金额为</w:t>
      </w:r>
      <w:r>
        <w:rPr>
          <w:rFonts w:hint="eastAsia" w:ascii="仿宋_GB2312" w:hAnsi="仿宋_GB2312" w:eastAsia="仿宋_GB2312" w:cs="仿宋_GB2312"/>
          <w:sz w:val="28"/>
          <w:szCs w:val="28"/>
          <w:highlight w:val="none"/>
          <w:u w:val="none"/>
        </w:rPr>
        <w:t xml:space="preserve">¥    </w:t>
      </w:r>
      <w:r>
        <w:rPr>
          <w:rFonts w:hint="eastAsia" w:ascii="仿宋_GB2312" w:hAnsi="仿宋_GB2312" w:eastAsia="仿宋_GB2312" w:cs="仿宋_GB2312"/>
          <w:color w:val="000000"/>
          <w:sz w:val="28"/>
          <w:szCs w:val="28"/>
          <w:highlight w:val="none"/>
        </w:rPr>
        <w:t>元，大写人民币</w:t>
      </w:r>
      <w:r>
        <w:rPr>
          <w:rFonts w:hint="eastAsia" w:ascii="仿宋_GB2312" w:hAnsi="仿宋_GB2312" w:eastAsia="仿宋_GB2312" w:cs="仿宋_GB2312"/>
          <w:color w:val="000000"/>
          <w:kern w:val="0"/>
          <w:sz w:val="28"/>
          <w:szCs w:val="28"/>
          <w:highlight w:val="none"/>
          <w:u w:val="none"/>
        </w:rPr>
        <w:t xml:space="preserve">       元整</w:t>
      </w:r>
      <w:r>
        <w:rPr>
          <w:rFonts w:hint="eastAsia" w:ascii="仿宋_GB2312" w:hAnsi="仿宋_GB2312" w:eastAsia="仿宋_GB2312" w:cs="仿宋_GB2312"/>
          <w:color w:val="000000"/>
          <w:sz w:val="28"/>
          <w:szCs w:val="28"/>
          <w:highlight w:val="none"/>
        </w:rPr>
        <w:t>，含税及运费、安装、调试等所有相关费用。</w:t>
      </w:r>
    </w:p>
    <w:p w14:paraId="0264D94B">
      <w:pPr>
        <w:numPr>
          <w:ilvl w:val="0"/>
          <w:numId w:val="0"/>
        </w:numPr>
        <w:wordWrap w:val="0"/>
        <w:spacing w:line="560" w:lineRule="exact"/>
        <w:ind w:firstLine="560" w:firstLineChars="2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rPr>
        <w:t>三、付款方式</w:t>
      </w:r>
    </w:p>
    <w:p w14:paraId="7292D8ED">
      <w:pPr>
        <w:wordWrap w:val="0"/>
        <w:spacing w:line="560" w:lineRule="exact"/>
        <w:ind w:firstLine="560" w:firstLineChars="20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color w:val="000000"/>
          <w:sz w:val="28"/>
          <w:szCs w:val="28"/>
          <w:highlight w:val="none"/>
        </w:rPr>
        <w:t>1</w:t>
      </w:r>
      <w:r>
        <w:rPr>
          <w:rFonts w:hint="eastAsia" w:ascii="仿宋_GB2312" w:hAnsi="仿宋_GB2312" w:eastAsia="仿宋_GB2312" w:cs="仿宋_GB2312"/>
          <w:color w:val="000000"/>
          <w:sz w:val="28"/>
          <w:szCs w:val="28"/>
          <w:highlight w:val="none"/>
          <w:lang w:eastAsia="zh-CN"/>
        </w:rPr>
        <w:t>.</w:t>
      </w:r>
      <w:r>
        <w:rPr>
          <w:rFonts w:hint="eastAsia" w:ascii="仿宋_GB2312" w:hAnsi="仿宋_GB2312" w:eastAsia="仿宋_GB2312" w:cs="仿宋_GB2312"/>
          <w:color w:val="000000"/>
          <w:kern w:val="0"/>
          <w:sz w:val="28"/>
          <w:szCs w:val="28"/>
          <w:highlight w:val="none"/>
        </w:rPr>
        <w:t>乙方在合同约定的时间内将所供</w:t>
      </w:r>
      <w:r>
        <w:rPr>
          <w:rFonts w:hint="eastAsia" w:ascii="仿宋_GB2312" w:hAnsi="仿宋_GB2312" w:eastAsia="仿宋_GB2312" w:cs="仿宋_GB2312"/>
          <w:color w:val="000000"/>
          <w:kern w:val="0"/>
          <w:sz w:val="28"/>
          <w:szCs w:val="28"/>
          <w:highlight w:val="none"/>
          <w:lang w:eastAsia="zh-CN"/>
        </w:rPr>
        <w:t>合同标的物</w:t>
      </w:r>
      <w:r>
        <w:rPr>
          <w:rFonts w:hint="eastAsia" w:ascii="仿宋_GB2312" w:hAnsi="仿宋_GB2312" w:eastAsia="仿宋_GB2312" w:cs="仿宋_GB2312"/>
          <w:color w:val="000000"/>
          <w:kern w:val="0"/>
          <w:sz w:val="28"/>
          <w:szCs w:val="28"/>
          <w:highlight w:val="none"/>
        </w:rPr>
        <w:t>运至甲方指定地点</w:t>
      </w:r>
      <w:r>
        <w:rPr>
          <w:rFonts w:hint="eastAsia" w:ascii="仿宋_GB2312" w:hAnsi="仿宋_GB2312" w:eastAsia="仿宋_GB2312" w:cs="仿宋_GB2312"/>
          <w:color w:val="000000"/>
          <w:kern w:val="0"/>
          <w:sz w:val="28"/>
          <w:szCs w:val="28"/>
          <w:highlight w:val="none"/>
          <w:lang w:eastAsia="zh-CN"/>
        </w:rPr>
        <w:t>，</w:t>
      </w:r>
      <w:r>
        <w:rPr>
          <w:rFonts w:hint="eastAsia" w:ascii="仿宋_GB2312" w:hAnsi="仿宋_GB2312" w:eastAsia="仿宋_GB2312" w:cs="仿宋_GB2312"/>
          <w:color w:val="000000"/>
          <w:kern w:val="0"/>
          <w:sz w:val="28"/>
          <w:szCs w:val="28"/>
          <w:highlight w:val="none"/>
        </w:rPr>
        <w:t>乙方在甲方收到</w:t>
      </w:r>
      <w:r>
        <w:rPr>
          <w:rFonts w:hint="eastAsia" w:ascii="仿宋_GB2312" w:hAnsi="仿宋_GB2312" w:eastAsia="仿宋_GB2312" w:cs="仿宋_GB2312"/>
          <w:color w:val="000000"/>
          <w:kern w:val="0"/>
          <w:sz w:val="28"/>
          <w:szCs w:val="28"/>
          <w:highlight w:val="none"/>
          <w:lang w:eastAsia="zh-CN"/>
        </w:rPr>
        <w:t>合同标的物</w:t>
      </w:r>
      <w:r>
        <w:rPr>
          <w:rFonts w:hint="eastAsia" w:ascii="仿宋_GB2312" w:hAnsi="仿宋_GB2312" w:eastAsia="仿宋_GB2312" w:cs="仿宋_GB2312"/>
          <w:color w:val="FF0000"/>
          <w:kern w:val="0"/>
          <w:sz w:val="28"/>
          <w:szCs w:val="28"/>
          <w:highlight w:val="none"/>
        </w:rPr>
        <w:t>5</w:t>
      </w:r>
      <w:r>
        <w:rPr>
          <w:rFonts w:hint="eastAsia" w:ascii="仿宋_GB2312" w:hAnsi="仿宋_GB2312" w:eastAsia="仿宋_GB2312" w:cs="仿宋_GB2312"/>
          <w:color w:val="000000"/>
          <w:kern w:val="0"/>
          <w:sz w:val="28"/>
          <w:szCs w:val="28"/>
          <w:highlight w:val="none"/>
        </w:rPr>
        <w:t>日内对</w:t>
      </w:r>
      <w:r>
        <w:rPr>
          <w:rFonts w:hint="eastAsia" w:ascii="仿宋_GB2312" w:hAnsi="仿宋_GB2312" w:eastAsia="仿宋_GB2312" w:cs="仿宋_GB2312"/>
          <w:color w:val="000000"/>
          <w:kern w:val="0"/>
          <w:sz w:val="28"/>
          <w:szCs w:val="28"/>
          <w:highlight w:val="none"/>
          <w:lang w:eastAsia="zh-CN"/>
        </w:rPr>
        <w:t>合同标的物</w:t>
      </w:r>
      <w:r>
        <w:rPr>
          <w:rFonts w:hint="eastAsia" w:ascii="仿宋_GB2312" w:hAnsi="仿宋_GB2312" w:eastAsia="仿宋_GB2312" w:cs="仿宋_GB2312"/>
          <w:color w:val="000000"/>
          <w:kern w:val="0"/>
          <w:sz w:val="28"/>
          <w:szCs w:val="28"/>
          <w:highlight w:val="none"/>
        </w:rPr>
        <w:t>进行安装调试</w:t>
      </w:r>
      <w:r>
        <w:rPr>
          <w:rFonts w:hint="eastAsia" w:ascii="仿宋_GB2312" w:hAnsi="仿宋_GB2312" w:eastAsia="仿宋_GB2312" w:cs="仿宋_GB2312"/>
          <w:color w:val="FF0000"/>
          <w:kern w:val="0"/>
          <w:sz w:val="28"/>
          <w:szCs w:val="28"/>
          <w:lang w:val="en-US" w:eastAsia="zh-CN"/>
        </w:rPr>
        <w:t>及人员培训</w:t>
      </w:r>
      <w:r>
        <w:rPr>
          <w:rFonts w:hint="eastAsia" w:ascii="仿宋_GB2312" w:hAnsi="仿宋_GB2312" w:eastAsia="仿宋_GB2312" w:cs="仿宋_GB2312"/>
          <w:color w:val="000000"/>
          <w:kern w:val="0"/>
          <w:sz w:val="28"/>
          <w:szCs w:val="28"/>
          <w:highlight w:val="none"/>
        </w:rPr>
        <w:t>，经甲方书面验收合格后，甲方支付合同总金额95%的货款</w:t>
      </w:r>
      <w:r>
        <w:rPr>
          <w:rFonts w:hint="eastAsia" w:ascii="仿宋_GB2312" w:hAnsi="仿宋_GB2312" w:eastAsia="仿宋_GB2312" w:cs="仿宋_GB2312"/>
          <w:color w:val="000000"/>
          <w:sz w:val="28"/>
          <w:szCs w:val="28"/>
          <w:highlight w:val="none"/>
        </w:rPr>
        <w:t>，金额为</w:t>
      </w:r>
      <w:r>
        <w:rPr>
          <w:rFonts w:hint="eastAsia" w:ascii="仿宋_GB2312" w:hAnsi="仿宋_GB2312" w:eastAsia="仿宋_GB2312" w:cs="仿宋_GB2312"/>
          <w:sz w:val="28"/>
          <w:szCs w:val="28"/>
          <w:highlight w:val="none"/>
          <w:u w:val="none"/>
        </w:rPr>
        <w:t>¥</w:t>
      </w:r>
      <w:r>
        <w:rPr>
          <w:rFonts w:hint="eastAsia" w:ascii="仿宋_GB2312" w:hAnsi="仿宋_GB2312" w:eastAsia="仿宋_GB2312" w:cs="仿宋_GB2312"/>
          <w:color w:val="000000"/>
          <w:sz w:val="28"/>
          <w:szCs w:val="28"/>
          <w:highlight w:val="none"/>
          <w:u w:val="none"/>
        </w:rPr>
        <w:t xml:space="preserve">     元（人民币大写：     元整）</w:t>
      </w:r>
      <w:r>
        <w:rPr>
          <w:rFonts w:hint="eastAsia" w:ascii="仿宋_GB2312" w:hAnsi="仿宋_GB2312" w:eastAsia="仿宋_GB2312" w:cs="仿宋_GB2312"/>
          <w:color w:val="000000"/>
          <w:sz w:val="28"/>
          <w:szCs w:val="28"/>
          <w:highlight w:val="none"/>
        </w:rPr>
        <w:t>。剩余的合同总金额5%的货款，金额为</w:t>
      </w:r>
      <w:r>
        <w:rPr>
          <w:rFonts w:hint="eastAsia" w:ascii="仿宋_GB2312" w:hAnsi="仿宋_GB2312" w:eastAsia="仿宋_GB2312" w:cs="仿宋_GB2312"/>
          <w:sz w:val="28"/>
          <w:szCs w:val="28"/>
          <w:highlight w:val="none"/>
          <w:u w:val="none"/>
        </w:rPr>
        <w:t>¥</w:t>
      </w:r>
      <w:r>
        <w:rPr>
          <w:rFonts w:hint="eastAsia" w:ascii="仿宋_GB2312" w:hAnsi="仿宋_GB2312" w:eastAsia="仿宋_GB2312" w:cs="仿宋_GB2312"/>
          <w:color w:val="000000"/>
          <w:sz w:val="28"/>
          <w:szCs w:val="28"/>
          <w:highlight w:val="none"/>
          <w:u w:val="none"/>
        </w:rPr>
        <w:t xml:space="preserve">     元（人民币大写：     元整）</w:t>
      </w:r>
      <w:r>
        <w:rPr>
          <w:rFonts w:hint="eastAsia" w:ascii="仿宋_GB2312" w:hAnsi="仿宋_GB2312" w:eastAsia="仿宋_GB2312" w:cs="仿宋_GB2312"/>
          <w:color w:val="000000"/>
          <w:sz w:val="28"/>
          <w:szCs w:val="28"/>
          <w:highlight w:val="none"/>
        </w:rPr>
        <w:t>自甲方书面验收合格之日起满壹年，经甲方再次验收，无质量问题后，甲方无息支付给乙方。</w:t>
      </w:r>
    </w:p>
    <w:p w14:paraId="3CC4EA1A">
      <w:pPr>
        <w:wordWrap w:val="0"/>
        <w:spacing w:line="560" w:lineRule="exact"/>
        <w:ind w:firstLine="562" w:firstLineChars="200"/>
        <w:rPr>
          <w:rFonts w:hint="eastAsia" w:ascii="仿宋_GB2312" w:hAnsi="仿宋_GB2312" w:eastAsia="仿宋_GB2312" w:cs="仿宋_GB2312"/>
          <w:b/>
          <w:color w:val="auto"/>
          <w:kern w:val="0"/>
          <w:sz w:val="28"/>
          <w:szCs w:val="28"/>
          <w:highlight w:val="none"/>
          <w:lang w:eastAsia="zh-CN"/>
        </w:rPr>
      </w:pPr>
      <w:r>
        <w:rPr>
          <w:rFonts w:hint="eastAsia" w:ascii="仿宋_GB2312" w:hAnsi="仿宋_GB2312" w:eastAsia="仿宋_GB2312" w:cs="仿宋_GB2312"/>
          <w:b/>
          <w:color w:val="auto"/>
          <w:kern w:val="0"/>
          <w:sz w:val="28"/>
          <w:szCs w:val="28"/>
          <w:highlight w:val="none"/>
          <w:lang w:eastAsia="zh-CN"/>
        </w:rPr>
        <w:t>乙方账户信息如下：</w:t>
      </w:r>
    </w:p>
    <w:p w14:paraId="1586EF9E">
      <w:pPr>
        <w:wordWrap w:val="0"/>
        <w:spacing w:line="560" w:lineRule="exact"/>
        <w:ind w:firstLine="562" w:firstLineChars="200"/>
        <w:rPr>
          <w:rFonts w:hint="eastAsia" w:ascii="仿宋_GB2312" w:hAnsi="仿宋_GB2312" w:eastAsia="仿宋_GB2312" w:cs="仿宋_GB2312"/>
          <w:b/>
          <w:color w:val="auto"/>
          <w:kern w:val="0"/>
          <w:sz w:val="28"/>
          <w:szCs w:val="28"/>
          <w:highlight w:val="none"/>
          <w:u w:val="single"/>
          <w:lang w:val="en-US" w:eastAsia="zh-CN"/>
        </w:rPr>
      </w:pPr>
      <w:r>
        <w:rPr>
          <w:rFonts w:hint="eastAsia" w:ascii="仿宋_GB2312" w:hAnsi="仿宋_GB2312" w:eastAsia="仿宋_GB2312" w:cs="仿宋_GB2312"/>
          <w:b/>
          <w:color w:val="auto"/>
          <w:kern w:val="0"/>
          <w:sz w:val="28"/>
          <w:szCs w:val="28"/>
          <w:highlight w:val="none"/>
          <w:lang w:eastAsia="zh-CN"/>
        </w:rPr>
        <w:t>开户名称：</w:t>
      </w:r>
      <w:r>
        <w:rPr>
          <w:rFonts w:hint="eastAsia" w:ascii="仿宋_GB2312" w:hAnsi="仿宋_GB2312" w:eastAsia="仿宋_GB2312" w:cs="仿宋_GB2312"/>
          <w:b/>
          <w:color w:val="auto"/>
          <w:kern w:val="0"/>
          <w:sz w:val="28"/>
          <w:szCs w:val="28"/>
          <w:highlight w:val="none"/>
          <w:u w:val="none"/>
          <w:lang w:val="en-US" w:eastAsia="zh-CN"/>
        </w:rPr>
        <w:t xml:space="preserve">                              </w:t>
      </w:r>
    </w:p>
    <w:p w14:paraId="57A59AFF">
      <w:pPr>
        <w:wordWrap w:val="0"/>
        <w:spacing w:line="560" w:lineRule="exact"/>
        <w:ind w:firstLine="562" w:firstLineChars="200"/>
        <w:rPr>
          <w:rFonts w:hint="eastAsia" w:ascii="仿宋_GB2312" w:hAnsi="仿宋_GB2312" w:eastAsia="仿宋_GB2312" w:cs="仿宋_GB2312"/>
          <w:b/>
          <w:color w:val="auto"/>
          <w:kern w:val="0"/>
          <w:sz w:val="28"/>
          <w:szCs w:val="28"/>
          <w:highlight w:val="none"/>
          <w:u w:val="none"/>
          <w:lang w:val="en-US" w:eastAsia="zh-CN"/>
        </w:rPr>
      </w:pPr>
      <w:r>
        <w:rPr>
          <w:rFonts w:hint="eastAsia" w:ascii="仿宋_GB2312" w:hAnsi="仿宋_GB2312" w:eastAsia="仿宋_GB2312" w:cs="仿宋_GB2312"/>
          <w:b/>
          <w:color w:val="auto"/>
          <w:kern w:val="0"/>
          <w:sz w:val="28"/>
          <w:szCs w:val="28"/>
          <w:highlight w:val="none"/>
          <w:lang w:eastAsia="zh-CN"/>
        </w:rPr>
        <w:t>账</w:t>
      </w:r>
      <w:r>
        <w:rPr>
          <w:rFonts w:hint="eastAsia" w:ascii="仿宋_GB2312" w:hAnsi="仿宋_GB2312" w:eastAsia="仿宋_GB2312" w:cs="仿宋_GB2312"/>
          <w:b/>
          <w:color w:val="auto"/>
          <w:kern w:val="0"/>
          <w:sz w:val="28"/>
          <w:szCs w:val="28"/>
          <w:highlight w:val="none"/>
          <w:lang w:val="en-US" w:eastAsia="zh-CN"/>
        </w:rPr>
        <w:t xml:space="preserve">    </w:t>
      </w:r>
      <w:r>
        <w:rPr>
          <w:rFonts w:hint="eastAsia" w:ascii="仿宋_GB2312" w:hAnsi="仿宋_GB2312" w:eastAsia="仿宋_GB2312" w:cs="仿宋_GB2312"/>
          <w:b/>
          <w:color w:val="auto"/>
          <w:kern w:val="0"/>
          <w:sz w:val="28"/>
          <w:szCs w:val="28"/>
          <w:highlight w:val="none"/>
          <w:lang w:eastAsia="zh-CN"/>
        </w:rPr>
        <w:t>号：</w:t>
      </w:r>
      <w:r>
        <w:rPr>
          <w:rFonts w:hint="eastAsia" w:ascii="仿宋_GB2312" w:hAnsi="仿宋_GB2312" w:eastAsia="仿宋_GB2312" w:cs="仿宋_GB2312"/>
          <w:b/>
          <w:color w:val="auto"/>
          <w:kern w:val="0"/>
          <w:sz w:val="28"/>
          <w:szCs w:val="28"/>
          <w:highlight w:val="none"/>
          <w:u w:val="none"/>
          <w:lang w:val="en-US" w:eastAsia="zh-CN"/>
        </w:rPr>
        <w:t xml:space="preserve">                             </w:t>
      </w:r>
    </w:p>
    <w:p w14:paraId="1A8F89C2">
      <w:pPr>
        <w:wordWrap w:val="0"/>
        <w:spacing w:line="560" w:lineRule="exact"/>
        <w:ind w:firstLine="562" w:firstLineChars="200"/>
        <w:rPr>
          <w:rFonts w:hint="eastAsia" w:ascii="仿宋_GB2312" w:hAnsi="仿宋_GB2312" w:eastAsia="仿宋_GB2312" w:cs="仿宋_GB2312"/>
          <w:b/>
          <w:color w:val="auto"/>
          <w:kern w:val="0"/>
          <w:sz w:val="28"/>
          <w:szCs w:val="28"/>
          <w:highlight w:val="none"/>
          <w:u w:val="single"/>
          <w:lang w:val="en-US" w:eastAsia="zh-CN"/>
        </w:rPr>
      </w:pPr>
      <w:r>
        <w:rPr>
          <w:rFonts w:hint="eastAsia" w:ascii="仿宋_GB2312" w:hAnsi="仿宋_GB2312" w:eastAsia="仿宋_GB2312" w:cs="仿宋_GB2312"/>
          <w:b/>
          <w:color w:val="auto"/>
          <w:kern w:val="0"/>
          <w:sz w:val="28"/>
          <w:szCs w:val="28"/>
          <w:highlight w:val="none"/>
          <w:lang w:eastAsia="zh-CN"/>
        </w:rPr>
        <w:t>开</w:t>
      </w:r>
      <w:r>
        <w:rPr>
          <w:rFonts w:hint="eastAsia" w:ascii="仿宋_GB2312" w:hAnsi="仿宋_GB2312" w:eastAsia="仿宋_GB2312" w:cs="仿宋_GB2312"/>
          <w:b/>
          <w:color w:val="auto"/>
          <w:kern w:val="0"/>
          <w:sz w:val="28"/>
          <w:szCs w:val="28"/>
          <w:highlight w:val="none"/>
          <w:lang w:val="en-US" w:eastAsia="zh-CN"/>
        </w:rPr>
        <w:t xml:space="preserve"> </w:t>
      </w:r>
      <w:r>
        <w:rPr>
          <w:rFonts w:hint="eastAsia" w:ascii="仿宋_GB2312" w:hAnsi="仿宋_GB2312" w:eastAsia="仿宋_GB2312" w:cs="仿宋_GB2312"/>
          <w:b/>
          <w:color w:val="auto"/>
          <w:kern w:val="0"/>
          <w:sz w:val="28"/>
          <w:szCs w:val="28"/>
          <w:highlight w:val="none"/>
          <w:lang w:eastAsia="zh-CN"/>
        </w:rPr>
        <w:t>户</w:t>
      </w:r>
      <w:r>
        <w:rPr>
          <w:rFonts w:hint="eastAsia" w:ascii="仿宋_GB2312" w:hAnsi="仿宋_GB2312" w:eastAsia="仿宋_GB2312" w:cs="仿宋_GB2312"/>
          <w:b/>
          <w:color w:val="auto"/>
          <w:kern w:val="0"/>
          <w:sz w:val="28"/>
          <w:szCs w:val="28"/>
          <w:highlight w:val="none"/>
          <w:lang w:val="en-US" w:eastAsia="zh-CN"/>
        </w:rPr>
        <w:t xml:space="preserve"> </w:t>
      </w:r>
      <w:r>
        <w:rPr>
          <w:rFonts w:hint="eastAsia" w:ascii="仿宋_GB2312" w:hAnsi="仿宋_GB2312" w:eastAsia="仿宋_GB2312" w:cs="仿宋_GB2312"/>
          <w:b/>
          <w:color w:val="auto"/>
          <w:kern w:val="0"/>
          <w:sz w:val="28"/>
          <w:szCs w:val="28"/>
          <w:highlight w:val="none"/>
          <w:lang w:eastAsia="zh-CN"/>
        </w:rPr>
        <w:t>行：</w:t>
      </w:r>
      <w:r>
        <w:rPr>
          <w:rFonts w:hint="eastAsia" w:ascii="仿宋_GB2312" w:hAnsi="仿宋_GB2312" w:eastAsia="仿宋_GB2312" w:cs="仿宋_GB2312"/>
          <w:b/>
          <w:color w:val="auto"/>
          <w:kern w:val="0"/>
          <w:sz w:val="28"/>
          <w:szCs w:val="28"/>
          <w:highlight w:val="none"/>
          <w:u w:val="none"/>
          <w:lang w:val="en-US" w:eastAsia="zh-CN"/>
        </w:rPr>
        <w:t xml:space="preserve">                              </w:t>
      </w:r>
    </w:p>
    <w:p w14:paraId="2CF562BE">
      <w:pPr>
        <w:wordWrap w:val="0"/>
        <w:spacing w:line="560" w:lineRule="exact"/>
        <w:ind w:firstLine="560" w:firstLineChars="200"/>
        <w:rPr>
          <w:rFonts w:hint="eastAsia" w:ascii="仿宋_GB2312" w:hAnsi="仿宋_GB2312" w:eastAsia="仿宋_GB2312" w:cs="仿宋_GB2312"/>
          <w:b/>
          <w:color w:val="000000"/>
          <w:kern w:val="0"/>
          <w:sz w:val="28"/>
          <w:szCs w:val="28"/>
          <w:highlight w:val="none"/>
        </w:rPr>
      </w:pPr>
      <w:r>
        <w:rPr>
          <w:rFonts w:hint="eastAsia" w:ascii="仿宋_GB2312" w:hAnsi="仿宋_GB2312" w:eastAsia="仿宋_GB2312" w:cs="仿宋_GB2312"/>
          <w:color w:val="000000"/>
          <w:sz w:val="28"/>
          <w:szCs w:val="28"/>
          <w:highlight w:val="none"/>
        </w:rPr>
        <w:t>2.本合同约定价款为含税价，乙方应在甲方付款前提供符合甲方财务做账需求的等额增值税（</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000000"/>
          <w:sz w:val="28"/>
          <w:szCs w:val="28"/>
          <w:highlight w:val="none"/>
        </w:rPr>
        <w:t>专用发票/普通发票</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000000"/>
          <w:sz w:val="28"/>
          <w:szCs w:val="28"/>
          <w:highlight w:val="none"/>
        </w:rPr>
        <w:t>），否则甲方有权拒付款项且不承担违约责任。</w:t>
      </w:r>
    </w:p>
    <w:p w14:paraId="1A63FCA2">
      <w:pPr>
        <w:numPr>
          <w:ilvl w:val="0"/>
          <w:numId w:val="0"/>
        </w:numPr>
        <w:wordWrap w:val="0"/>
        <w:spacing w:line="560" w:lineRule="exact"/>
        <w:ind w:firstLine="560" w:firstLineChars="2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rPr>
        <w:t>四、</w:t>
      </w:r>
      <w:r>
        <w:rPr>
          <w:rFonts w:hint="eastAsia" w:ascii="仿宋_GB2312" w:hAnsi="仿宋_GB2312" w:eastAsia="仿宋_GB2312" w:cs="仿宋_GB2312"/>
          <w:b w:val="0"/>
          <w:bCs/>
          <w:color w:val="000000"/>
          <w:sz w:val="28"/>
          <w:szCs w:val="28"/>
          <w:highlight w:val="none"/>
          <w:lang w:val="en-US" w:eastAsia="zh-CN"/>
        </w:rPr>
        <w:t>交付</w:t>
      </w:r>
      <w:r>
        <w:rPr>
          <w:rFonts w:hint="eastAsia" w:ascii="仿宋_GB2312" w:hAnsi="仿宋_GB2312" w:eastAsia="仿宋_GB2312" w:cs="仿宋_GB2312"/>
          <w:b w:val="0"/>
          <w:bCs/>
          <w:color w:val="000000"/>
          <w:sz w:val="28"/>
          <w:szCs w:val="28"/>
          <w:highlight w:val="none"/>
        </w:rPr>
        <w:t>地点、时间</w:t>
      </w:r>
    </w:p>
    <w:p w14:paraId="6153437C">
      <w:pPr>
        <w:pStyle w:val="31"/>
        <w:wordWrap w:val="0"/>
        <w:spacing w:line="560" w:lineRule="exact"/>
        <w:ind w:firstLine="560" w:firstLineChars="200"/>
        <w:outlineLvl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甲方指定的地点：乌鲁木齐市胜利路666号新疆大学（</w:t>
      </w:r>
      <w:r>
        <w:rPr>
          <w:rFonts w:hint="eastAsia" w:ascii="仿宋_GB2312" w:hAnsi="仿宋_GB2312" w:eastAsia="仿宋_GB2312" w:cs="仿宋_GB2312"/>
          <w:color w:val="auto"/>
          <w:sz w:val="28"/>
          <w:szCs w:val="28"/>
          <w:highlight w:val="none"/>
          <w:lang w:val="en-US" w:eastAsia="zh-CN"/>
        </w:rPr>
        <w:t>单位</w:t>
      </w:r>
      <w:r>
        <w:rPr>
          <w:rFonts w:hint="eastAsia" w:ascii="仿宋_GB2312" w:hAnsi="仿宋_GB2312" w:eastAsia="仿宋_GB2312" w:cs="仿宋_GB2312"/>
          <w:color w:val="auto"/>
          <w:sz w:val="28"/>
          <w:szCs w:val="28"/>
          <w:highlight w:val="none"/>
        </w:rPr>
        <w:t xml:space="preserve">名称：    ）；具体以甲方通知时指定地点为准。 </w:t>
      </w:r>
    </w:p>
    <w:p w14:paraId="44F71CEA">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时间：自</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sz w:val="28"/>
          <w:szCs w:val="28"/>
          <w:highlight w:val="none"/>
        </w:rPr>
        <w:t>后</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sz w:val="28"/>
          <w:szCs w:val="28"/>
          <w:highlight w:val="none"/>
        </w:rPr>
        <w:t>天内</w:t>
      </w:r>
      <w:r>
        <w:rPr>
          <w:rFonts w:hint="eastAsia" w:ascii="仿宋_GB2312" w:hAnsi="仿宋_GB2312" w:eastAsia="仿宋_GB2312" w:cs="仿宋_GB2312"/>
          <w:sz w:val="28"/>
          <w:szCs w:val="28"/>
          <w:highlight w:val="none"/>
          <w:lang w:val="en-US" w:eastAsia="zh-CN"/>
        </w:rPr>
        <w:t>交付</w:t>
      </w:r>
      <w:r>
        <w:rPr>
          <w:rFonts w:hint="eastAsia" w:ascii="仿宋_GB2312" w:hAnsi="仿宋_GB2312" w:eastAsia="仿宋_GB2312" w:cs="仿宋_GB2312"/>
          <w:sz w:val="28"/>
          <w:szCs w:val="28"/>
          <w:highlight w:val="none"/>
        </w:rPr>
        <w:t>。</w:t>
      </w:r>
    </w:p>
    <w:p w14:paraId="35BA0762">
      <w:pPr>
        <w:numPr>
          <w:ilvl w:val="0"/>
          <w:numId w:val="0"/>
        </w:numPr>
        <w:wordWrap w:val="0"/>
        <w:spacing w:line="560" w:lineRule="exact"/>
        <w:ind w:firstLine="560" w:firstLineChars="2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rPr>
        <w:t>五、产品质量保证</w:t>
      </w:r>
    </w:p>
    <w:p w14:paraId="2FF32DA9">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乙方保证</w:t>
      </w:r>
      <w:r>
        <w:rPr>
          <w:rFonts w:hint="eastAsia" w:ascii="仿宋_GB2312" w:hAnsi="仿宋_GB2312" w:eastAsia="仿宋_GB2312" w:cs="仿宋_GB2312"/>
          <w:sz w:val="28"/>
          <w:szCs w:val="28"/>
          <w:highlight w:val="none"/>
          <w:u w:val="none"/>
          <w:lang w:val="en-US" w:eastAsia="zh-CN"/>
        </w:rPr>
        <w:t>合同标的物</w:t>
      </w:r>
      <w:r>
        <w:rPr>
          <w:rFonts w:hint="eastAsia" w:ascii="仿宋_GB2312" w:hAnsi="仿宋_GB2312" w:eastAsia="仿宋_GB2312" w:cs="仿宋_GB2312"/>
          <w:sz w:val="28"/>
          <w:szCs w:val="28"/>
          <w:highlight w:val="none"/>
        </w:rPr>
        <w:t>为全新产品。</w:t>
      </w:r>
    </w:p>
    <w:p w14:paraId="062C4A1B">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乙方保证</w:t>
      </w:r>
      <w:r>
        <w:rPr>
          <w:rFonts w:hint="eastAsia" w:ascii="仿宋_GB2312" w:hAnsi="仿宋_GB2312" w:eastAsia="仿宋_GB2312" w:cs="仿宋_GB2312"/>
          <w:sz w:val="28"/>
          <w:szCs w:val="28"/>
          <w:highlight w:val="none"/>
          <w:u w:val="none"/>
          <w:lang w:val="en-US" w:eastAsia="zh-CN"/>
        </w:rPr>
        <w:t>合同标的物</w:t>
      </w:r>
      <w:r>
        <w:rPr>
          <w:rFonts w:hint="eastAsia" w:ascii="仿宋_GB2312" w:hAnsi="仿宋_GB2312" w:eastAsia="仿宋_GB2312" w:cs="仿宋_GB2312"/>
          <w:sz w:val="28"/>
          <w:szCs w:val="28"/>
          <w:highlight w:val="none"/>
        </w:rPr>
        <w:t>的</w:t>
      </w:r>
      <w:r>
        <w:rPr>
          <w:rFonts w:hint="eastAsia" w:ascii="仿宋_GB2312" w:hAnsi="仿宋_GB2312" w:eastAsia="仿宋_GB2312" w:cs="仿宋_GB2312"/>
          <w:sz w:val="28"/>
          <w:szCs w:val="28"/>
          <w:highlight w:val="none"/>
          <w:lang w:val="en-US" w:eastAsia="zh-CN"/>
        </w:rPr>
        <w:t>名称、</w:t>
      </w:r>
      <w:r>
        <w:rPr>
          <w:rFonts w:hint="eastAsia" w:ascii="仿宋_GB2312" w:hAnsi="仿宋_GB2312" w:eastAsia="仿宋_GB2312" w:cs="仿宋_GB2312"/>
          <w:sz w:val="28"/>
          <w:szCs w:val="28"/>
          <w:highlight w:val="none"/>
        </w:rPr>
        <w:t>型号、数量、规格及技术、质量标准、售后服务必须满足招标文件要求。</w:t>
      </w:r>
    </w:p>
    <w:p w14:paraId="76BF0B51">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乙方保证</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按国家标准要求制作，质量完全满足用户的要求并能满足甲方的使用需求。</w:t>
      </w:r>
    </w:p>
    <w:p w14:paraId="5E4CA006">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乙方的安装调试人员有义务对甲方维修人员及使用人员进行免费培训，确保维修人员能对</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进行日常维护和一般性故障的查找及故障的排除，确保使用人员能够熟练掌握</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的各项功能和操作。</w:t>
      </w:r>
    </w:p>
    <w:p w14:paraId="6C9FF855">
      <w:pPr>
        <w:numPr>
          <w:ilvl w:val="0"/>
          <w:numId w:val="0"/>
        </w:numPr>
        <w:wordWrap w:val="0"/>
        <w:spacing w:line="560" w:lineRule="exact"/>
        <w:ind w:firstLine="560" w:firstLineChars="2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rPr>
        <w:t>六、质量保证期</w:t>
      </w:r>
    </w:p>
    <w:p w14:paraId="194BDDA9">
      <w:pPr>
        <w:wordWrap w:val="0"/>
        <w:spacing w:line="560" w:lineRule="exact"/>
        <w:ind w:firstLine="560" w:firstLineChars="200"/>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质保期</w:t>
      </w:r>
      <w:r>
        <w:rPr>
          <w:rFonts w:hint="eastAsia" w:ascii="仿宋_GB2312" w:hAnsi="仿宋_GB2312" w:eastAsia="仿宋_GB2312" w:cs="仿宋_GB2312"/>
          <w:sz w:val="28"/>
          <w:szCs w:val="28"/>
          <w:highlight w:val="none"/>
          <w:lang w:eastAsia="zh-CN"/>
        </w:rPr>
        <w:t>见</w:t>
      </w:r>
      <w:r>
        <w:rPr>
          <w:rFonts w:hint="eastAsia" w:ascii="仿宋_GB2312" w:hAnsi="仿宋_GB2312" w:eastAsia="仿宋_GB2312" w:cs="仿宋_GB2312"/>
          <w:sz w:val="28"/>
          <w:szCs w:val="28"/>
          <w:highlight w:val="none"/>
          <w:lang w:val="en-US" w:eastAsia="zh-CN"/>
        </w:rPr>
        <w:t>合同标的物</w:t>
      </w:r>
      <w:r>
        <w:rPr>
          <w:rFonts w:hint="eastAsia" w:ascii="仿宋_GB2312" w:hAnsi="仿宋_GB2312" w:eastAsia="仿宋_GB2312" w:cs="仿宋_GB2312"/>
          <w:sz w:val="28"/>
          <w:szCs w:val="28"/>
          <w:highlight w:val="none"/>
          <w:lang w:eastAsia="zh-CN"/>
        </w:rPr>
        <w:t>明细表</w:t>
      </w:r>
      <w:r>
        <w:rPr>
          <w:rFonts w:hint="eastAsia" w:ascii="仿宋_GB2312" w:hAnsi="仿宋_GB2312" w:eastAsia="仿宋_GB2312" w:cs="仿宋_GB2312"/>
          <w:sz w:val="28"/>
          <w:szCs w:val="28"/>
          <w:highlight w:val="none"/>
        </w:rPr>
        <w:t>，具体质保期以生产厂家提供的质保期为准。生产厂家提供的质保期少于</w:t>
      </w:r>
      <w:r>
        <w:rPr>
          <w:rFonts w:hint="eastAsia" w:ascii="仿宋_GB2312" w:hAnsi="仿宋_GB2312" w:eastAsia="仿宋_GB2312" w:cs="仿宋_GB2312"/>
          <w:sz w:val="28"/>
          <w:szCs w:val="28"/>
          <w:highlight w:val="none"/>
          <w:u w:val="none"/>
          <w:lang w:val="en-US" w:eastAsia="zh-CN"/>
        </w:rPr>
        <w:t>明细表中</w:t>
      </w:r>
      <w:r>
        <w:rPr>
          <w:rFonts w:hint="eastAsia" w:ascii="仿宋_GB2312" w:hAnsi="仿宋_GB2312" w:eastAsia="仿宋_GB2312" w:cs="仿宋_GB2312"/>
          <w:sz w:val="28"/>
          <w:szCs w:val="28"/>
          <w:highlight w:val="none"/>
          <w:lang w:eastAsia="zh-CN"/>
        </w:rPr>
        <w:t>质保期的</w:t>
      </w:r>
      <w:r>
        <w:rPr>
          <w:rFonts w:hint="eastAsia" w:ascii="仿宋_GB2312" w:hAnsi="仿宋_GB2312" w:eastAsia="仿宋_GB2312" w:cs="仿宋_GB2312"/>
          <w:sz w:val="28"/>
          <w:szCs w:val="28"/>
          <w:highlight w:val="none"/>
        </w:rPr>
        <w:t>，以</w:t>
      </w:r>
      <w:r>
        <w:rPr>
          <w:rFonts w:hint="eastAsia" w:ascii="仿宋_GB2312" w:hAnsi="仿宋_GB2312" w:eastAsia="仿宋_GB2312" w:cs="仿宋_GB2312"/>
          <w:sz w:val="28"/>
          <w:szCs w:val="28"/>
          <w:highlight w:val="none"/>
          <w:u w:val="none"/>
          <w:lang w:val="en-US" w:eastAsia="zh-CN"/>
        </w:rPr>
        <w:t>明细表中质保期</w:t>
      </w:r>
      <w:r>
        <w:rPr>
          <w:rFonts w:hint="eastAsia" w:ascii="仿宋_GB2312" w:hAnsi="仿宋_GB2312" w:eastAsia="仿宋_GB2312" w:cs="仿宋_GB2312"/>
          <w:sz w:val="28"/>
          <w:szCs w:val="28"/>
          <w:highlight w:val="none"/>
        </w:rPr>
        <w:t>为准；生产厂家提供的质保期长于</w:t>
      </w:r>
      <w:r>
        <w:rPr>
          <w:rFonts w:hint="eastAsia" w:ascii="仿宋_GB2312" w:hAnsi="仿宋_GB2312" w:eastAsia="仿宋_GB2312" w:cs="仿宋_GB2312"/>
          <w:sz w:val="28"/>
          <w:szCs w:val="28"/>
          <w:highlight w:val="none"/>
          <w:u w:val="none"/>
          <w:lang w:val="en-US" w:eastAsia="zh-CN"/>
        </w:rPr>
        <w:t>明细表中</w:t>
      </w:r>
      <w:r>
        <w:rPr>
          <w:rFonts w:hint="eastAsia" w:ascii="仿宋_GB2312" w:hAnsi="仿宋_GB2312" w:eastAsia="仿宋_GB2312" w:cs="仿宋_GB2312"/>
          <w:sz w:val="28"/>
          <w:szCs w:val="28"/>
          <w:highlight w:val="none"/>
          <w:lang w:eastAsia="zh-CN"/>
        </w:rPr>
        <w:t>质保期的</w:t>
      </w:r>
      <w:r>
        <w:rPr>
          <w:rFonts w:hint="eastAsia" w:ascii="仿宋_GB2312" w:hAnsi="仿宋_GB2312" w:eastAsia="仿宋_GB2312" w:cs="仿宋_GB2312"/>
          <w:sz w:val="28"/>
          <w:szCs w:val="28"/>
          <w:highlight w:val="none"/>
        </w:rPr>
        <w:t>，以生产厂家提供的质保期为准。在质量保证期内，因产品质量出现问题，乙方负责免费维修或更换</w:t>
      </w:r>
      <w:r>
        <w:rPr>
          <w:rFonts w:hint="eastAsia" w:ascii="仿宋_GB2312" w:hAnsi="仿宋_GB2312" w:eastAsia="仿宋_GB2312" w:cs="仿宋_GB2312"/>
          <w:sz w:val="28"/>
          <w:szCs w:val="28"/>
          <w:highlight w:val="none"/>
          <w:lang w:val="en-US" w:eastAsia="zh-CN"/>
        </w:rPr>
        <w:t>新合同标的物</w:t>
      </w:r>
      <w:r>
        <w:rPr>
          <w:rFonts w:hint="eastAsia" w:ascii="仿宋_GB2312" w:hAnsi="仿宋_GB2312" w:eastAsia="仿宋_GB2312" w:cs="仿宋_GB2312"/>
          <w:sz w:val="28"/>
          <w:szCs w:val="28"/>
          <w:highlight w:val="none"/>
        </w:rPr>
        <w:t>，并承担与维修和更换相关的运费、安装、调试、保险等一切费用。超过质保期后只收取更换部件成本费用，不收取服务费。</w:t>
      </w:r>
    </w:p>
    <w:p w14:paraId="10C0D668">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val="0"/>
          <w:bCs w:val="0"/>
          <w:sz w:val="28"/>
          <w:szCs w:val="28"/>
          <w:highlight w:val="none"/>
        </w:rPr>
        <w:t>2</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质保期自甲方书面验收合格之日起计算，</w:t>
      </w:r>
      <w:r>
        <w:rPr>
          <w:rFonts w:hint="eastAsia" w:ascii="仿宋_GB2312" w:hAnsi="仿宋_GB2312" w:eastAsia="仿宋_GB2312" w:cs="仿宋_GB2312"/>
          <w:sz w:val="28"/>
          <w:szCs w:val="28"/>
          <w:highlight w:val="none"/>
        </w:rPr>
        <w:t>质保期内，如</w:t>
      </w:r>
      <w:r>
        <w:rPr>
          <w:rFonts w:hint="eastAsia" w:ascii="仿宋_GB2312" w:hAnsi="仿宋_GB2312" w:eastAsia="仿宋_GB2312" w:cs="仿宋_GB2312"/>
          <w:sz w:val="28"/>
          <w:szCs w:val="28"/>
          <w:highlight w:val="none"/>
          <w:lang w:val="en-US" w:eastAsia="zh-CN"/>
        </w:rPr>
        <w:t>合同标的物</w:t>
      </w:r>
      <w:r>
        <w:rPr>
          <w:rFonts w:hint="eastAsia" w:ascii="仿宋_GB2312" w:hAnsi="仿宋_GB2312" w:eastAsia="仿宋_GB2312" w:cs="仿宋_GB2312"/>
          <w:sz w:val="28"/>
          <w:szCs w:val="28"/>
          <w:highlight w:val="none"/>
        </w:rPr>
        <w:t>发生质量问题，乙方应在</w:t>
      </w:r>
      <w:r>
        <w:rPr>
          <w:rFonts w:hint="eastAsia" w:ascii="仿宋_GB2312" w:hAnsi="仿宋_GB2312" w:eastAsia="仿宋_GB2312" w:cs="仿宋_GB2312"/>
          <w:sz w:val="28"/>
          <w:szCs w:val="28"/>
          <w:highlight w:val="none"/>
          <w:u w:val="none"/>
          <w:lang w:val="en-US" w:eastAsia="zh-CN"/>
        </w:rPr>
        <w:t xml:space="preserve">   </w:t>
      </w:r>
      <w:r>
        <w:rPr>
          <w:rFonts w:hint="eastAsia" w:ascii="仿宋_GB2312" w:hAnsi="仿宋_GB2312" w:eastAsia="仿宋_GB2312" w:cs="仿宋_GB2312"/>
          <w:sz w:val="28"/>
          <w:szCs w:val="28"/>
          <w:highlight w:val="none"/>
          <w:u w:val="none"/>
        </w:rPr>
        <w:t>小时</w:t>
      </w:r>
      <w:r>
        <w:rPr>
          <w:rFonts w:hint="eastAsia" w:ascii="仿宋_GB2312" w:hAnsi="仿宋_GB2312" w:eastAsia="仿宋_GB2312" w:cs="仿宋_GB2312"/>
          <w:sz w:val="28"/>
          <w:szCs w:val="28"/>
          <w:highlight w:val="none"/>
        </w:rPr>
        <w:t>内到场进行维修。乙方接到甲方通知后未依照约定时间到场的，甲方有权另行聘请专业人员进行维修，产生的合理费用在剩余的合同总金额</w:t>
      </w:r>
      <w:r>
        <w:rPr>
          <w:rFonts w:hint="eastAsia" w:ascii="仿宋_GB2312" w:hAnsi="仿宋_GB2312" w:eastAsia="仿宋_GB2312" w:cs="仿宋_GB2312"/>
          <w:sz w:val="28"/>
          <w:szCs w:val="28"/>
          <w:highlight w:val="none"/>
          <w:lang w:eastAsia="zh-CN"/>
        </w:rPr>
        <w:t>的</w:t>
      </w:r>
      <w:r>
        <w:rPr>
          <w:rFonts w:hint="eastAsia" w:ascii="仿宋_GB2312" w:hAnsi="仿宋_GB2312" w:eastAsia="仿宋_GB2312" w:cs="仿宋_GB2312"/>
          <w:sz w:val="28"/>
          <w:szCs w:val="28"/>
          <w:highlight w:val="none"/>
        </w:rPr>
        <w:t>5%货款中予以扣除，不足部分，乙方应予以补足。</w:t>
      </w:r>
    </w:p>
    <w:p w14:paraId="57AD1818">
      <w:pPr>
        <w:numPr>
          <w:ilvl w:val="0"/>
          <w:numId w:val="0"/>
        </w:numPr>
        <w:wordWrap w:val="0"/>
        <w:spacing w:line="560" w:lineRule="exact"/>
        <w:ind w:firstLine="560" w:firstLineChars="2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rPr>
        <w:t>七、技术资料</w:t>
      </w:r>
    </w:p>
    <w:p w14:paraId="6EFA1D8A">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乙方需向甲方提供下述资料：所供</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的型号、规格、数量及生产厂家的产品检验证书、出厂检验报告、使用说明书等。</w:t>
      </w:r>
    </w:p>
    <w:p w14:paraId="1AE630A7">
      <w:pPr>
        <w:numPr>
          <w:ilvl w:val="0"/>
          <w:numId w:val="0"/>
        </w:numPr>
        <w:wordWrap w:val="0"/>
        <w:spacing w:line="560" w:lineRule="exact"/>
        <w:ind w:firstLine="560" w:firstLineChars="2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rPr>
        <w:t>八、包装及验收</w:t>
      </w:r>
    </w:p>
    <w:p w14:paraId="1223EA6E">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所提供</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必须进行</w:t>
      </w:r>
      <w:r>
        <w:rPr>
          <w:rFonts w:hint="eastAsia" w:ascii="仿宋_GB2312" w:hAnsi="仿宋_GB2312" w:eastAsia="仿宋_GB2312" w:cs="仿宋_GB2312"/>
          <w:sz w:val="28"/>
          <w:szCs w:val="28"/>
          <w:highlight w:val="none"/>
          <w:lang w:val="en-US" w:eastAsia="zh-CN"/>
        </w:rPr>
        <w:t>合理妥善</w:t>
      </w:r>
      <w:r>
        <w:rPr>
          <w:rFonts w:hint="eastAsia" w:ascii="仿宋_GB2312" w:hAnsi="仿宋_GB2312" w:eastAsia="仿宋_GB2312" w:cs="仿宋_GB2312"/>
          <w:sz w:val="28"/>
          <w:szCs w:val="28"/>
          <w:highlight w:val="none"/>
        </w:rPr>
        <w:t>包装，免收包装费，包装物不回收。</w:t>
      </w:r>
    </w:p>
    <w:p w14:paraId="159499EB">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因包装原因造成</w:t>
      </w:r>
      <w:r>
        <w:rPr>
          <w:rFonts w:hint="eastAsia" w:ascii="仿宋_GB2312" w:hAnsi="仿宋_GB2312" w:eastAsia="仿宋_GB2312" w:cs="仿宋_GB2312"/>
          <w:sz w:val="28"/>
          <w:szCs w:val="28"/>
          <w:highlight w:val="none"/>
          <w:lang w:val="en-US" w:eastAsia="zh-CN"/>
        </w:rPr>
        <w:t>合同标的物</w:t>
      </w:r>
      <w:r>
        <w:rPr>
          <w:rFonts w:hint="eastAsia" w:ascii="仿宋_GB2312" w:hAnsi="仿宋_GB2312" w:eastAsia="仿宋_GB2312" w:cs="仿宋_GB2312"/>
          <w:sz w:val="28"/>
          <w:szCs w:val="28"/>
          <w:highlight w:val="none"/>
        </w:rPr>
        <w:t>在运输过程中丢失、损坏，乙方承担全部责任。</w:t>
      </w:r>
    </w:p>
    <w:p w14:paraId="52BFFD3B">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验收标准：按甲方规定的</w:t>
      </w:r>
      <w:r>
        <w:rPr>
          <w:rFonts w:hint="eastAsia" w:ascii="仿宋_GB2312" w:hAnsi="仿宋_GB2312" w:eastAsia="仿宋_GB2312" w:cs="仿宋_GB2312"/>
          <w:sz w:val="28"/>
          <w:szCs w:val="28"/>
          <w:highlight w:val="none"/>
          <w:lang w:val="en-US" w:eastAsia="zh-CN"/>
        </w:rPr>
        <w:t>名称、</w:t>
      </w:r>
      <w:r>
        <w:rPr>
          <w:rFonts w:hint="eastAsia" w:ascii="仿宋_GB2312" w:hAnsi="仿宋_GB2312" w:eastAsia="仿宋_GB2312" w:cs="仿宋_GB2312"/>
          <w:sz w:val="28"/>
          <w:szCs w:val="28"/>
          <w:highlight w:val="none"/>
        </w:rPr>
        <w:t>型号、技术参数、数量、</w:t>
      </w:r>
      <w:r>
        <w:rPr>
          <w:rFonts w:hint="eastAsia" w:ascii="仿宋_GB2312" w:hAnsi="仿宋_GB2312" w:eastAsia="仿宋_GB2312" w:cs="仿宋_GB2312"/>
          <w:sz w:val="28"/>
          <w:szCs w:val="28"/>
          <w:highlight w:val="none"/>
          <w:lang w:val="en-US" w:eastAsia="zh-CN"/>
        </w:rPr>
        <w:t>生产日期、</w:t>
      </w:r>
      <w:r>
        <w:rPr>
          <w:rFonts w:hint="eastAsia" w:ascii="仿宋_GB2312" w:hAnsi="仿宋_GB2312" w:eastAsia="仿宋_GB2312" w:cs="仿宋_GB2312"/>
          <w:sz w:val="28"/>
          <w:szCs w:val="28"/>
          <w:highlight w:val="none"/>
        </w:rPr>
        <w:t>产地，并根据制造商的《产品合格证》《出厂清单》《技术文件》</w:t>
      </w:r>
      <w:r>
        <w:rPr>
          <w:rFonts w:hint="eastAsia" w:ascii="仿宋_GB2312" w:hAnsi="仿宋_GB2312" w:eastAsia="仿宋_GB2312" w:cs="仿宋_GB2312"/>
          <w:sz w:val="28"/>
          <w:szCs w:val="28"/>
          <w:highlight w:val="none"/>
          <w:lang w:val="en-US" w:eastAsia="zh-CN"/>
        </w:rPr>
        <w:t>等</w:t>
      </w:r>
      <w:r>
        <w:rPr>
          <w:rFonts w:hint="eastAsia" w:ascii="仿宋_GB2312" w:hAnsi="仿宋_GB2312" w:eastAsia="仿宋_GB2312" w:cs="仿宋_GB2312"/>
          <w:sz w:val="28"/>
          <w:szCs w:val="28"/>
          <w:highlight w:val="none"/>
        </w:rPr>
        <w:t>进行现场验收，并由甲、乙双方签署验收报告。如有异议，各方应当在验收后七天内以书面形式通知对方。验收合格后由甲方提供</w:t>
      </w:r>
      <w:r>
        <w:rPr>
          <w:rFonts w:hint="eastAsia" w:ascii="仿宋_GB2312" w:hAnsi="仿宋_GB2312" w:eastAsia="仿宋_GB2312" w:cs="仿宋_GB2312"/>
          <w:sz w:val="28"/>
          <w:szCs w:val="28"/>
          <w:highlight w:val="none"/>
          <w:lang w:val="en-US" w:eastAsia="zh-CN"/>
        </w:rPr>
        <w:t>合同标的物</w:t>
      </w:r>
      <w:r>
        <w:rPr>
          <w:rFonts w:hint="eastAsia" w:ascii="仿宋_GB2312" w:hAnsi="仿宋_GB2312" w:eastAsia="仿宋_GB2312" w:cs="仿宋_GB2312"/>
          <w:sz w:val="28"/>
          <w:szCs w:val="28"/>
          <w:highlight w:val="none"/>
        </w:rPr>
        <w:t>存放地点，并负责</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的保管和安全。</w:t>
      </w:r>
    </w:p>
    <w:p w14:paraId="07D3E4FC">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验收期限：甲方需在乙方交货后</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日内完成验收，如遇特殊情况，双方应另行协商</w:t>
      </w:r>
      <w:r>
        <w:rPr>
          <w:rFonts w:hint="eastAsia" w:ascii="仿宋_GB2312" w:hAnsi="仿宋_GB2312" w:eastAsia="仿宋_GB2312" w:cs="仿宋_GB2312"/>
          <w:sz w:val="28"/>
          <w:szCs w:val="28"/>
          <w:highlight w:val="none"/>
          <w:lang w:val="en-US" w:eastAsia="zh-CN"/>
        </w:rPr>
        <w:t>确定</w:t>
      </w:r>
      <w:r>
        <w:rPr>
          <w:rFonts w:hint="eastAsia" w:ascii="仿宋_GB2312" w:hAnsi="仿宋_GB2312" w:eastAsia="仿宋_GB2312" w:cs="仿宋_GB2312"/>
          <w:sz w:val="28"/>
          <w:szCs w:val="28"/>
          <w:highlight w:val="none"/>
        </w:rPr>
        <w:t>验收时间。</w:t>
      </w:r>
    </w:p>
    <w:p w14:paraId="233D3F0D">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风险自通过甲方书面验收并交付甲方之后转移。</w:t>
      </w:r>
    </w:p>
    <w:p w14:paraId="67381E64">
      <w:pPr>
        <w:numPr>
          <w:ilvl w:val="0"/>
          <w:numId w:val="0"/>
        </w:numPr>
        <w:wordWrap w:val="0"/>
        <w:spacing w:line="560" w:lineRule="exact"/>
        <w:ind w:firstLine="560" w:firstLineChars="2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rPr>
        <w:t>九、甲、乙双方的权利及义务</w:t>
      </w:r>
    </w:p>
    <w:p w14:paraId="05616FA6">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若甲方对</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有任何更改，包括</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lang w:val="en-US" w:eastAsia="zh-CN"/>
        </w:rPr>
        <w:t>名称、</w:t>
      </w:r>
      <w:r>
        <w:rPr>
          <w:rFonts w:hint="eastAsia" w:ascii="仿宋_GB2312" w:hAnsi="仿宋_GB2312" w:eastAsia="仿宋_GB2312" w:cs="仿宋_GB2312"/>
          <w:sz w:val="28"/>
          <w:szCs w:val="28"/>
          <w:highlight w:val="none"/>
        </w:rPr>
        <w:t>型号、品种、规格、数量、颜色、</w:t>
      </w:r>
      <w:r>
        <w:rPr>
          <w:rFonts w:hint="eastAsia" w:ascii="仿宋_GB2312" w:hAnsi="仿宋_GB2312" w:eastAsia="仿宋_GB2312" w:cs="仿宋_GB2312"/>
          <w:sz w:val="28"/>
          <w:szCs w:val="28"/>
          <w:highlight w:val="none"/>
          <w:lang w:val="en-US" w:eastAsia="zh-CN"/>
        </w:rPr>
        <w:t>交付时间</w:t>
      </w:r>
      <w:r>
        <w:rPr>
          <w:rFonts w:hint="eastAsia" w:ascii="仿宋_GB2312" w:hAnsi="仿宋_GB2312" w:eastAsia="仿宋_GB2312" w:cs="仿宋_GB2312"/>
          <w:sz w:val="28"/>
          <w:szCs w:val="28"/>
          <w:highlight w:val="none"/>
        </w:rPr>
        <w:t>等事宜，应书面通知乙方，</w:t>
      </w:r>
      <w:r>
        <w:rPr>
          <w:rFonts w:hint="eastAsia" w:ascii="仿宋_GB2312" w:hAnsi="仿宋_GB2312" w:eastAsia="仿宋_GB2312" w:cs="仿宋_GB2312"/>
          <w:sz w:val="28"/>
          <w:szCs w:val="28"/>
          <w:highlight w:val="none"/>
          <w:lang w:val="en-US" w:eastAsia="zh-CN"/>
        </w:rPr>
        <w:t>交付时间</w:t>
      </w:r>
      <w:r>
        <w:rPr>
          <w:rFonts w:hint="eastAsia" w:ascii="仿宋_GB2312" w:hAnsi="仿宋_GB2312" w:eastAsia="仿宋_GB2312" w:cs="仿宋_GB2312"/>
          <w:sz w:val="28"/>
          <w:szCs w:val="28"/>
          <w:highlight w:val="none"/>
        </w:rPr>
        <w:t>从变更之日起顺延。若乙方接到通知后不予更改，由此造成的甲方损失，由乙方承担。</w:t>
      </w:r>
    </w:p>
    <w:p w14:paraId="798DB2CC">
      <w:pPr>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若乙方在交</w:t>
      </w:r>
      <w:r>
        <w:rPr>
          <w:rFonts w:hint="eastAsia" w:ascii="仿宋_GB2312" w:hAnsi="仿宋_GB2312" w:eastAsia="仿宋_GB2312" w:cs="仿宋_GB2312"/>
          <w:sz w:val="28"/>
          <w:szCs w:val="28"/>
          <w:highlight w:val="none"/>
          <w:lang w:val="en-US" w:eastAsia="zh-CN"/>
        </w:rPr>
        <w:t>付</w:t>
      </w:r>
      <w:r>
        <w:rPr>
          <w:rFonts w:hint="eastAsia" w:ascii="仿宋_GB2312" w:hAnsi="仿宋_GB2312" w:eastAsia="仿宋_GB2312" w:cs="仿宋_GB2312"/>
          <w:sz w:val="28"/>
          <w:szCs w:val="28"/>
          <w:highlight w:val="none"/>
        </w:rPr>
        <w:t>时，由于甲方的原因或要求，不能及时将</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送达指定地点和验收时，</w:t>
      </w:r>
      <w:r>
        <w:rPr>
          <w:rFonts w:hint="eastAsia" w:ascii="仿宋_GB2312" w:hAnsi="仿宋_GB2312" w:eastAsia="仿宋_GB2312" w:cs="仿宋_GB2312"/>
          <w:color w:val="auto"/>
          <w:sz w:val="28"/>
          <w:szCs w:val="28"/>
          <w:highlight w:val="none"/>
        </w:rPr>
        <w:t>则</w:t>
      </w:r>
      <w:r>
        <w:rPr>
          <w:rFonts w:hint="eastAsia" w:ascii="仿宋_GB2312" w:hAnsi="仿宋_GB2312" w:eastAsia="仿宋_GB2312" w:cs="仿宋_GB2312"/>
          <w:color w:val="auto"/>
          <w:sz w:val="28"/>
          <w:szCs w:val="28"/>
          <w:highlight w:val="none"/>
          <w:lang w:val="en-US" w:eastAsia="zh-CN"/>
        </w:rPr>
        <w:t>乙</w:t>
      </w:r>
      <w:r>
        <w:rPr>
          <w:rFonts w:hint="eastAsia" w:ascii="仿宋_GB2312" w:hAnsi="仿宋_GB2312" w:eastAsia="仿宋_GB2312" w:cs="仿宋_GB2312"/>
          <w:color w:val="auto"/>
          <w:sz w:val="28"/>
          <w:szCs w:val="28"/>
          <w:highlight w:val="none"/>
        </w:rPr>
        <w:t>方</w:t>
      </w:r>
      <w:r>
        <w:rPr>
          <w:rFonts w:hint="eastAsia" w:ascii="仿宋_GB2312" w:hAnsi="仿宋_GB2312" w:eastAsia="仿宋_GB2312" w:cs="仿宋_GB2312"/>
          <w:color w:val="auto"/>
          <w:sz w:val="28"/>
          <w:szCs w:val="28"/>
          <w:highlight w:val="none"/>
          <w:lang w:val="en-US" w:eastAsia="zh-CN"/>
        </w:rPr>
        <w:t>可按甲方要求延期交货，甲方向乙方出具</w:t>
      </w:r>
      <w:r>
        <w:rPr>
          <w:rFonts w:hint="eastAsia" w:ascii="仿宋_GB2312" w:hAnsi="仿宋_GB2312" w:eastAsia="仿宋_GB2312" w:cs="仿宋_GB2312"/>
          <w:color w:val="auto"/>
          <w:sz w:val="28"/>
          <w:szCs w:val="28"/>
          <w:highlight w:val="none"/>
        </w:rPr>
        <w:t>书面确认书。</w:t>
      </w:r>
    </w:p>
    <w:p w14:paraId="3FEE8FD8">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若甲方在验收后的质量保证期内，发现</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lang w:val="en-US" w:eastAsia="zh-CN"/>
        </w:rPr>
        <w:t>出现</w:t>
      </w:r>
      <w:r>
        <w:rPr>
          <w:rFonts w:hint="eastAsia" w:ascii="仿宋_GB2312" w:hAnsi="仿宋_GB2312" w:eastAsia="仿宋_GB2312" w:cs="仿宋_GB2312"/>
          <w:sz w:val="28"/>
          <w:szCs w:val="28"/>
          <w:highlight w:val="none"/>
        </w:rPr>
        <w:t>质量问题，应及时通知乙方，若需要更换时，乙方应在接到通知后10天内给予更换。</w:t>
      </w:r>
    </w:p>
    <w:p w14:paraId="608E1FC1">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合同标的物需安装调试的，乙方提供免费的安装调试。</w:t>
      </w:r>
    </w:p>
    <w:p w14:paraId="5AD0F3D9">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乙方对售予甲方的</w:t>
      </w:r>
      <w:r>
        <w:rPr>
          <w:rFonts w:hint="eastAsia" w:ascii="仿宋_GB2312" w:hAnsi="仿宋_GB2312" w:eastAsia="仿宋_GB2312" w:cs="仿宋_GB2312"/>
          <w:sz w:val="28"/>
          <w:szCs w:val="28"/>
          <w:highlight w:val="none"/>
          <w:lang w:eastAsia="zh-CN"/>
        </w:rPr>
        <w:t>合同标的物</w:t>
      </w:r>
      <w:r>
        <w:rPr>
          <w:rFonts w:hint="eastAsia" w:ascii="仿宋_GB2312" w:hAnsi="仿宋_GB2312" w:eastAsia="仿宋_GB2312" w:cs="仿宋_GB2312"/>
          <w:sz w:val="28"/>
          <w:szCs w:val="28"/>
          <w:highlight w:val="none"/>
        </w:rPr>
        <w:t>提供的质量保证期的质量保证范围，不包括意外事件、不可抗力原因及甲方的违规使用。</w:t>
      </w:r>
    </w:p>
    <w:p w14:paraId="4043951E">
      <w:pPr>
        <w:numPr>
          <w:ilvl w:val="0"/>
          <w:numId w:val="0"/>
        </w:numPr>
        <w:wordWrap w:val="0"/>
        <w:spacing w:line="560" w:lineRule="exact"/>
        <w:ind w:firstLine="560" w:firstLineChars="2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rPr>
        <w:t>十、合同变更、违约及其</w:t>
      </w:r>
      <w:r>
        <w:rPr>
          <w:rFonts w:hint="eastAsia" w:ascii="仿宋_GB2312" w:hAnsi="仿宋_GB2312" w:eastAsia="仿宋_GB2312" w:cs="仿宋_GB2312"/>
          <w:b w:val="0"/>
          <w:bCs/>
          <w:color w:val="000000"/>
          <w:sz w:val="28"/>
          <w:szCs w:val="28"/>
          <w:highlight w:val="none"/>
          <w:lang w:eastAsia="zh-CN"/>
        </w:rPr>
        <w:t>他</w:t>
      </w:r>
    </w:p>
    <w:p w14:paraId="062BDBF5">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合同经甲、乙双方法定代表人或授权代理人签字（盖章）并加盖单位公章后立即生效。</w:t>
      </w:r>
    </w:p>
    <w:p w14:paraId="02238A6D">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合同的变更需甲、乙双方协商一致签订补充协议，并由法定代表人或授权代理人签字（盖章）且加盖单位公章后立即生效。补充协议与本合同具有同等法律效力，补充协议与本合同内容不一致的，以补充协议为准。</w:t>
      </w:r>
    </w:p>
    <w:p w14:paraId="5A9335A9">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乙方必须在本合同规定的时间内按时交货，否则由乙方负责承担全部责任。乙方逾期交货的，按日承担合同总额千分之五的违约金；逾期交货超过15天的，甲方有权单方解除合同，乙方</w:t>
      </w:r>
      <w:r>
        <w:rPr>
          <w:rFonts w:hint="eastAsia" w:ascii="仿宋_GB2312" w:hAnsi="仿宋_GB2312" w:eastAsia="仿宋_GB2312" w:cs="仿宋_GB2312"/>
          <w:color w:val="auto"/>
          <w:sz w:val="28"/>
          <w:szCs w:val="28"/>
          <w:highlight w:val="none"/>
          <w:lang w:eastAsia="zh-CN"/>
        </w:rPr>
        <w:t>除退还</w:t>
      </w:r>
      <w:r>
        <w:rPr>
          <w:rFonts w:hint="eastAsia" w:ascii="仿宋_GB2312" w:hAnsi="仿宋_GB2312" w:eastAsia="仿宋_GB2312" w:cs="仿宋_GB2312"/>
          <w:color w:val="auto"/>
          <w:sz w:val="28"/>
          <w:szCs w:val="28"/>
          <w:highlight w:val="none"/>
          <w:lang w:val="en-US" w:eastAsia="zh-CN"/>
        </w:rPr>
        <w:t>货</w:t>
      </w:r>
      <w:r>
        <w:rPr>
          <w:rFonts w:hint="eastAsia" w:ascii="仿宋_GB2312" w:hAnsi="仿宋_GB2312" w:eastAsia="仿宋_GB2312" w:cs="仿宋_GB2312"/>
          <w:color w:val="auto"/>
          <w:sz w:val="28"/>
          <w:szCs w:val="28"/>
          <w:highlight w:val="none"/>
          <w:lang w:eastAsia="zh-CN"/>
        </w:rPr>
        <w:t>款外还应当</w:t>
      </w:r>
      <w:r>
        <w:rPr>
          <w:rFonts w:hint="eastAsia" w:ascii="仿宋_GB2312" w:hAnsi="仿宋_GB2312" w:eastAsia="仿宋_GB2312" w:cs="仿宋_GB2312"/>
          <w:color w:val="000000"/>
          <w:sz w:val="28"/>
          <w:szCs w:val="28"/>
          <w:highlight w:val="none"/>
        </w:rPr>
        <w:t>另行</w:t>
      </w:r>
      <w:r>
        <w:rPr>
          <w:rFonts w:hint="eastAsia" w:ascii="仿宋_GB2312" w:hAnsi="仿宋_GB2312" w:eastAsia="仿宋_GB2312" w:cs="仿宋_GB2312"/>
          <w:sz w:val="28"/>
          <w:szCs w:val="28"/>
          <w:highlight w:val="none"/>
        </w:rPr>
        <w:t>承担合同总额20%的违约金。</w:t>
      </w:r>
      <w:r>
        <w:rPr>
          <w:rFonts w:hint="eastAsia" w:ascii="仿宋_GB2312" w:hAnsi="仿宋_GB2312" w:eastAsia="仿宋_GB2312" w:cs="仿宋_GB2312"/>
          <w:color w:val="auto"/>
          <w:sz w:val="28"/>
          <w:highlight w:val="none"/>
        </w:rPr>
        <w:t>甲方选择要求重新供货的，乙方逾期送达的，按日承担合同金额千分之五的违约金；逾期超过15天的，甲方有权单方面解除合同；甲方选择单方解除合同的，乙方</w:t>
      </w:r>
      <w:r>
        <w:rPr>
          <w:rFonts w:hint="eastAsia" w:ascii="仿宋_GB2312" w:hAnsi="仿宋_GB2312" w:eastAsia="仿宋_GB2312" w:cs="仿宋_GB2312"/>
          <w:color w:val="auto"/>
          <w:sz w:val="28"/>
          <w:szCs w:val="28"/>
          <w:highlight w:val="none"/>
          <w:lang w:eastAsia="zh-CN"/>
        </w:rPr>
        <w:t>除退还货款外还应当</w:t>
      </w:r>
      <w:r>
        <w:rPr>
          <w:rFonts w:hint="eastAsia" w:ascii="仿宋_GB2312" w:hAnsi="仿宋_GB2312" w:eastAsia="仿宋_GB2312" w:cs="仿宋_GB2312"/>
          <w:color w:val="auto"/>
          <w:sz w:val="28"/>
          <w:highlight w:val="none"/>
        </w:rPr>
        <w:t>另行承担合同总额</w:t>
      </w:r>
      <w:r>
        <w:rPr>
          <w:rFonts w:hint="eastAsia" w:ascii="仿宋_GB2312" w:hAnsi="仿宋_GB2312" w:eastAsia="仿宋_GB2312" w:cs="仿宋_GB2312"/>
          <w:color w:val="auto"/>
          <w:sz w:val="28"/>
          <w:highlight w:val="none"/>
          <w:lang w:val="en-US" w:eastAsia="zh-CN"/>
        </w:rPr>
        <w:t>1</w:t>
      </w:r>
      <w:r>
        <w:rPr>
          <w:rFonts w:hint="eastAsia" w:ascii="仿宋_GB2312" w:hAnsi="仿宋_GB2312" w:eastAsia="仿宋_GB2312" w:cs="仿宋_GB2312"/>
          <w:color w:val="auto"/>
          <w:sz w:val="28"/>
          <w:highlight w:val="none"/>
        </w:rPr>
        <w:t>0%的违约金。</w:t>
      </w:r>
    </w:p>
    <w:p w14:paraId="33EC96A5">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提供的产品或服务不符合合同约定的，甲方有权选择要求乙方重新供货或单方解除合同。甲方选择要求重新供货的，乙方逾期送达的，按照本条上一款承担违约责任；甲方选择单方解除合同的，按照本条上一款承担违约责任。合同生效后，乙方中途废止合同（不可抗力原因除外），应按给甲方造成的损失向甲方支付赔偿金，并向甲方支付合同总金额20%的违约金；甲方中途废止合同（不可抗力原因除外），应按实际损失向乙方支付赔偿金，向乙方支付合同总金额10%的违约金。</w:t>
      </w:r>
    </w:p>
    <w:p w14:paraId="45DEE8CE">
      <w:pPr>
        <w:pStyle w:val="31"/>
        <w:wordWrap w:val="0"/>
        <w:spacing w:line="560" w:lineRule="exact"/>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除不可抗力及乙方违约外，如果甲方没有按照本合同约定的付款方式付款，应事先告知乙方，并征得乙方同意，否则甲方应向乙方支付违约金，每迟延付款一日，违约金就应付未付款按全国银行间同业拆借中心公布的贷款市场报价利率计算</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color w:val="auto"/>
          <w:sz w:val="28"/>
          <w:highlight w:val="none"/>
        </w:rPr>
        <w:t>违约金数额不得超过应付未付金额的10%</w:t>
      </w:r>
      <w:r>
        <w:rPr>
          <w:rFonts w:hint="eastAsia" w:ascii="仿宋_GB2312" w:hAnsi="仿宋_GB2312" w:eastAsia="仿宋_GB2312" w:cs="仿宋_GB2312"/>
          <w:sz w:val="28"/>
          <w:szCs w:val="28"/>
          <w:highlight w:val="none"/>
          <w:lang w:val="en-US" w:eastAsia="zh-CN"/>
        </w:rPr>
        <w:t>。</w:t>
      </w:r>
    </w:p>
    <w:p w14:paraId="7A124AED">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合同文本不得涂改，如需修改应在合同附件中注明。经甲、乙双方协商达成一致修改意见，需经甲、乙双方代表共同签署此附件，方能生效。</w:t>
      </w:r>
    </w:p>
    <w:p w14:paraId="2E7AC5B3">
      <w:pPr>
        <w:wordWrap w:val="0"/>
        <w:spacing w:line="560" w:lineRule="exact"/>
        <w:ind w:firstLine="560" w:firstLineChars="20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color w:val="auto"/>
          <w:sz w:val="28"/>
          <w:highlight w:val="none"/>
        </w:rPr>
        <w:t>招标文件、投标文件、询价文件、报价文件及谈判会议上的答疑记录等均作为合同的附件，是本合同不可分割的组成部分，均与本合同具有同等法律效力</w:t>
      </w:r>
      <w:r>
        <w:rPr>
          <w:rFonts w:hint="eastAsia" w:ascii="仿宋_GB2312" w:hAnsi="仿宋_GB2312" w:eastAsia="仿宋_GB2312" w:cs="仿宋_GB2312"/>
          <w:color w:val="auto"/>
          <w:sz w:val="28"/>
          <w:highlight w:val="none"/>
          <w:lang w:eastAsia="zh-CN"/>
        </w:rPr>
        <w:t>，</w:t>
      </w:r>
      <w:r>
        <w:rPr>
          <w:rFonts w:hint="eastAsia" w:ascii="仿宋_GB2312" w:hAnsi="仿宋_GB2312" w:eastAsia="仿宋_GB2312" w:cs="仿宋_GB2312"/>
          <w:color w:val="auto"/>
          <w:sz w:val="28"/>
          <w:highlight w:val="none"/>
        </w:rPr>
        <w:t>本合同未述及和不详之处，以附件为准</w:t>
      </w:r>
      <w:r>
        <w:rPr>
          <w:rFonts w:hint="eastAsia" w:ascii="仿宋_GB2312" w:hAnsi="仿宋_GB2312" w:eastAsia="仿宋_GB2312" w:cs="仿宋_GB2312"/>
          <w:color w:val="auto"/>
          <w:sz w:val="28"/>
          <w:highlight w:val="none"/>
          <w:lang w:eastAsia="zh-CN"/>
        </w:rPr>
        <w:t>。</w:t>
      </w:r>
    </w:p>
    <w:p w14:paraId="38360189">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甲、乙双方发生争议时，应先协商解决，经协商不能达成</w:t>
      </w:r>
      <w:r>
        <w:rPr>
          <w:rFonts w:hint="eastAsia" w:ascii="仿宋_GB2312" w:hAnsi="仿宋_GB2312" w:eastAsia="仿宋_GB2312" w:cs="仿宋_GB2312"/>
          <w:sz w:val="28"/>
          <w:szCs w:val="28"/>
          <w:highlight w:val="none"/>
          <w:lang w:val="en-US" w:eastAsia="zh-CN"/>
        </w:rPr>
        <w:t>一致</w:t>
      </w:r>
      <w:r>
        <w:rPr>
          <w:rFonts w:hint="eastAsia" w:ascii="仿宋_GB2312" w:hAnsi="仿宋_GB2312" w:eastAsia="仿宋_GB2312" w:cs="仿宋_GB2312"/>
          <w:sz w:val="28"/>
          <w:szCs w:val="28"/>
          <w:highlight w:val="none"/>
        </w:rPr>
        <w:t>时，任何一方均可向</w:t>
      </w:r>
      <w:r>
        <w:rPr>
          <w:rFonts w:hint="eastAsia" w:ascii="仿宋_GB2312" w:hAnsi="仿宋_GB2312" w:eastAsia="仿宋_GB2312" w:cs="仿宋_GB2312"/>
          <w:sz w:val="28"/>
          <w:szCs w:val="28"/>
          <w:highlight w:val="none"/>
          <w:u w:val="none"/>
        </w:rPr>
        <w:t>甲方所在地</w:t>
      </w:r>
      <w:r>
        <w:rPr>
          <w:rFonts w:hint="eastAsia" w:ascii="仿宋_GB2312" w:hAnsi="仿宋_GB2312" w:eastAsia="仿宋_GB2312" w:cs="仿宋_GB2312"/>
          <w:sz w:val="28"/>
          <w:szCs w:val="28"/>
          <w:highlight w:val="none"/>
        </w:rPr>
        <w:t>人民法院提起诉讼。</w:t>
      </w:r>
    </w:p>
    <w:p w14:paraId="5DEB60A7">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8.</w:t>
      </w:r>
      <w:r>
        <w:rPr>
          <w:rFonts w:hint="eastAsia" w:ascii="仿宋_GB2312" w:hAnsi="仿宋_GB2312" w:eastAsia="仿宋_GB2312" w:cs="仿宋_GB2312"/>
          <w:sz w:val="28"/>
          <w:szCs w:val="28"/>
          <w:highlight w:val="none"/>
        </w:rPr>
        <w:t>合同一式陆份，甲方执叁份，乙方执叁份。</w:t>
      </w:r>
    </w:p>
    <w:p w14:paraId="3890A92A">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9.</w:t>
      </w:r>
      <w:r>
        <w:rPr>
          <w:rFonts w:hint="eastAsia" w:ascii="仿宋_GB2312" w:hAnsi="仿宋_GB2312" w:eastAsia="仿宋_GB2312" w:cs="仿宋_GB2312"/>
          <w:sz w:val="28"/>
          <w:szCs w:val="28"/>
          <w:highlight w:val="none"/>
        </w:rPr>
        <w:t>乙方向甲方提供专业的售后服务工程师并提供专人长期驻扎甲方（发生的所有相关费用均由乙方自行承担），保证第一时间解决问题。</w:t>
      </w:r>
    </w:p>
    <w:p w14:paraId="70B0A00D">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0.</w:t>
      </w:r>
      <w:r>
        <w:rPr>
          <w:rFonts w:hint="eastAsia" w:ascii="仿宋_GB2312" w:hAnsi="仿宋_GB2312" w:eastAsia="仿宋_GB2312" w:cs="仿宋_GB2312"/>
          <w:sz w:val="28"/>
          <w:szCs w:val="28"/>
          <w:highlight w:val="none"/>
        </w:rPr>
        <w:t>一方违约，还应赔偿守约方因此遭受的其他损失，包括为主张权益所支付的律师费、交通费、公证费、</w:t>
      </w:r>
      <w:r>
        <w:rPr>
          <w:rFonts w:hint="eastAsia" w:ascii="仿宋_GB2312" w:hAnsi="仿宋_GB2312" w:eastAsia="仿宋_GB2312" w:cs="仿宋_GB2312"/>
          <w:sz w:val="28"/>
          <w:szCs w:val="28"/>
          <w:highlight w:val="none"/>
          <w:lang w:val="en-US" w:eastAsia="zh-CN"/>
        </w:rPr>
        <w:t>保全费、</w:t>
      </w:r>
      <w:r>
        <w:rPr>
          <w:rFonts w:hint="eastAsia" w:ascii="仿宋_GB2312" w:hAnsi="仿宋_GB2312" w:eastAsia="仿宋_GB2312" w:cs="仿宋_GB2312"/>
          <w:sz w:val="28"/>
          <w:szCs w:val="28"/>
          <w:highlight w:val="none"/>
        </w:rPr>
        <w:t>保全保险费、鉴定费、评估费等全部费用。</w:t>
      </w:r>
    </w:p>
    <w:p w14:paraId="63476316">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乙方违约的，甲方有权将相应违约金从应给乙方支付的货款中直接予以扣除。</w:t>
      </w:r>
    </w:p>
    <w:p w14:paraId="791F9A4F">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本合同尾部载明的双方地址、电话等信息，系双方有效联系方式，如发生变更，应提前书面通知另一方，否则依该联系方式送达相关文书的，视为送达成功。</w:t>
      </w:r>
    </w:p>
    <w:p w14:paraId="5932CC4A">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rPr>
        <w:t>本协议中所载的书面通知方式仅指当事人亲自送达、挂号信、EMS方式。一方采取当事人亲自送达方式的，另一方有积极配合签收的义务。如一方拒绝签收而使另一方变更送达方式的，由此所</w:t>
      </w:r>
      <w:r>
        <w:rPr>
          <w:rFonts w:hint="eastAsia" w:ascii="仿宋_GB2312" w:hAnsi="仿宋_GB2312" w:eastAsia="仿宋_GB2312" w:cs="仿宋_GB2312"/>
          <w:color w:val="FF0000"/>
          <w:sz w:val="28"/>
          <w:szCs w:val="28"/>
          <w:highlight w:val="none"/>
          <w:lang w:val="en-US" w:eastAsia="zh-CN"/>
        </w:rPr>
        <w:t>产</w:t>
      </w:r>
      <w:r>
        <w:rPr>
          <w:rFonts w:hint="eastAsia" w:ascii="仿宋_GB2312" w:hAnsi="仿宋_GB2312" w:eastAsia="仿宋_GB2312" w:cs="仿宋_GB2312"/>
          <w:sz w:val="28"/>
          <w:szCs w:val="28"/>
          <w:highlight w:val="none"/>
        </w:rPr>
        <w:t>生的费用应当由违约方承担；如以EMS或快递方式寄送的，如无相反证据证明，自寄送之日起的第三日为送达之日。</w:t>
      </w:r>
    </w:p>
    <w:p w14:paraId="2CAB98D7">
      <w:pPr>
        <w:wordWrap w:val="0"/>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rPr>
        <w:t>未经另外一方的事先书面同意，任何一方均不得向第三方或其关联企业转让本协议项下的权利义务。</w:t>
      </w:r>
    </w:p>
    <w:tbl>
      <w:tblPr>
        <w:tblStyle w:val="16"/>
        <w:tblW w:w="10431" w:type="dxa"/>
        <w:jc w:val="center"/>
        <w:tblLayout w:type="fixed"/>
        <w:tblCellMar>
          <w:top w:w="0" w:type="dxa"/>
          <w:left w:w="108" w:type="dxa"/>
          <w:bottom w:w="0" w:type="dxa"/>
          <w:right w:w="108" w:type="dxa"/>
        </w:tblCellMar>
      </w:tblPr>
      <w:tblGrid>
        <w:gridCol w:w="1504"/>
        <w:gridCol w:w="3112"/>
        <w:gridCol w:w="1665"/>
        <w:gridCol w:w="4150"/>
      </w:tblGrid>
      <w:tr w14:paraId="7071019F">
        <w:tblPrEx>
          <w:tblCellMar>
            <w:top w:w="0" w:type="dxa"/>
            <w:left w:w="108" w:type="dxa"/>
            <w:bottom w:w="0" w:type="dxa"/>
            <w:right w:w="108" w:type="dxa"/>
          </w:tblCellMar>
        </w:tblPrEx>
        <w:trPr>
          <w:trHeight w:val="590" w:hRule="atLeast"/>
          <w:jc w:val="center"/>
        </w:trPr>
        <w:tc>
          <w:tcPr>
            <w:tcW w:w="1504" w:type="dxa"/>
            <w:noWrap w:val="0"/>
            <w:vAlign w:val="center"/>
          </w:tcPr>
          <w:p w14:paraId="68AABB80">
            <w:pPr>
              <w:pStyle w:val="31"/>
              <w:wordWrap w:val="0"/>
              <w:spacing w:line="56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方</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w:t>
            </w:r>
          </w:p>
        </w:tc>
        <w:tc>
          <w:tcPr>
            <w:tcW w:w="3112" w:type="dxa"/>
            <w:noWrap w:val="0"/>
            <w:vAlign w:val="center"/>
          </w:tcPr>
          <w:p w14:paraId="76A23095">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tc>
        <w:tc>
          <w:tcPr>
            <w:tcW w:w="1665" w:type="dxa"/>
            <w:noWrap w:val="0"/>
            <w:vAlign w:val="center"/>
          </w:tcPr>
          <w:p w14:paraId="5BE71C5A">
            <w:pPr>
              <w:pStyle w:val="31"/>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p>
        </w:tc>
        <w:tc>
          <w:tcPr>
            <w:tcW w:w="4150" w:type="dxa"/>
            <w:noWrap w:val="0"/>
            <w:vAlign w:val="center"/>
          </w:tcPr>
          <w:p w14:paraId="366E2053">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p>
        </w:tc>
      </w:tr>
      <w:tr w14:paraId="1E0D96AA">
        <w:tblPrEx>
          <w:tblCellMar>
            <w:top w:w="0" w:type="dxa"/>
            <w:left w:w="108" w:type="dxa"/>
            <w:bottom w:w="0" w:type="dxa"/>
            <w:right w:w="108" w:type="dxa"/>
          </w:tblCellMar>
        </w:tblPrEx>
        <w:trPr>
          <w:jc w:val="center"/>
        </w:trPr>
        <w:tc>
          <w:tcPr>
            <w:tcW w:w="1504" w:type="dxa"/>
            <w:noWrap w:val="0"/>
            <w:vAlign w:val="center"/>
          </w:tcPr>
          <w:p w14:paraId="5F2D35AF">
            <w:pPr>
              <w:pStyle w:val="31"/>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单位名称：</w:t>
            </w:r>
          </w:p>
          <w:p w14:paraId="6A1A3A1C">
            <w:pPr>
              <w:pStyle w:val="31"/>
              <w:wordWrap w:val="0"/>
              <w:spacing w:line="560" w:lineRule="exact"/>
              <w:jc w:val="distribute"/>
              <w:rPr>
                <w:rFonts w:hint="eastAsia" w:ascii="仿宋_GB2312" w:hAnsi="仿宋_GB2312" w:eastAsia="仿宋_GB2312" w:cs="仿宋_GB2312"/>
                <w:color w:val="auto"/>
                <w:sz w:val="28"/>
                <w:szCs w:val="28"/>
                <w:highlight w:val="none"/>
              </w:rPr>
            </w:pPr>
          </w:p>
        </w:tc>
        <w:tc>
          <w:tcPr>
            <w:tcW w:w="3112" w:type="dxa"/>
            <w:noWrap w:val="0"/>
            <w:vAlign w:val="center"/>
          </w:tcPr>
          <w:p w14:paraId="2FCB4199">
            <w:pPr>
              <w:pStyle w:val="31"/>
              <w:wordWrap w:val="0"/>
              <w:spacing w:line="560" w:lineRule="exact"/>
              <w:ind w:right="-260" w:rightChars="-124"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新疆大学</w:t>
            </w:r>
          </w:p>
        </w:tc>
        <w:tc>
          <w:tcPr>
            <w:tcW w:w="1665" w:type="dxa"/>
            <w:noWrap w:val="0"/>
            <w:vAlign w:val="center"/>
          </w:tcPr>
          <w:p w14:paraId="346FC7DF">
            <w:pPr>
              <w:pStyle w:val="31"/>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单位名称:</w:t>
            </w:r>
          </w:p>
          <w:p w14:paraId="239EADC2">
            <w:pPr>
              <w:pStyle w:val="31"/>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tc>
        <w:tc>
          <w:tcPr>
            <w:tcW w:w="4150" w:type="dxa"/>
            <w:noWrap w:val="0"/>
            <w:vAlign w:val="center"/>
          </w:tcPr>
          <w:p w14:paraId="234AF9B5">
            <w:pPr>
              <w:pStyle w:val="31"/>
              <w:wordWrap w:val="0"/>
              <w:spacing w:line="560" w:lineRule="exact"/>
              <w:ind w:right="-260" w:rightChars="-124"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tc>
      </w:tr>
      <w:tr w14:paraId="4600D412">
        <w:tblPrEx>
          <w:tblCellMar>
            <w:top w:w="0" w:type="dxa"/>
            <w:left w:w="108" w:type="dxa"/>
            <w:bottom w:w="0" w:type="dxa"/>
            <w:right w:w="108" w:type="dxa"/>
          </w:tblCellMar>
        </w:tblPrEx>
        <w:trPr>
          <w:jc w:val="center"/>
        </w:trPr>
        <w:tc>
          <w:tcPr>
            <w:tcW w:w="1504" w:type="dxa"/>
            <w:noWrap w:val="0"/>
            <w:vAlign w:val="center"/>
          </w:tcPr>
          <w:p w14:paraId="4103673D">
            <w:pPr>
              <w:pStyle w:val="31"/>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公章：</w:t>
            </w:r>
          </w:p>
        </w:tc>
        <w:tc>
          <w:tcPr>
            <w:tcW w:w="3112" w:type="dxa"/>
            <w:noWrap w:val="0"/>
            <w:vAlign w:val="center"/>
          </w:tcPr>
          <w:p w14:paraId="64DAFF3B">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p>
        </w:tc>
        <w:tc>
          <w:tcPr>
            <w:tcW w:w="1665" w:type="dxa"/>
            <w:noWrap w:val="0"/>
            <w:vAlign w:val="center"/>
          </w:tcPr>
          <w:p w14:paraId="69F91E57">
            <w:pPr>
              <w:pStyle w:val="31"/>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公章:</w:t>
            </w:r>
          </w:p>
        </w:tc>
        <w:tc>
          <w:tcPr>
            <w:tcW w:w="4150" w:type="dxa"/>
            <w:noWrap w:val="0"/>
            <w:vAlign w:val="center"/>
          </w:tcPr>
          <w:p w14:paraId="090D00BC">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p>
        </w:tc>
      </w:tr>
      <w:tr w14:paraId="4A27849A">
        <w:tblPrEx>
          <w:tblCellMar>
            <w:top w:w="0" w:type="dxa"/>
            <w:left w:w="108" w:type="dxa"/>
            <w:bottom w:w="0" w:type="dxa"/>
            <w:right w:w="108" w:type="dxa"/>
          </w:tblCellMar>
        </w:tblPrEx>
        <w:trPr>
          <w:jc w:val="center"/>
        </w:trPr>
        <w:tc>
          <w:tcPr>
            <w:tcW w:w="4616" w:type="dxa"/>
            <w:gridSpan w:val="2"/>
            <w:noWrap w:val="0"/>
            <w:vAlign w:val="center"/>
          </w:tcPr>
          <w:p w14:paraId="6A11E460">
            <w:pPr>
              <w:pStyle w:val="31"/>
              <w:wordWrap w:val="0"/>
              <w:spacing w:line="56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sz w:val="28"/>
                <w:szCs w:val="28"/>
                <w:highlight w:val="none"/>
              </w:rPr>
              <w:t>法定代表人或授权代理人签字：</w:t>
            </w:r>
          </w:p>
        </w:tc>
        <w:tc>
          <w:tcPr>
            <w:tcW w:w="5815" w:type="dxa"/>
            <w:gridSpan w:val="2"/>
            <w:noWrap w:val="0"/>
            <w:vAlign w:val="center"/>
          </w:tcPr>
          <w:p w14:paraId="02ADC5AA">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sz w:val="28"/>
                <w:szCs w:val="28"/>
                <w:highlight w:val="none"/>
              </w:rPr>
              <w:t>法定代表人或授权代理人签字：</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p>
        </w:tc>
      </w:tr>
      <w:tr w14:paraId="69CDE54E">
        <w:tblPrEx>
          <w:tblCellMar>
            <w:top w:w="0" w:type="dxa"/>
            <w:left w:w="108" w:type="dxa"/>
            <w:bottom w:w="0" w:type="dxa"/>
            <w:right w:w="108" w:type="dxa"/>
          </w:tblCellMar>
        </w:tblPrEx>
        <w:trPr>
          <w:jc w:val="center"/>
        </w:trPr>
        <w:tc>
          <w:tcPr>
            <w:tcW w:w="1504" w:type="dxa"/>
            <w:noWrap w:val="0"/>
            <w:vAlign w:val="center"/>
          </w:tcPr>
          <w:p w14:paraId="016C1FBA">
            <w:pPr>
              <w:pStyle w:val="30"/>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电话：</w:t>
            </w:r>
          </w:p>
        </w:tc>
        <w:tc>
          <w:tcPr>
            <w:tcW w:w="3112" w:type="dxa"/>
            <w:noWrap w:val="0"/>
            <w:vAlign w:val="center"/>
          </w:tcPr>
          <w:p w14:paraId="1974EBFC">
            <w:pPr>
              <w:pStyle w:val="30"/>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p>
        </w:tc>
        <w:tc>
          <w:tcPr>
            <w:tcW w:w="1665" w:type="dxa"/>
            <w:noWrap w:val="0"/>
            <w:vAlign w:val="center"/>
          </w:tcPr>
          <w:p w14:paraId="40BE5FB2">
            <w:pPr>
              <w:pStyle w:val="30"/>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电话:</w:t>
            </w:r>
          </w:p>
        </w:tc>
        <w:tc>
          <w:tcPr>
            <w:tcW w:w="4150" w:type="dxa"/>
            <w:noWrap w:val="0"/>
            <w:vAlign w:val="top"/>
          </w:tcPr>
          <w:p w14:paraId="31E67808">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p>
        </w:tc>
      </w:tr>
      <w:tr w14:paraId="1FADC96C">
        <w:tblPrEx>
          <w:tblCellMar>
            <w:top w:w="0" w:type="dxa"/>
            <w:left w:w="108" w:type="dxa"/>
            <w:bottom w:w="0" w:type="dxa"/>
            <w:right w:w="108" w:type="dxa"/>
          </w:tblCellMar>
        </w:tblPrEx>
        <w:trPr>
          <w:jc w:val="center"/>
        </w:trPr>
        <w:tc>
          <w:tcPr>
            <w:tcW w:w="1504" w:type="dxa"/>
            <w:noWrap w:val="0"/>
            <w:vAlign w:val="center"/>
          </w:tcPr>
          <w:p w14:paraId="0DA8B710">
            <w:pPr>
              <w:pStyle w:val="30"/>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传真：</w:t>
            </w:r>
          </w:p>
        </w:tc>
        <w:tc>
          <w:tcPr>
            <w:tcW w:w="3112" w:type="dxa"/>
            <w:noWrap w:val="0"/>
            <w:vAlign w:val="center"/>
          </w:tcPr>
          <w:p w14:paraId="295AD73C">
            <w:pPr>
              <w:pStyle w:val="30"/>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p>
        </w:tc>
        <w:tc>
          <w:tcPr>
            <w:tcW w:w="1665" w:type="dxa"/>
            <w:noWrap w:val="0"/>
            <w:vAlign w:val="center"/>
          </w:tcPr>
          <w:p w14:paraId="2443A98D">
            <w:pPr>
              <w:pStyle w:val="30"/>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传真:</w:t>
            </w:r>
          </w:p>
        </w:tc>
        <w:tc>
          <w:tcPr>
            <w:tcW w:w="4150" w:type="dxa"/>
            <w:noWrap w:val="0"/>
            <w:vAlign w:val="top"/>
          </w:tcPr>
          <w:p w14:paraId="7B3D39E0">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p>
        </w:tc>
      </w:tr>
      <w:tr w14:paraId="31D99C7B">
        <w:tblPrEx>
          <w:tblCellMar>
            <w:top w:w="0" w:type="dxa"/>
            <w:left w:w="108" w:type="dxa"/>
            <w:bottom w:w="0" w:type="dxa"/>
            <w:right w:w="108" w:type="dxa"/>
          </w:tblCellMar>
        </w:tblPrEx>
        <w:trPr>
          <w:jc w:val="center"/>
        </w:trPr>
        <w:tc>
          <w:tcPr>
            <w:tcW w:w="1504" w:type="dxa"/>
            <w:noWrap w:val="0"/>
            <w:vAlign w:val="center"/>
          </w:tcPr>
          <w:p w14:paraId="6D4F5ECF">
            <w:pPr>
              <w:pStyle w:val="30"/>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联系人：</w:t>
            </w:r>
          </w:p>
        </w:tc>
        <w:tc>
          <w:tcPr>
            <w:tcW w:w="3112" w:type="dxa"/>
            <w:noWrap w:val="0"/>
            <w:vAlign w:val="center"/>
          </w:tcPr>
          <w:p w14:paraId="2DD6EBED">
            <w:pPr>
              <w:pStyle w:val="30"/>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p>
        </w:tc>
        <w:tc>
          <w:tcPr>
            <w:tcW w:w="1665" w:type="dxa"/>
            <w:noWrap w:val="0"/>
            <w:vAlign w:val="center"/>
          </w:tcPr>
          <w:p w14:paraId="704FDDF0">
            <w:pPr>
              <w:pStyle w:val="30"/>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联系人: </w:t>
            </w:r>
          </w:p>
        </w:tc>
        <w:tc>
          <w:tcPr>
            <w:tcW w:w="4150" w:type="dxa"/>
            <w:noWrap w:val="0"/>
            <w:vAlign w:val="center"/>
          </w:tcPr>
          <w:p w14:paraId="2594B94F">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p>
        </w:tc>
      </w:tr>
      <w:tr w14:paraId="04361985">
        <w:tblPrEx>
          <w:tblCellMar>
            <w:top w:w="0" w:type="dxa"/>
            <w:left w:w="108" w:type="dxa"/>
            <w:bottom w:w="0" w:type="dxa"/>
            <w:right w:w="108" w:type="dxa"/>
          </w:tblCellMar>
        </w:tblPrEx>
        <w:trPr>
          <w:jc w:val="center"/>
        </w:trPr>
        <w:tc>
          <w:tcPr>
            <w:tcW w:w="1504" w:type="dxa"/>
            <w:noWrap w:val="0"/>
            <w:vAlign w:val="center"/>
          </w:tcPr>
          <w:p w14:paraId="3F031DF1">
            <w:pPr>
              <w:pStyle w:val="30"/>
              <w:wordWrap w:val="0"/>
              <w:spacing w:line="56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通讯地址</w:t>
            </w:r>
            <w:r>
              <w:rPr>
                <w:rFonts w:hint="eastAsia" w:ascii="仿宋_GB2312" w:hAnsi="仿宋_GB2312" w:eastAsia="仿宋_GB2312" w:cs="仿宋_GB2312"/>
                <w:color w:val="auto"/>
                <w:sz w:val="28"/>
                <w:szCs w:val="28"/>
                <w:highlight w:val="none"/>
              </w:rPr>
              <w:t xml:space="preserve">:    </w:t>
            </w:r>
          </w:p>
        </w:tc>
        <w:tc>
          <w:tcPr>
            <w:tcW w:w="3112" w:type="dxa"/>
            <w:noWrap w:val="0"/>
            <w:vAlign w:val="center"/>
          </w:tcPr>
          <w:p w14:paraId="2F1CAAAC">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新疆乌鲁木齐市天山区胜利路</w:t>
            </w:r>
            <w:r>
              <w:rPr>
                <w:rFonts w:hint="eastAsia" w:ascii="仿宋_GB2312" w:hAnsi="仿宋_GB2312" w:eastAsia="仿宋_GB2312" w:cs="仿宋_GB2312"/>
                <w:color w:val="auto"/>
                <w:sz w:val="28"/>
                <w:szCs w:val="28"/>
                <w:highlight w:val="none"/>
                <w:lang w:val="en-US" w:eastAsia="zh-CN"/>
              </w:rPr>
              <w:t>666号</w:t>
            </w:r>
            <w:r>
              <w:rPr>
                <w:rFonts w:hint="eastAsia" w:ascii="仿宋_GB2312" w:hAnsi="仿宋_GB2312" w:eastAsia="仿宋_GB2312" w:cs="仿宋_GB2312"/>
                <w:color w:val="auto"/>
                <w:sz w:val="28"/>
                <w:szCs w:val="28"/>
                <w:highlight w:val="none"/>
              </w:rPr>
              <w:t>新疆大学</w:t>
            </w:r>
          </w:p>
        </w:tc>
        <w:tc>
          <w:tcPr>
            <w:tcW w:w="1665" w:type="dxa"/>
            <w:noWrap w:val="0"/>
            <w:vAlign w:val="center"/>
          </w:tcPr>
          <w:p w14:paraId="60E383E6">
            <w:pPr>
              <w:pStyle w:val="30"/>
              <w:wordWrap w:val="0"/>
              <w:spacing w:line="56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通讯地址</w:t>
            </w:r>
            <w:r>
              <w:rPr>
                <w:rFonts w:hint="eastAsia" w:ascii="仿宋_GB2312" w:hAnsi="仿宋_GB2312" w:eastAsia="仿宋_GB2312" w:cs="仿宋_GB2312"/>
                <w:color w:val="auto"/>
                <w:sz w:val="28"/>
                <w:szCs w:val="28"/>
                <w:highlight w:val="none"/>
              </w:rPr>
              <w:t>:</w:t>
            </w:r>
          </w:p>
        </w:tc>
        <w:tc>
          <w:tcPr>
            <w:tcW w:w="4150" w:type="dxa"/>
            <w:noWrap w:val="0"/>
            <w:vAlign w:val="top"/>
          </w:tcPr>
          <w:p w14:paraId="584AC5DE">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w:t>
            </w:r>
          </w:p>
        </w:tc>
      </w:tr>
      <w:tr w14:paraId="4E51C9A3">
        <w:tblPrEx>
          <w:tblCellMar>
            <w:top w:w="0" w:type="dxa"/>
            <w:left w:w="108" w:type="dxa"/>
            <w:bottom w:w="0" w:type="dxa"/>
            <w:right w:w="108" w:type="dxa"/>
          </w:tblCellMar>
        </w:tblPrEx>
        <w:trPr>
          <w:jc w:val="center"/>
        </w:trPr>
        <w:tc>
          <w:tcPr>
            <w:tcW w:w="1504" w:type="dxa"/>
            <w:noWrap w:val="0"/>
            <w:vAlign w:val="center"/>
          </w:tcPr>
          <w:p w14:paraId="5EB36BB6">
            <w:pPr>
              <w:pStyle w:val="30"/>
              <w:wordWrap w:val="0"/>
              <w:spacing w:line="560" w:lineRule="exact"/>
              <w:jc w:val="distribute"/>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开户银行:                  </w:t>
            </w:r>
          </w:p>
        </w:tc>
        <w:tc>
          <w:tcPr>
            <w:tcW w:w="3112" w:type="dxa"/>
            <w:noWrap w:val="0"/>
            <w:vAlign w:val="center"/>
          </w:tcPr>
          <w:p w14:paraId="0B47FFA8">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中国农业银行乌鲁木齐胜利路（兵团）支行</w:t>
            </w:r>
          </w:p>
        </w:tc>
        <w:tc>
          <w:tcPr>
            <w:tcW w:w="1665" w:type="dxa"/>
            <w:noWrap w:val="0"/>
            <w:vAlign w:val="center"/>
          </w:tcPr>
          <w:p w14:paraId="7EE73407">
            <w:pPr>
              <w:pStyle w:val="30"/>
              <w:wordWrap w:val="0"/>
              <w:spacing w:line="56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开户银行:</w:t>
            </w:r>
          </w:p>
        </w:tc>
        <w:tc>
          <w:tcPr>
            <w:tcW w:w="4150" w:type="dxa"/>
            <w:noWrap w:val="0"/>
            <w:vAlign w:val="center"/>
          </w:tcPr>
          <w:p w14:paraId="56043998">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tc>
      </w:tr>
      <w:tr w14:paraId="4999C86C">
        <w:tblPrEx>
          <w:tblCellMar>
            <w:top w:w="0" w:type="dxa"/>
            <w:left w:w="108" w:type="dxa"/>
            <w:bottom w:w="0" w:type="dxa"/>
            <w:right w:w="108" w:type="dxa"/>
          </w:tblCellMar>
        </w:tblPrEx>
        <w:trPr>
          <w:jc w:val="center"/>
        </w:trPr>
        <w:tc>
          <w:tcPr>
            <w:tcW w:w="1504" w:type="dxa"/>
            <w:noWrap w:val="0"/>
            <w:vAlign w:val="center"/>
          </w:tcPr>
          <w:p w14:paraId="423EDBA5">
            <w:pPr>
              <w:pStyle w:val="30"/>
              <w:wordWrap w:val="0"/>
              <w:spacing w:line="560" w:lineRule="exact"/>
              <w:jc w:val="distribut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 xml:space="preserve">帐  号：            </w:t>
            </w:r>
          </w:p>
        </w:tc>
        <w:tc>
          <w:tcPr>
            <w:tcW w:w="3112" w:type="dxa"/>
            <w:noWrap w:val="0"/>
            <w:vAlign w:val="center"/>
          </w:tcPr>
          <w:p w14:paraId="3DDD1026">
            <w:pPr>
              <w:pStyle w:val="31"/>
              <w:wordWrap w:val="0"/>
              <w:spacing w:line="56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30704301040002348 </w:t>
            </w:r>
          </w:p>
        </w:tc>
        <w:tc>
          <w:tcPr>
            <w:tcW w:w="1665" w:type="dxa"/>
            <w:noWrap w:val="0"/>
            <w:vAlign w:val="center"/>
          </w:tcPr>
          <w:p w14:paraId="37BBCC93">
            <w:pPr>
              <w:pStyle w:val="30"/>
              <w:wordWrap w:val="0"/>
              <w:spacing w:line="560" w:lineRule="exact"/>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帐    号：</w:t>
            </w:r>
          </w:p>
        </w:tc>
        <w:tc>
          <w:tcPr>
            <w:tcW w:w="4150" w:type="dxa"/>
            <w:noWrap w:val="0"/>
            <w:vAlign w:val="center"/>
          </w:tcPr>
          <w:p w14:paraId="2CC43ADA">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tc>
      </w:tr>
    </w:tbl>
    <w:p w14:paraId="18E8350F">
      <w:pPr>
        <w:pStyle w:val="31"/>
        <w:wordWrap w:val="0"/>
        <w:spacing w:line="560" w:lineRule="exact"/>
        <w:ind w:firstLine="560" w:firstLineChars="200"/>
        <w:rPr>
          <w:rFonts w:hint="eastAsia" w:ascii="仿宋_GB2312" w:hAnsi="仿宋_GB2312" w:eastAsia="仿宋_GB2312" w:cs="仿宋_GB2312"/>
          <w:color w:val="auto"/>
          <w:sz w:val="28"/>
          <w:szCs w:val="28"/>
          <w:highlight w:val="none"/>
        </w:rPr>
      </w:pPr>
    </w:p>
    <w:p w14:paraId="1BA21063">
      <w:pPr>
        <w:wordWrap w:val="0"/>
        <w:spacing w:line="560" w:lineRule="exact"/>
        <w:ind w:right="-105" w:firstLine="4480" w:firstLineChars="1600"/>
        <w:jc w:val="both"/>
        <w:rPr>
          <w:rFonts w:hint="eastAsia" w:ascii="仿宋_GB2312" w:hAnsi="仿宋_GB2312" w:eastAsia="仿宋_GB2312" w:cs="仿宋_GB2312"/>
          <w:color w:val="000000"/>
          <w:sz w:val="28"/>
          <w:szCs w:val="28"/>
          <w:highlight w:val="none"/>
        </w:rPr>
      </w:pPr>
      <w:bookmarkStart w:id="6" w:name="OLE_LINK1"/>
      <w:r>
        <w:rPr>
          <w:rFonts w:hint="eastAsia" w:ascii="仿宋_GB2312" w:hAnsi="仿宋_GB2312" w:eastAsia="仿宋_GB2312" w:cs="仿宋_GB2312"/>
          <w:color w:val="000000"/>
          <w:sz w:val="28"/>
          <w:szCs w:val="28"/>
          <w:highlight w:val="none"/>
          <w:lang w:val="en-US" w:eastAsia="zh-CN"/>
        </w:rPr>
        <w:t>二〇</w:t>
      </w:r>
      <w:r>
        <w:rPr>
          <w:rFonts w:hint="eastAsia" w:ascii="仿宋_GB2312" w:hAnsi="仿宋_GB2312" w:eastAsia="仿宋_GB2312" w:cs="仿宋_GB2312"/>
          <w:color w:val="000000"/>
          <w:sz w:val="28"/>
          <w:szCs w:val="28"/>
          <w:highlight w:val="none"/>
        </w:rPr>
        <w:t xml:space="preserve"> </w:t>
      </w:r>
      <w:r>
        <w:rPr>
          <w:rFonts w:hint="eastAsia" w:ascii="仿宋_GB2312" w:hAnsi="仿宋_GB2312" w:eastAsia="仿宋_GB2312" w:cs="仿宋_GB2312"/>
          <w:color w:val="000000"/>
          <w:sz w:val="28"/>
          <w:szCs w:val="28"/>
          <w:highlight w:val="none"/>
          <w:lang w:val="en-US" w:eastAsia="zh-CN"/>
        </w:rPr>
        <w:t xml:space="preserve">    </w:t>
      </w:r>
      <w:r>
        <w:rPr>
          <w:rFonts w:hint="eastAsia" w:ascii="仿宋_GB2312" w:hAnsi="仿宋_GB2312" w:eastAsia="仿宋_GB2312" w:cs="仿宋_GB2312"/>
          <w:color w:val="000000"/>
          <w:sz w:val="28"/>
          <w:szCs w:val="28"/>
          <w:highlight w:val="none"/>
        </w:rPr>
        <w:t xml:space="preserve"> 年  </w:t>
      </w:r>
      <w:r>
        <w:rPr>
          <w:rFonts w:hint="eastAsia" w:ascii="仿宋_GB2312" w:hAnsi="仿宋_GB2312" w:eastAsia="仿宋_GB2312" w:cs="仿宋_GB2312"/>
          <w:color w:val="000000"/>
          <w:sz w:val="28"/>
          <w:szCs w:val="28"/>
          <w:highlight w:val="none"/>
          <w:lang w:val="en-US" w:eastAsia="zh-CN"/>
        </w:rPr>
        <w:t xml:space="preserve"> </w:t>
      </w:r>
      <w:r>
        <w:rPr>
          <w:rFonts w:hint="eastAsia" w:ascii="仿宋_GB2312" w:hAnsi="仿宋_GB2312" w:eastAsia="仿宋_GB2312" w:cs="仿宋_GB2312"/>
          <w:color w:val="000000"/>
          <w:sz w:val="28"/>
          <w:szCs w:val="28"/>
          <w:highlight w:val="none"/>
        </w:rPr>
        <w:t xml:space="preserve"> 月 </w:t>
      </w:r>
      <w:r>
        <w:rPr>
          <w:rFonts w:hint="eastAsia" w:ascii="仿宋_GB2312" w:hAnsi="仿宋_GB2312" w:eastAsia="仿宋_GB2312" w:cs="仿宋_GB2312"/>
          <w:color w:val="000000"/>
          <w:sz w:val="28"/>
          <w:szCs w:val="28"/>
          <w:highlight w:val="none"/>
          <w:lang w:val="en-US" w:eastAsia="zh-CN"/>
        </w:rPr>
        <w:t xml:space="preserve"> </w:t>
      </w:r>
      <w:r>
        <w:rPr>
          <w:rFonts w:hint="eastAsia" w:ascii="仿宋_GB2312" w:hAnsi="仿宋_GB2312" w:eastAsia="仿宋_GB2312" w:cs="仿宋_GB2312"/>
          <w:color w:val="000000"/>
          <w:sz w:val="28"/>
          <w:szCs w:val="28"/>
          <w:highlight w:val="none"/>
        </w:rPr>
        <w:t xml:space="preserve">  日</w:t>
      </w:r>
    </w:p>
    <w:p w14:paraId="741B1B4C">
      <w:pPr>
        <w:wordWrap w:val="0"/>
        <w:spacing w:line="560" w:lineRule="exact"/>
        <w:ind w:right="-105" w:firstLine="560" w:firstLineChars="200"/>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合同签订地点：新疆乌鲁木齐市天山区胜利路666号新疆大学</w:t>
      </w:r>
    </w:p>
    <w:bookmarkEnd w:id="6"/>
    <w:p w14:paraId="4341CD6C">
      <w:pPr>
        <w:wordWrap w:val="0"/>
        <w:spacing w:line="560" w:lineRule="exact"/>
        <w:ind w:left="-105" w:right="-105" w:firstLine="562" w:firstLineChars="200"/>
        <w:jc w:val="center"/>
        <w:rPr>
          <w:rFonts w:hint="eastAsia" w:ascii="仿宋_GB2312" w:hAnsi="仿宋_GB2312" w:eastAsia="仿宋_GB2312" w:cs="仿宋_GB2312"/>
          <w:b/>
          <w:color w:val="000000"/>
          <w:sz w:val="28"/>
          <w:szCs w:val="28"/>
          <w:highlight w:val="none"/>
        </w:rPr>
      </w:pPr>
    </w:p>
    <w:p w14:paraId="676FABB2">
      <w:pPr>
        <w:widowControl/>
        <w:wordWrap w:val="0"/>
        <w:spacing w:line="560" w:lineRule="exact"/>
        <w:ind w:firstLine="560" w:firstLineChars="200"/>
        <w:jc w:val="left"/>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 xml:space="preserve"> </w:t>
      </w:r>
    </w:p>
    <w:p w14:paraId="0F734F64">
      <w:pPr>
        <w:widowControl/>
        <w:wordWrap w:val="0"/>
        <w:spacing w:line="560" w:lineRule="exact"/>
        <w:ind w:firstLine="560" w:firstLineChars="200"/>
        <w:jc w:val="left"/>
        <w:rPr>
          <w:rFonts w:hint="eastAsia" w:ascii="仿宋_GB2312" w:hAnsi="仿宋_GB2312" w:eastAsia="仿宋_GB2312" w:cs="仿宋_GB2312"/>
          <w:color w:val="000000"/>
          <w:sz w:val="28"/>
          <w:szCs w:val="28"/>
          <w:highlight w:val="none"/>
        </w:rPr>
      </w:pPr>
    </w:p>
    <w:p w14:paraId="473132A1">
      <w:pPr>
        <w:widowControl/>
        <w:wordWrap w:val="0"/>
        <w:spacing w:line="560" w:lineRule="exact"/>
        <w:ind w:firstLine="560" w:firstLineChars="200"/>
        <w:jc w:val="left"/>
        <w:rPr>
          <w:rFonts w:hint="eastAsia" w:ascii="仿宋_GB2312" w:hAnsi="仿宋_GB2312" w:eastAsia="仿宋_GB2312" w:cs="仿宋_GB2312"/>
          <w:color w:val="000000"/>
          <w:sz w:val="28"/>
          <w:szCs w:val="28"/>
          <w:highlight w:val="none"/>
        </w:rPr>
      </w:pPr>
    </w:p>
    <w:p w14:paraId="2E73FA17">
      <w:pPr>
        <w:wordWrap w:val="0"/>
        <w:spacing w:line="560" w:lineRule="exact"/>
        <w:ind w:firstLine="560" w:firstLineChars="200"/>
        <w:rPr>
          <w:rFonts w:hint="eastAsia" w:ascii="仿宋_GB2312" w:hAnsi="仿宋_GB2312" w:eastAsia="仿宋_GB2312" w:cs="仿宋_GB2312"/>
          <w:color w:val="FF0000"/>
          <w:sz w:val="28"/>
          <w:szCs w:val="28"/>
          <w:highlight w:val="none"/>
        </w:rPr>
      </w:pPr>
      <w:r>
        <w:rPr>
          <w:rFonts w:hint="eastAsia" w:ascii="仿宋_GB2312" w:hAnsi="仿宋_GB2312" w:eastAsia="仿宋_GB2312" w:cs="仿宋_GB2312"/>
          <w:color w:val="FF0000"/>
          <w:sz w:val="28"/>
          <w:szCs w:val="28"/>
          <w:highlight w:val="none"/>
        </w:rPr>
        <w:t>附件：开票信息</w:t>
      </w:r>
    </w:p>
    <w:p w14:paraId="05FE9FCF">
      <w:pPr>
        <w:wordWrap w:val="0"/>
        <w:spacing w:line="560" w:lineRule="exact"/>
        <w:ind w:firstLine="560" w:firstLineChars="200"/>
        <w:jc w:val="center"/>
        <w:rPr>
          <w:rFonts w:hint="eastAsia" w:ascii="仿宋_GB2312" w:hAnsi="仿宋_GB2312" w:eastAsia="仿宋_GB2312" w:cs="仿宋_GB2312"/>
          <w:color w:val="FF0000"/>
          <w:sz w:val="28"/>
          <w:szCs w:val="28"/>
          <w:highlight w:val="none"/>
        </w:rPr>
      </w:pPr>
    </w:p>
    <w:p w14:paraId="4AF941DD">
      <w:pPr>
        <w:wordWrap w:val="0"/>
        <w:jc w:val="center"/>
        <w:rPr>
          <w:rFonts w:hint="eastAsia" w:ascii="仿宋_GB2312" w:hAnsi="仿宋_GB2312" w:eastAsia="仿宋_GB2312" w:cs="仿宋_GB2312"/>
          <w:color w:val="FF0000"/>
          <w:sz w:val="28"/>
          <w:szCs w:val="28"/>
          <w:highlight w:val="none"/>
          <w:lang w:eastAsia="zh-CN"/>
        </w:rPr>
      </w:pPr>
      <w:r>
        <w:rPr>
          <w:rFonts w:hint="eastAsia" w:ascii="仿宋_GB2312" w:hAnsi="仿宋_GB2312" w:eastAsia="仿宋_GB2312" w:cs="仿宋_GB2312"/>
          <w:color w:val="FF0000"/>
          <w:sz w:val="28"/>
          <w:szCs w:val="28"/>
          <w:highlight w:val="none"/>
          <w:lang w:eastAsia="zh-CN"/>
        </w:rPr>
        <w:drawing>
          <wp:inline distT="0" distB="0" distL="114300" distR="114300">
            <wp:extent cx="5377815" cy="3875405"/>
            <wp:effectExtent l="0" t="0" r="13335" b="10795"/>
            <wp:docPr id="18" name="图片 18" descr="微信图片_202111091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109110043"/>
                    <pic:cNvPicPr>
                      <a:picLocks noChangeAspect="1"/>
                    </pic:cNvPicPr>
                  </pic:nvPicPr>
                  <pic:blipFill>
                    <a:blip r:embed="rId9"/>
                    <a:stretch>
                      <a:fillRect/>
                    </a:stretch>
                  </pic:blipFill>
                  <pic:spPr>
                    <a:xfrm>
                      <a:off x="0" y="0"/>
                      <a:ext cx="5377815" cy="3875405"/>
                    </a:xfrm>
                    <a:prstGeom prst="rect">
                      <a:avLst/>
                    </a:prstGeom>
                  </pic:spPr>
                </pic:pic>
              </a:graphicData>
            </a:graphic>
          </wp:inline>
        </w:drawing>
      </w:r>
    </w:p>
    <w:p w14:paraId="277661B4">
      <w:pPr>
        <w:wordWrap w:val="0"/>
        <w:rPr>
          <w:rFonts w:hint="eastAsia" w:ascii="仿宋_GB2312" w:hAnsi="仿宋_GB2312" w:eastAsia="仿宋_GB2312" w:cs="仿宋_GB2312"/>
          <w:color w:val="FF0000"/>
          <w:sz w:val="28"/>
          <w:szCs w:val="28"/>
          <w:highlight w:val="none"/>
        </w:rPr>
      </w:pPr>
    </w:p>
    <w:p w14:paraId="7D9CD7C8">
      <w:pPr>
        <w:wordWrap w:val="0"/>
        <w:rPr>
          <w:rFonts w:hint="eastAsia" w:ascii="仿宋_GB2312" w:hAnsi="仿宋_GB2312" w:eastAsia="仿宋_GB2312" w:cs="仿宋_GB2312"/>
          <w:color w:val="FF0000"/>
          <w:sz w:val="28"/>
          <w:szCs w:val="28"/>
          <w:highlight w:val="none"/>
        </w:rPr>
      </w:pPr>
    </w:p>
    <w:p w14:paraId="57F23846">
      <w:pPr>
        <w:wordWrap w:val="0"/>
        <w:rPr>
          <w:rFonts w:hint="eastAsia" w:ascii="仿宋_GB2312" w:hAnsi="仿宋_GB2312" w:eastAsia="仿宋_GB2312" w:cs="仿宋_GB2312"/>
          <w:color w:val="FF0000"/>
          <w:sz w:val="28"/>
          <w:szCs w:val="28"/>
          <w:highlight w:val="none"/>
        </w:rPr>
      </w:pPr>
    </w:p>
    <w:p w14:paraId="688910BD">
      <w:pPr>
        <w:wordWrap w:val="0"/>
        <w:rPr>
          <w:rFonts w:hint="eastAsia" w:ascii="仿宋_GB2312" w:hAnsi="仿宋_GB2312" w:eastAsia="仿宋_GB2312" w:cs="仿宋_GB2312"/>
          <w:color w:val="FF0000"/>
          <w:sz w:val="28"/>
          <w:szCs w:val="28"/>
          <w:highlight w:val="none"/>
        </w:rPr>
      </w:pPr>
    </w:p>
    <w:p w14:paraId="5E856111">
      <w:pPr>
        <w:wordWrap w:val="0"/>
        <w:rPr>
          <w:rFonts w:hint="eastAsia" w:ascii="仿宋_GB2312" w:hAnsi="仿宋_GB2312" w:eastAsia="仿宋_GB2312" w:cs="仿宋_GB2312"/>
          <w:color w:val="FF0000"/>
          <w:sz w:val="28"/>
          <w:szCs w:val="28"/>
          <w:highlight w:val="none"/>
        </w:rPr>
      </w:pPr>
    </w:p>
    <w:p w14:paraId="2BA3736C">
      <w:pPr>
        <w:wordWrap w:val="0"/>
        <w:rPr>
          <w:rFonts w:hint="eastAsia" w:ascii="仿宋_GB2312" w:hAnsi="仿宋_GB2312" w:eastAsia="仿宋_GB2312" w:cs="仿宋_GB2312"/>
          <w:color w:val="FF0000"/>
          <w:sz w:val="28"/>
          <w:szCs w:val="28"/>
          <w:highlight w:val="none"/>
        </w:rPr>
      </w:pPr>
    </w:p>
    <w:p w14:paraId="3A89C0E1">
      <w:pPr>
        <w:wordWrap w:val="0"/>
        <w:rPr>
          <w:rFonts w:hint="eastAsia" w:ascii="仿宋_GB2312" w:hAnsi="仿宋_GB2312" w:eastAsia="仿宋_GB2312" w:cs="仿宋_GB2312"/>
          <w:color w:val="FF0000"/>
          <w:sz w:val="28"/>
          <w:szCs w:val="28"/>
          <w:highlight w:val="none"/>
        </w:rPr>
      </w:pPr>
    </w:p>
    <w:p w14:paraId="6888CE2D">
      <w:pPr>
        <w:wordWrap w:val="0"/>
        <w:rPr>
          <w:rFonts w:hint="eastAsia" w:ascii="仿宋_GB2312" w:hAnsi="仿宋_GB2312" w:eastAsia="仿宋_GB2312" w:cs="仿宋_GB2312"/>
          <w:color w:val="FF0000"/>
          <w:sz w:val="28"/>
          <w:szCs w:val="28"/>
          <w:highlight w:val="none"/>
        </w:rPr>
      </w:pPr>
    </w:p>
    <w:p w14:paraId="07CCFC9B">
      <w:pPr>
        <w:wordWrap w:val="0"/>
        <w:spacing w:line="360" w:lineRule="auto"/>
        <w:ind w:left="-2" w:leftChars="-1" w:right="-105" w:firstLine="1"/>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ab/>
      </w:r>
    </w:p>
    <w:p w14:paraId="2C16F16B">
      <w:pPr>
        <w:wordWrap w:val="0"/>
        <w:spacing w:line="360" w:lineRule="auto"/>
        <w:ind w:left="-2" w:leftChars="-1" w:right="-105" w:firstLine="1"/>
        <w:jc w:val="center"/>
        <w:rPr>
          <w:rFonts w:hint="eastAsia" w:ascii="仿宋_GB2312" w:hAnsi="仿宋_GB2312" w:eastAsia="仿宋_GB2312" w:cs="仿宋_GB2312"/>
          <w:sz w:val="28"/>
          <w:szCs w:val="28"/>
          <w:highlight w:val="none"/>
        </w:rPr>
      </w:pPr>
    </w:p>
    <w:p w14:paraId="243171CB">
      <w:pPr>
        <w:wordWrap w:val="0"/>
        <w:spacing w:line="360" w:lineRule="auto"/>
        <w:ind w:left="-2" w:leftChars="-1" w:right="-105" w:firstLine="1"/>
        <w:jc w:val="center"/>
        <w:rPr>
          <w:rFonts w:hint="eastAsia" w:ascii="仿宋_GB2312" w:hAnsi="仿宋_GB2312" w:eastAsia="仿宋_GB2312" w:cs="仿宋_GB2312"/>
          <w:sz w:val="28"/>
          <w:szCs w:val="28"/>
          <w:highlight w:val="none"/>
        </w:rPr>
      </w:pPr>
    </w:p>
    <w:p w14:paraId="0183FA18">
      <w:pPr>
        <w:wordWrap w:val="0"/>
        <w:spacing w:line="360" w:lineRule="auto"/>
        <w:ind w:left="-2" w:leftChars="-1" w:right="-105" w:firstLine="1"/>
        <w:jc w:val="center"/>
        <w:rPr>
          <w:rFonts w:hint="eastAsia" w:ascii="仿宋_GB2312" w:hAnsi="仿宋_GB2312" w:eastAsia="仿宋_GB2312" w:cs="仿宋_GB2312"/>
          <w:sz w:val="28"/>
          <w:szCs w:val="28"/>
          <w:highlight w:val="none"/>
        </w:rPr>
      </w:pPr>
    </w:p>
    <w:p w14:paraId="2F98ED06">
      <w:pPr>
        <w:wordWrap w:val="0"/>
        <w:spacing w:line="360" w:lineRule="auto"/>
        <w:ind w:left="-2" w:leftChars="-1" w:right="-105" w:firstLine="1"/>
        <w:jc w:val="center"/>
        <w:rPr>
          <w:rFonts w:hint="eastAsia" w:ascii="仿宋_GB2312" w:hAnsi="仿宋_GB2312" w:eastAsia="仿宋_GB2312" w:cs="仿宋_GB2312"/>
          <w:b/>
          <w:color w:val="000000"/>
          <w:sz w:val="28"/>
          <w:szCs w:val="28"/>
          <w:highlight w:val="none"/>
        </w:rPr>
      </w:pPr>
      <w:r>
        <w:rPr>
          <w:rFonts w:hint="eastAsia" w:ascii="仿宋_GB2312" w:hAnsi="仿宋_GB2312" w:eastAsia="仿宋_GB2312" w:cs="仿宋_GB2312"/>
          <w:b/>
          <w:color w:val="000000"/>
          <w:sz w:val="28"/>
          <w:szCs w:val="28"/>
          <w:highlight w:val="none"/>
        </w:rPr>
        <w:t>详细参数</w:t>
      </w:r>
    </w:p>
    <w:p w14:paraId="4A0387C5">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3D3C4C5F">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lang w:val="en-US" w:eastAsia="zh-CN"/>
        </w:rPr>
        <w:t xml:space="preserve">    </w:t>
      </w:r>
    </w:p>
    <w:p w14:paraId="7BDA5484">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2D0991C4">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1CD2FB41">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5E110727">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03F5AC59">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6D2207E5">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5FD5182B">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1C78D33A">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67608AF2">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615F61C6">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14B77A87">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6E250483">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6AEED93B">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21A1501B">
      <w:pPr>
        <w:wordWrap w:val="0"/>
        <w:spacing w:line="360" w:lineRule="auto"/>
        <w:ind w:left="-105" w:right="-105" w:firstLine="420" w:firstLineChars="150"/>
        <w:rPr>
          <w:rFonts w:hint="eastAsia" w:ascii="仿宋_GB2312" w:hAnsi="仿宋_GB2312" w:eastAsia="仿宋_GB2312" w:cs="仿宋_GB2312"/>
          <w:color w:val="000000"/>
          <w:sz w:val="28"/>
          <w:szCs w:val="28"/>
          <w:highlight w:val="none"/>
        </w:rPr>
      </w:pPr>
    </w:p>
    <w:p w14:paraId="7B52D2C2">
      <w:pPr>
        <w:wordWrap w:val="0"/>
        <w:spacing w:line="360" w:lineRule="auto"/>
        <w:ind w:left="94" w:right="-105" w:hanging="109" w:hangingChars="39"/>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以下空白    以下空白    以下空白    以下空白    以下空白    以下空白</w:t>
      </w:r>
    </w:p>
    <w:p w14:paraId="50348BC4">
      <w:pPr>
        <w:wordWrap w:val="0"/>
        <w:rPr>
          <w:sz w:val="24"/>
        </w:rPr>
      </w:pPr>
    </w:p>
    <w:p w14:paraId="7284B03C">
      <w:pPr>
        <w:wordWrap w:val="0"/>
      </w:pP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5D64A0A-FF72-4F67-A806-217876186A3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80B3F12-2FF7-4F86-B470-C658B2A4E7F8}"/>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73BB4AE1-C4F4-44FA-9103-2F579669A315}"/>
  </w:font>
  <w:font w:name="仿宋_GB2312">
    <w:panose1 w:val="02010609030101010101"/>
    <w:charset w:val="86"/>
    <w:family w:val="modern"/>
    <w:pitch w:val="default"/>
    <w:sig w:usb0="00000001" w:usb1="080E0000" w:usb2="00000000" w:usb3="00000000" w:csb0="00040000" w:csb1="00000000"/>
    <w:embedRegular r:id="rId4" w:fontKey="{61137013-D54C-47AE-9A36-E8D772B6690B}"/>
  </w:font>
  <w:font w:name="微软雅黑">
    <w:panose1 w:val="020B0503020204020204"/>
    <w:charset w:val="86"/>
    <w:family w:val="swiss"/>
    <w:pitch w:val="default"/>
    <w:sig w:usb0="80000287" w:usb1="2ACF3C50" w:usb2="00000016" w:usb3="00000000" w:csb0="0004001F" w:csb1="00000000"/>
    <w:embedRegular r:id="rId5" w:fontKey="{A3539112-1C30-4434-B1DB-02FAE2B57CB8}"/>
  </w:font>
  <w:font w:name="方正仿宋_GBK">
    <w:panose1 w:val="03000509000000000000"/>
    <w:charset w:val="86"/>
    <w:family w:val="auto"/>
    <w:pitch w:val="default"/>
    <w:sig w:usb0="00000001" w:usb1="080E0000" w:usb2="00000000" w:usb3="00000000" w:csb0="00040000" w:csb1="00000000"/>
    <w:embedRegular r:id="rId6" w:fontKey="{42A15F00-513E-4708-89A8-5DDA80984C7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9A632">
    <w:pPr>
      <w:pStyle w:val="10"/>
      <w:rPr>
        <w:sz w:val="20"/>
      </w:rPr>
    </w:pPr>
    <w:r>
      <mc:AlternateContent>
        <mc:Choice Requires="wps">
          <w:drawing>
            <wp:anchor distT="0" distB="0" distL="114300" distR="114300" simplePos="0" relativeHeight="251665408" behindDoc="1" locked="0" layoutInCell="1" allowOverlap="1">
              <wp:simplePos x="0" y="0"/>
              <wp:positionH relativeFrom="page">
                <wp:posOffset>976630</wp:posOffset>
              </wp:positionH>
              <wp:positionV relativeFrom="page">
                <wp:posOffset>449580</wp:posOffset>
              </wp:positionV>
              <wp:extent cx="1360805" cy="160020"/>
              <wp:effectExtent l="0" t="0" r="0" b="0"/>
              <wp:wrapNone/>
              <wp:docPr id="13" name="4097"/>
              <wp:cNvGraphicFramePr/>
              <a:graphic xmlns:a="http://schemas.openxmlformats.org/drawingml/2006/main">
                <a:graphicData uri="http://schemas.microsoft.com/office/word/2010/wordprocessingShape">
                  <wps:wsp>
                    <wps:cNvSpPr/>
                    <wps:spPr>
                      <a:xfrm>
                        <a:off x="0" y="0"/>
                        <a:ext cx="1360805" cy="160020"/>
                      </a:xfrm>
                      <a:prstGeom prst="rect">
                        <a:avLst/>
                      </a:prstGeom>
                      <a:noFill/>
                      <a:ln>
                        <a:noFill/>
                      </a:ln>
                    </wps:spPr>
                    <wps:txbx>
                      <w:txbxContent>
                        <w:p w14:paraId="3F4CD16E"/>
                      </w:txbxContent>
                    </wps:txbx>
                    <wps:bodyPr lIns="0" tIns="0" rIns="0" bIns="0" upright="1"/>
                  </wps:wsp>
                </a:graphicData>
              </a:graphic>
            </wp:anchor>
          </w:drawing>
        </mc:Choice>
        <mc:Fallback>
          <w:pict>
            <v:rect id="4097" o:spid="_x0000_s1026" o:spt="1" style="position:absolute;left:0pt;margin-left:76.9pt;margin-top:35.4pt;height:12.6pt;width:107.15pt;mso-position-horizontal-relative:page;mso-position-vertical-relative:page;z-index:-251651072;mso-width-relative:page;mso-height-relative:page;" filled="f" stroked="f" coordsize="21600,21600" o:gfxdata="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sHu+jZAAAACQEAAA8A&#10;AAAAAAAAAQAgAAAAIgAAAGRycy9kb3ducmV2LnhtbFBLAQIUABQAAAAIAIdO4kCk0eGRpAEAAGID&#10;AAAOAAAAAAAAAAEAIAAAACgBAABkcnMvZTJvRG9jLnhtbFBLBQYAAAAABgAGAFkBAAA+BQAAAAA=&#10;">
              <v:fill on="f" focussize="0,0"/>
              <v:stroke on="f"/>
              <v:imagedata o:title=""/>
              <o:lock v:ext="edit" aspectratio="f"/>
              <v:textbox inset="0mm,0mm,0mm,0mm">
                <w:txbxContent>
                  <w:p w14:paraId="3F4CD16E"/>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31730">
    <w:pPr>
      <w:pStyle w:val="10"/>
      <w:rPr>
        <w:sz w:val="20"/>
      </w:rPr>
    </w:pPr>
    <w:r>
      <mc:AlternateContent>
        <mc:Choice Requires="wps">
          <w:drawing>
            <wp:anchor distT="0" distB="0" distL="114300" distR="114300" simplePos="0" relativeHeight="251664384" behindDoc="1" locked="0" layoutInCell="1" allowOverlap="1">
              <wp:simplePos x="0" y="0"/>
              <wp:positionH relativeFrom="page">
                <wp:posOffset>976630</wp:posOffset>
              </wp:positionH>
              <wp:positionV relativeFrom="page">
                <wp:posOffset>449580</wp:posOffset>
              </wp:positionV>
              <wp:extent cx="1360805" cy="160020"/>
              <wp:effectExtent l="0" t="0" r="0" b="0"/>
              <wp:wrapNone/>
              <wp:docPr id="12" name="4098"/>
              <wp:cNvGraphicFramePr/>
              <a:graphic xmlns:a="http://schemas.openxmlformats.org/drawingml/2006/main">
                <a:graphicData uri="http://schemas.microsoft.com/office/word/2010/wordprocessingShape">
                  <wps:wsp>
                    <wps:cNvSpPr/>
                    <wps:spPr>
                      <a:xfrm>
                        <a:off x="0" y="0"/>
                        <a:ext cx="1360805" cy="160020"/>
                      </a:xfrm>
                      <a:prstGeom prst="rect">
                        <a:avLst/>
                      </a:prstGeom>
                      <a:noFill/>
                      <a:ln>
                        <a:noFill/>
                      </a:ln>
                    </wps:spPr>
                    <wps:txbx>
                      <w:txbxContent>
                        <w:p w14:paraId="5317F797"/>
                      </w:txbxContent>
                    </wps:txbx>
                    <wps:bodyPr lIns="0" tIns="0" rIns="0" bIns="0" upright="1"/>
                  </wps:wsp>
                </a:graphicData>
              </a:graphic>
            </wp:anchor>
          </w:drawing>
        </mc:Choice>
        <mc:Fallback>
          <w:pict>
            <v:rect id="4098" o:spid="_x0000_s1026" o:spt="1" style="position:absolute;left:0pt;margin-left:76.9pt;margin-top:35.4pt;height:12.6pt;width:107.15pt;mso-position-horizontal-relative:page;mso-position-vertical-relative:page;z-index:-251652096;mso-width-relative:page;mso-height-relative:page;" filled="f" stroked="f" coordsize="21600,21600" o:gfxdata="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2we76NkAAAAJAQAADwAA&#10;AAAAAAABACAAAAAiAAAAZHJzL2Rvd25yZXYueG1sUEsBAhQAFAAAAAgAh07iQI5AeqGjAQAAYgMA&#10;AA4AAAAAAAAAAQAgAAAAKAEAAGRycy9lMm9Eb2MueG1sUEsFBgAAAAAGAAYAWQEAAD0FAAAAAA==&#10;">
              <v:fill on="f" focussize="0,0"/>
              <v:stroke on="f"/>
              <v:imagedata o:title=""/>
              <o:lock v:ext="edit" aspectratio="f"/>
              <v:textbox inset="0mm,0mm,0mm,0mm">
                <w:txbxContent>
                  <w:p w14:paraId="5317F797"/>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chineseCounting"/>
      <w:suff w:val="nothing"/>
      <w:lvlText w:val="%1、"/>
      <w:lvlJc w:val="left"/>
      <w:rPr>
        <w:rFonts w:hint="eastAsia"/>
      </w:rPr>
    </w:lvl>
  </w:abstractNum>
  <w:abstractNum w:abstractNumId="1">
    <w:nsid w:val="00000002"/>
    <w:multiLevelType w:val="multilevel"/>
    <w:tmpl w:val="00000002"/>
    <w:lvl w:ilvl="0" w:tentative="0">
      <w:start w:val="1"/>
      <w:numFmt w:val="none"/>
      <w:pStyle w:val="2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hiN2Y1ZjQyNWQwNzI2Yjg1MzYzZDY4NDA5MWY3M2YifQ=="/>
  </w:docVars>
  <w:rsids>
    <w:rsidRoot w:val="00E348EC"/>
    <w:rsid w:val="000130FA"/>
    <w:rsid w:val="000A3B9B"/>
    <w:rsid w:val="000E5907"/>
    <w:rsid w:val="000F47EB"/>
    <w:rsid w:val="00173C3C"/>
    <w:rsid w:val="001D44E0"/>
    <w:rsid w:val="0020625A"/>
    <w:rsid w:val="00206D44"/>
    <w:rsid w:val="0033017B"/>
    <w:rsid w:val="00362EEA"/>
    <w:rsid w:val="003B7DA3"/>
    <w:rsid w:val="004645AD"/>
    <w:rsid w:val="00473034"/>
    <w:rsid w:val="0048112D"/>
    <w:rsid w:val="004D456D"/>
    <w:rsid w:val="004E0D53"/>
    <w:rsid w:val="00542B35"/>
    <w:rsid w:val="006863ED"/>
    <w:rsid w:val="006F3D8D"/>
    <w:rsid w:val="007C23C5"/>
    <w:rsid w:val="007D0080"/>
    <w:rsid w:val="00850ED9"/>
    <w:rsid w:val="00893631"/>
    <w:rsid w:val="008D4DCE"/>
    <w:rsid w:val="009550EE"/>
    <w:rsid w:val="00AA2A5D"/>
    <w:rsid w:val="00B81050"/>
    <w:rsid w:val="00BB2866"/>
    <w:rsid w:val="00BD4529"/>
    <w:rsid w:val="00C42DF4"/>
    <w:rsid w:val="00C526A1"/>
    <w:rsid w:val="00C85765"/>
    <w:rsid w:val="00C90557"/>
    <w:rsid w:val="00CA3903"/>
    <w:rsid w:val="00CF7D8D"/>
    <w:rsid w:val="00DE1B9A"/>
    <w:rsid w:val="00E348EC"/>
    <w:rsid w:val="00F11756"/>
    <w:rsid w:val="00F90E61"/>
    <w:rsid w:val="015821CD"/>
    <w:rsid w:val="01791910"/>
    <w:rsid w:val="018D775D"/>
    <w:rsid w:val="02565543"/>
    <w:rsid w:val="034364AB"/>
    <w:rsid w:val="038B07DD"/>
    <w:rsid w:val="03B57179"/>
    <w:rsid w:val="04196353"/>
    <w:rsid w:val="054B6EB1"/>
    <w:rsid w:val="090D6524"/>
    <w:rsid w:val="095C275B"/>
    <w:rsid w:val="098563E5"/>
    <w:rsid w:val="09C54D82"/>
    <w:rsid w:val="0A1977EC"/>
    <w:rsid w:val="0A4343CF"/>
    <w:rsid w:val="0AD3333B"/>
    <w:rsid w:val="0BD51C44"/>
    <w:rsid w:val="0D407F3C"/>
    <w:rsid w:val="0D875E4F"/>
    <w:rsid w:val="0DBD2F23"/>
    <w:rsid w:val="0DEB111F"/>
    <w:rsid w:val="0FEA0E87"/>
    <w:rsid w:val="1086724C"/>
    <w:rsid w:val="10884FAF"/>
    <w:rsid w:val="10ED2D86"/>
    <w:rsid w:val="12256629"/>
    <w:rsid w:val="12655548"/>
    <w:rsid w:val="12916D88"/>
    <w:rsid w:val="137A6F18"/>
    <w:rsid w:val="138B1FD6"/>
    <w:rsid w:val="143F2E71"/>
    <w:rsid w:val="14642093"/>
    <w:rsid w:val="1632480C"/>
    <w:rsid w:val="16B86732"/>
    <w:rsid w:val="18B0460C"/>
    <w:rsid w:val="193C7D8F"/>
    <w:rsid w:val="19E461C7"/>
    <w:rsid w:val="1C141164"/>
    <w:rsid w:val="1C7750E3"/>
    <w:rsid w:val="1E30687C"/>
    <w:rsid w:val="1EB53B30"/>
    <w:rsid w:val="1F100C48"/>
    <w:rsid w:val="1F4134FF"/>
    <w:rsid w:val="20E10C4F"/>
    <w:rsid w:val="2160617D"/>
    <w:rsid w:val="21C07DF8"/>
    <w:rsid w:val="22123047"/>
    <w:rsid w:val="24894777"/>
    <w:rsid w:val="25315EDA"/>
    <w:rsid w:val="289D26E1"/>
    <w:rsid w:val="2A020D7F"/>
    <w:rsid w:val="2D895DB4"/>
    <w:rsid w:val="2DDC3961"/>
    <w:rsid w:val="2E427274"/>
    <w:rsid w:val="2E6E244C"/>
    <w:rsid w:val="2F452D37"/>
    <w:rsid w:val="2F7C5087"/>
    <w:rsid w:val="30AF5EEC"/>
    <w:rsid w:val="332A10B5"/>
    <w:rsid w:val="338C49AF"/>
    <w:rsid w:val="34854990"/>
    <w:rsid w:val="34A00986"/>
    <w:rsid w:val="367321AD"/>
    <w:rsid w:val="38207B99"/>
    <w:rsid w:val="3A9F293C"/>
    <w:rsid w:val="3ACF167E"/>
    <w:rsid w:val="3BB801F1"/>
    <w:rsid w:val="3BE651D1"/>
    <w:rsid w:val="3C311A4A"/>
    <w:rsid w:val="3CFF271A"/>
    <w:rsid w:val="3E3F5C2E"/>
    <w:rsid w:val="42FC383D"/>
    <w:rsid w:val="44C67E4C"/>
    <w:rsid w:val="45A63456"/>
    <w:rsid w:val="470976E1"/>
    <w:rsid w:val="473F0018"/>
    <w:rsid w:val="481F7C66"/>
    <w:rsid w:val="48B25ADB"/>
    <w:rsid w:val="491F20D0"/>
    <w:rsid w:val="4BA91A77"/>
    <w:rsid w:val="4D790F88"/>
    <w:rsid w:val="4DF56D68"/>
    <w:rsid w:val="4ECC7CA4"/>
    <w:rsid w:val="4F662999"/>
    <w:rsid w:val="4FF05EC6"/>
    <w:rsid w:val="50741B27"/>
    <w:rsid w:val="50BF6F9A"/>
    <w:rsid w:val="50FE5415"/>
    <w:rsid w:val="52D81942"/>
    <w:rsid w:val="533141C4"/>
    <w:rsid w:val="548F6252"/>
    <w:rsid w:val="54AC551B"/>
    <w:rsid w:val="55072BE6"/>
    <w:rsid w:val="56BC6B02"/>
    <w:rsid w:val="58E17C18"/>
    <w:rsid w:val="598732AA"/>
    <w:rsid w:val="59B73570"/>
    <w:rsid w:val="5A070723"/>
    <w:rsid w:val="5BCB54E6"/>
    <w:rsid w:val="5C002964"/>
    <w:rsid w:val="5C5D30F4"/>
    <w:rsid w:val="5ED63443"/>
    <w:rsid w:val="60820DBC"/>
    <w:rsid w:val="61412341"/>
    <w:rsid w:val="62335DD5"/>
    <w:rsid w:val="62450FD1"/>
    <w:rsid w:val="637B3E90"/>
    <w:rsid w:val="6385653A"/>
    <w:rsid w:val="64467748"/>
    <w:rsid w:val="64AB401A"/>
    <w:rsid w:val="65902DEF"/>
    <w:rsid w:val="67083826"/>
    <w:rsid w:val="67BD6682"/>
    <w:rsid w:val="682D7E14"/>
    <w:rsid w:val="69004F3B"/>
    <w:rsid w:val="69E93615"/>
    <w:rsid w:val="6AA858C3"/>
    <w:rsid w:val="6B445C32"/>
    <w:rsid w:val="6B7D2BBD"/>
    <w:rsid w:val="6D912D30"/>
    <w:rsid w:val="72417F1D"/>
    <w:rsid w:val="7340587D"/>
    <w:rsid w:val="75824B05"/>
    <w:rsid w:val="77D8683B"/>
    <w:rsid w:val="783E61D3"/>
    <w:rsid w:val="7A524D32"/>
    <w:rsid w:val="7C78132B"/>
    <w:rsid w:val="7CFD2631"/>
    <w:rsid w:val="7D40277C"/>
    <w:rsid w:val="7ECB10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99"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kern w:val="44"/>
      <w:sz w:val="28"/>
    </w:rPr>
  </w:style>
  <w:style w:type="paragraph" w:styleId="4">
    <w:name w:val="heading 2"/>
    <w:basedOn w:val="1"/>
    <w:next w:val="1"/>
    <w:qFormat/>
    <w:uiPriority w:val="0"/>
    <w:pPr>
      <w:keepNext/>
      <w:keepLines/>
      <w:spacing w:before="260" w:after="260" w:line="416" w:lineRule="auto"/>
      <w:outlineLvl w:val="1"/>
    </w:pPr>
    <w:rPr>
      <w:rFonts w:ascii="Calibri Light" w:hAnsi="Calibri Light"/>
      <w:b/>
      <w:bCs/>
      <w:sz w:val="32"/>
      <w:szCs w:val="32"/>
    </w:rPr>
  </w:style>
  <w:style w:type="paragraph" w:styleId="5">
    <w:name w:val="heading 3"/>
    <w:basedOn w:val="1"/>
    <w:next w:val="1"/>
    <w:qFormat/>
    <w:uiPriority w:val="9"/>
    <w:pPr>
      <w:keepNext/>
      <w:keepLines/>
      <w:spacing w:before="260" w:after="260" w:line="413" w:lineRule="auto"/>
      <w:outlineLvl w:val="2"/>
    </w:pPr>
    <w:rPr>
      <w:b/>
      <w:sz w:val="32"/>
    </w:rPr>
  </w:style>
  <w:style w:type="paragraph" w:styleId="6">
    <w:name w:val="heading 4"/>
    <w:basedOn w:val="1"/>
    <w:next w:val="1"/>
    <w:qFormat/>
    <w:uiPriority w:val="0"/>
    <w:pPr>
      <w:keepNext/>
      <w:keepLines/>
      <w:ind w:firstLine="420" w:firstLineChars="150"/>
      <w:outlineLvl w:val="3"/>
    </w:pPr>
    <w:rPr>
      <w:rFonts w:ascii="Arial" w:hAnsi="Arial" w:cs="Arial"/>
      <w:b/>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_Style 2"/>
    <w:basedOn w:val="3"/>
    <w:next w:val="1"/>
    <w:qFormat/>
    <w:uiPriority w:val="39"/>
    <w:pPr>
      <w:keepNext/>
      <w:keepLines/>
      <w:spacing w:before="480" w:beforeAutospacing="0" w:after="0" w:afterAutospacing="0" w:line="276" w:lineRule="auto"/>
      <w:outlineLvl w:val="9"/>
    </w:pPr>
    <w:rPr>
      <w:rFonts w:ascii="仿宋" w:hAnsi="仿宋" w:eastAsia="仿宋"/>
      <w:color w:val="000000"/>
      <w:kern w:val="0"/>
      <w:sz w:val="32"/>
      <w:szCs w:val="32"/>
    </w:rPr>
  </w:style>
  <w:style w:type="paragraph" w:styleId="7">
    <w:name w:val="Normal Indent"/>
    <w:basedOn w:val="1"/>
    <w:qFormat/>
    <w:uiPriority w:val="99"/>
    <w:pPr>
      <w:autoSpaceDE w:val="0"/>
      <w:autoSpaceDN w:val="0"/>
      <w:adjustRightInd w:val="0"/>
      <w:ind w:firstLine="420"/>
      <w:jc w:val="left"/>
    </w:pPr>
    <w:rPr>
      <w:rFonts w:ascii="宋体"/>
      <w:kern w:val="0"/>
      <w:sz w:val="24"/>
      <w:szCs w:val="20"/>
    </w:rPr>
  </w:style>
  <w:style w:type="paragraph" w:styleId="8">
    <w:name w:val="annotation text"/>
    <w:basedOn w:val="1"/>
    <w:qFormat/>
    <w:uiPriority w:val="0"/>
    <w:pPr>
      <w:jc w:val="left"/>
    </w:pPr>
  </w:style>
  <w:style w:type="paragraph" w:styleId="9">
    <w:name w:val="index 6"/>
    <w:basedOn w:val="1"/>
    <w:next w:val="1"/>
    <w:qFormat/>
    <w:uiPriority w:val="99"/>
    <w:pPr>
      <w:ind w:left="2100"/>
    </w:pPr>
  </w:style>
  <w:style w:type="paragraph" w:styleId="10">
    <w:name w:val="Body Text"/>
    <w:basedOn w:val="1"/>
    <w:qFormat/>
    <w:uiPriority w:val="0"/>
    <w:rPr>
      <w:rFonts w:ascii="Times New Roman" w:hAnsi="Times New Roman" w:eastAsia="仿宋" w:cs="Times New Roman"/>
      <w:b/>
      <w:bCs/>
      <w:sz w:val="24"/>
    </w:rPr>
  </w:style>
  <w:style w:type="paragraph" w:styleId="11">
    <w:name w:val="Plain Text"/>
    <w:basedOn w:val="1"/>
    <w:qFormat/>
    <w:uiPriority w:val="0"/>
    <w:rPr>
      <w:rFonts w:ascii="宋体" w:hAnsi="Courier New" w:cs="Courier New"/>
    </w:rPr>
  </w:style>
  <w:style w:type="paragraph" w:styleId="12">
    <w:name w:val="Body Text Indent 2"/>
    <w:basedOn w:val="1"/>
    <w:qFormat/>
    <w:uiPriority w:val="0"/>
    <w:pPr>
      <w:ind w:firstLine="480"/>
    </w:pPr>
    <w:rPr>
      <w:rFonts w:ascii="宋体" w:hAnsi="宋体"/>
      <w:sz w:val="30"/>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Normal (Web)"/>
    <w:basedOn w:val="1"/>
    <w:qFormat/>
    <w:uiPriority w:val="99"/>
    <w:pPr>
      <w:widowControl/>
      <w:spacing w:before="100" w:beforeAutospacing="1" w:after="100" w:afterAutospacing="1"/>
      <w:jc w:val="left"/>
    </w:pPr>
    <w:rPr>
      <w:rFonts w:ascii="宋体" w:hAnsi="宋体"/>
      <w:kern w:val="0"/>
      <w:sz w:val="24"/>
    </w:rPr>
  </w:style>
  <w:style w:type="paragraph" w:styleId="15">
    <w:name w:val="Body Text First Indent"/>
    <w:basedOn w:val="10"/>
    <w:qFormat/>
    <w:uiPriority w:val="0"/>
    <w:pPr>
      <w:spacing w:line="360" w:lineRule="auto"/>
      <w:ind w:firstLine="200" w:firstLineChars="200"/>
    </w:pPr>
    <w:rPr>
      <w:rFonts w:ascii="仿宋_GB2312" w:hAnsi="Times New Roman" w:eastAsia="仿宋_GB2312"/>
      <w:sz w:val="30"/>
      <w:szCs w:val="30"/>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rPr>
  </w:style>
  <w:style w:type="character" w:styleId="20">
    <w:name w:val="Emphasis"/>
    <w:basedOn w:val="18"/>
    <w:qFormat/>
    <w:uiPriority w:val="20"/>
    <w:rPr>
      <w:i/>
      <w:iCs/>
    </w:rPr>
  </w:style>
  <w:style w:type="character" w:styleId="21">
    <w:name w:val="Hyperlink"/>
    <w:basedOn w:val="18"/>
    <w:semiHidden/>
    <w:unhideWhenUsed/>
    <w:qFormat/>
    <w:uiPriority w:val="99"/>
    <w:rPr>
      <w:color w:val="0000FF"/>
      <w:u w:val="single"/>
    </w:rPr>
  </w:style>
  <w:style w:type="paragraph" w:customStyle="1" w:styleId="22">
    <w:name w:val="Heading3"/>
    <w:basedOn w:val="1"/>
    <w:next w:val="1"/>
    <w:qFormat/>
    <w:uiPriority w:val="0"/>
    <w:pPr>
      <w:widowControl/>
      <w:spacing w:before="100" w:beforeAutospacing="1" w:after="100" w:afterAutospacing="1"/>
      <w:jc w:val="left"/>
      <w:textAlignment w:val="baseline"/>
    </w:pPr>
    <w:rPr>
      <w:rFonts w:ascii="宋体" w:hAnsi="宋体"/>
      <w:b/>
      <w:bCs/>
      <w:kern w:val="0"/>
      <w:sz w:val="27"/>
      <w:szCs w:val="27"/>
    </w:rPr>
  </w:style>
  <w:style w:type="paragraph" w:customStyle="1" w:styleId="23">
    <w:name w:val="首行缩进"/>
    <w:basedOn w:val="1"/>
    <w:qFormat/>
    <w:uiPriority w:val="0"/>
    <w:pPr>
      <w:numPr>
        <w:ilvl w:val="0"/>
        <w:numId w:val="1"/>
      </w:numPr>
      <w:spacing w:line="360" w:lineRule="auto"/>
    </w:pPr>
    <w:rPr>
      <w:sz w:val="24"/>
    </w:rPr>
  </w:style>
  <w:style w:type="paragraph" w:customStyle="1" w:styleId="24">
    <w:name w:val="Normal_1_0"/>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25">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
    <w:name w:val="reader-word-layer reader-word-s1-14"/>
    <w:basedOn w:val="1"/>
    <w:qFormat/>
    <w:uiPriority w:val="0"/>
    <w:pPr>
      <w:widowControl/>
      <w:spacing w:before="100" w:beforeAutospacing="1" w:after="100" w:afterAutospacing="1"/>
      <w:jc w:val="left"/>
    </w:pPr>
    <w:rPr>
      <w:rFonts w:ascii="宋体" w:hAnsi="宋体"/>
      <w:kern w:val="0"/>
      <w:sz w:val="24"/>
    </w:rPr>
  </w:style>
  <w:style w:type="paragraph" w:customStyle="1" w:styleId="27">
    <w:name w:val="Table Paragraph"/>
    <w:basedOn w:val="1"/>
    <w:qFormat/>
    <w:uiPriority w:val="1"/>
  </w:style>
  <w:style w:type="paragraph" w:customStyle="1" w:styleId="28">
    <w:name w:val="文档正文"/>
    <w:basedOn w:val="7"/>
    <w:qFormat/>
    <w:uiPriority w:val="0"/>
    <w:pPr>
      <w:spacing w:line="480" w:lineRule="atLeast"/>
      <w:textAlignment w:val="baseline"/>
    </w:pPr>
  </w:style>
  <w:style w:type="paragraph" w:styleId="29">
    <w:name w:val="List Paragraph"/>
    <w:basedOn w:val="1"/>
    <w:qFormat/>
    <w:uiPriority w:val="34"/>
    <w:pPr>
      <w:spacing w:line="360" w:lineRule="auto"/>
      <w:ind w:firstLine="420" w:firstLineChars="200"/>
    </w:pPr>
    <w:rPr>
      <w:rFonts w:eastAsia="微软雅黑"/>
      <w:sz w:val="24"/>
      <w:szCs w:val="22"/>
    </w:rPr>
  </w:style>
  <w:style w:type="paragraph" w:customStyle="1" w:styleId="30">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1">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daohangxitong.com</Company>
  <Pages>28</Pages>
  <Words>6162</Words>
  <Characters>6488</Characters>
  <Lines>39</Lines>
  <Paragraphs>11</Paragraphs>
  <TotalTime>3</TotalTime>
  <ScaleCrop>false</ScaleCrop>
  <LinksUpToDate>false</LinksUpToDate>
  <CharactersWithSpaces>6681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2024-08-28T03:36:00Z</dcterms:created>
  <dc:creator>192361</dc:creator>
  <cp:lastModifiedBy>Administrator</cp:lastModifiedBy>
  <dcterms:modified xsi:type="dcterms:W3CDTF">2025-06-29T13:22:39Z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61A73466A7D64905BF69421B365AC632_13</vt:lpwstr>
  </property>
  <property fmtid="{D5CDD505-2E9C-101B-9397-08002B2CF9AE}" pid="4" name="KSOTemplateDocerSaveRecord">
    <vt:lpwstr>eyJoZGlkIjoiMWNhMjU0NThhZDdjOTczMThkM2I4NDNmNDZmYzgzODIifQ==</vt:lpwstr>
  </property>
</Properties>
</file>