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85C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560" w:lineRule="exact"/>
        <w:ind w:left="0" w:leftChars="0" w:right="0" w:firstLine="0" w:firstLine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44"/>
          <w:szCs w:val="44"/>
        </w:rPr>
        <w:t>新疆铁道职业技术学院（哈密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44"/>
          <w:szCs w:val="44"/>
          <w:lang w:val="en-US" w:eastAsia="zh-CN"/>
        </w:rPr>
        <w:t>主校区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44"/>
          <w:szCs w:val="44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44"/>
          <w:szCs w:val="44"/>
          <w:highlight w:val="none"/>
          <w:lang w:val="en-US" w:eastAsia="zh-CN"/>
        </w:rPr>
        <w:t>室外广播系统改造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44"/>
          <w:szCs w:val="44"/>
          <w:highlight w:val="none"/>
        </w:rPr>
        <w:t>项目</w:t>
      </w:r>
    </w:p>
    <w:p w14:paraId="1BBE11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560" w:lineRule="exact"/>
        <w:ind w:left="0" w:leftChars="0" w:right="0" w:firstLine="0" w:firstLine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5"/>
          <w:sz w:val="44"/>
          <w:szCs w:val="44"/>
        </w:rPr>
        <w:t>在线询价资格要求</w:t>
      </w:r>
    </w:p>
    <w:p w14:paraId="0A6C182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满足《中华人民共和国政府采购法》第二十二条规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</w:rPr>
        <w:t>定</w:t>
      </w:r>
    </w:p>
    <w:p w14:paraId="0C2E57CC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OLE_LINK4"/>
      <w:r>
        <w:rPr>
          <w:rFonts w:hint="default" w:ascii="Times New Roman" w:hAnsi="Times New Roman" w:eastAsia="仿宋_GB2312" w:cs="Times New Roman"/>
          <w:spacing w:val="4"/>
          <w:position w:val="1"/>
          <w:sz w:val="32"/>
          <w:szCs w:val="32"/>
          <w:lang w:val="en-US" w:eastAsia="zh-CN"/>
        </w:rPr>
        <w:t>(1)</w:t>
      </w:r>
      <w:bookmarkEnd w:id="0"/>
      <w:r>
        <w:rPr>
          <w:rFonts w:hint="default" w:ascii="Times New Roman" w:hAnsi="Times New Roman" w:eastAsia="仿宋_GB2312" w:cs="Times New Roman"/>
          <w:spacing w:val="4"/>
          <w:position w:val="1"/>
          <w:sz w:val="32"/>
          <w:szCs w:val="32"/>
        </w:rPr>
        <w:t>具有独立承担民事责任的能力，提供营业执照；</w:t>
      </w:r>
    </w:p>
    <w:p w14:paraId="230B54B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(2)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具有履行合同所必需的设备和专业技术能力，提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供承诺书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  <w:t>。</w:t>
      </w:r>
    </w:p>
    <w:p w14:paraId="540EAFB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textAlignment w:val="baseline"/>
        <w:rPr>
          <w:rFonts w:hint="default" w:ascii="Times New Roman" w:hAnsi="Times New Roman" w:eastAsia="仿宋_GB2312" w:cs="Times New Roman"/>
          <w:b/>
          <w:bCs/>
          <w:spacing w:val="3"/>
          <w:position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3"/>
          <w:position w:val="1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b/>
          <w:bCs/>
          <w:spacing w:val="3"/>
          <w:position w:val="1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/>
          <w:bCs/>
          <w:spacing w:val="3"/>
          <w:position w:val="1"/>
          <w:sz w:val="32"/>
          <w:szCs w:val="32"/>
        </w:rPr>
        <w:t>特定的资格条件：</w:t>
      </w:r>
    </w:p>
    <w:p w14:paraId="47EF1D9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3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"/>
          <w:position w:val="1"/>
          <w:sz w:val="32"/>
          <w:szCs w:val="32"/>
          <w:lang w:val="en-US" w:eastAsia="zh-CN"/>
        </w:rPr>
        <w:t>(1)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position w:val="1"/>
          <w:sz w:val="32"/>
          <w:szCs w:val="32"/>
          <w:lang w:val="en-US" w:eastAsia="zh-CN"/>
        </w:rPr>
        <w:t>为保证广播系统的网络设备与现有网络统一监管，便于后期维护，所提设备需与我校网管平台适配，需加入现有网管平台，</w:t>
      </w:r>
      <w:bookmarkStart w:id="1" w:name="OLE_LINK2"/>
      <w:r>
        <w:rPr>
          <w:rFonts w:hint="default" w:ascii="Times New Roman" w:hAnsi="Times New Roman" w:eastAsia="仿宋_GB2312" w:cs="Times New Roman"/>
          <w:b w:val="0"/>
          <w:bCs w:val="0"/>
          <w:spacing w:val="3"/>
          <w:position w:val="1"/>
          <w:sz w:val="32"/>
          <w:szCs w:val="32"/>
          <w:lang w:val="en-US" w:eastAsia="zh-CN"/>
        </w:rPr>
        <w:t>提供所投产品厂商承诺</w:t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spacing w:val="3"/>
          <w:position w:val="1"/>
          <w:sz w:val="32"/>
          <w:szCs w:val="32"/>
          <w:lang w:val="en-US" w:eastAsia="zh-CN"/>
        </w:rPr>
        <w:t>。</w:t>
      </w:r>
    </w:p>
    <w:p w14:paraId="5113BCD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3"/>
          <w:position w:val="1"/>
          <w:sz w:val="32"/>
          <w:szCs w:val="32"/>
          <w:lang w:val="en-US" w:eastAsia="zh-CN"/>
        </w:rPr>
      </w:pPr>
      <w:bookmarkStart w:id="2" w:name="OLE_LINK6"/>
      <w:r>
        <w:rPr>
          <w:rFonts w:hint="default" w:ascii="Times New Roman" w:hAnsi="Times New Roman" w:eastAsia="仿宋_GB2312" w:cs="Times New Roman"/>
          <w:spacing w:val="4"/>
          <w:position w:val="1"/>
          <w:sz w:val="32"/>
          <w:szCs w:val="32"/>
          <w:lang w:val="en-US" w:eastAsia="zh-CN"/>
        </w:rPr>
        <w:t>(2)</w:t>
      </w:r>
      <w:bookmarkEnd w:id="2"/>
      <w:r>
        <w:rPr>
          <w:rFonts w:hint="default" w:ascii="Times New Roman" w:hAnsi="Times New Roman" w:eastAsia="仿宋_GB2312" w:cs="Times New Roman"/>
          <w:spacing w:val="4"/>
          <w:position w:val="1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position w:val="1"/>
          <w:sz w:val="32"/>
          <w:szCs w:val="32"/>
          <w:lang w:val="en-US" w:eastAsia="zh-CN"/>
        </w:rPr>
        <w:t>提供所投产品品牌、型号、第三方检测证明及佐证材料。</w:t>
      </w:r>
    </w:p>
    <w:p w14:paraId="660D916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bookmarkStart w:id="3" w:name="OLE_LINK3"/>
      <w:r>
        <w:rPr>
          <w:rFonts w:hint="default" w:ascii="Times New Roman" w:hAnsi="Times New Roman" w:eastAsia="仿宋_GB2312" w:cs="Times New Roman"/>
          <w:spacing w:val="4"/>
          <w:position w:val="1"/>
          <w:sz w:val="32"/>
          <w:szCs w:val="32"/>
          <w:lang w:val="en-US" w:eastAsia="zh-CN"/>
        </w:rPr>
        <w:t>(3)</w:t>
      </w:r>
      <w:bookmarkEnd w:id="3"/>
      <w:r>
        <w:rPr>
          <w:rFonts w:hint="default" w:ascii="Times New Roman" w:hAnsi="Times New Roman" w:eastAsia="仿宋_GB2312" w:cs="Times New Roman"/>
          <w:spacing w:val="4"/>
          <w:position w:val="1"/>
          <w:sz w:val="32"/>
          <w:szCs w:val="32"/>
          <w:lang w:val="en-US" w:eastAsia="zh-CN"/>
        </w:rPr>
        <w:t>所有参数接受正偏离，不接受负偏离项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。</w:t>
      </w:r>
    </w:p>
    <w:p w14:paraId="7F18E00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3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"/>
          <w:position w:val="1"/>
          <w:sz w:val="32"/>
          <w:szCs w:val="32"/>
          <w:lang w:val="en-US" w:eastAsia="zh-CN"/>
        </w:rPr>
        <w:t>(4)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position w:val="1"/>
          <w:sz w:val="32"/>
          <w:szCs w:val="32"/>
          <w:lang w:val="en-US" w:eastAsia="zh-CN"/>
        </w:rPr>
        <w:t>硬件设备质保期3年，提供所投产品厂商承诺；工期要求3天，提供承诺函。</w:t>
      </w:r>
    </w:p>
    <w:p w14:paraId="3F645F9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3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3"/>
          <w:position w:val="1"/>
          <w:sz w:val="32"/>
          <w:szCs w:val="32"/>
          <w:lang w:val="en-US" w:eastAsia="zh-CN"/>
        </w:rPr>
        <w:t>（5）本项目需进行</w:t>
      </w:r>
      <w:bookmarkStart w:id="5" w:name="_GoBack"/>
      <w:bookmarkEnd w:id="5"/>
      <w:r>
        <w:rPr>
          <w:rFonts w:hint="default" w:ascii="Times New Roman" w:hAnsi="Times New Roman" w:eastAsia="仿宋_GB2312" w:cs="Times New Roman"/>
          <w:b w:val="0"/>
          <w:bCs w:val="0"/>
          <w:spacing w:val="3"/>
          <w:position w:val="1"/>
          <w:sz w:val="32"/>
          <w:szCs w:val="32"/>
          <w:lang w:val="en-US" w:eastAsia="zh-CN"/>
        </w:rPr>
        <w:t>现场踏勘。无采购方盖章的踏勘文件，报价无效。</w:t>
      </w:r>
    </w:p>
    <w:p w14:paraId="3734F0F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5"/>
          <w:sz w:val="32"/>
          <w:szCs w:val="32"/>
        </w:rPr>
        <w:t>要求：以上所有资料需加盖公章。第一条基本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4"/>
          <w:sz w:val="32"/>
          <w:szCs w:val="32"/>
        </w:rPr>
        <w:t>资质要求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5"/>
          <w:sz w:val="32"/>
          <w:szCs w:val="32"/>
        </w:rPr>
        <w:t>及第二条特定的资格条件在报价附件中逐项提供（按顺序整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3"/>
          <w:sz w:val="32"/>
          <w:szCs w:val="32"/>
        </w:rPr>
        <w:t>理为1个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PDF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3"/>
          <w:sz w:val="32"/>
          <w:szCs w:val="32"/>
        </w:rPr>
        <w:t>文件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4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3"/>
          <w:sz w:val="32"/>
          <w:szCs w:val="32"/>
        </w:rPr>
        <w:t>如有一项不满足的，则视为不满足本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5"/>
          <w:sz w:val="32"/>
          <w:szCs w:val="32"/>
        </w:rPr>
        <w:t>项目要求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5"/>
          <w:sz w:val="32"/>
          <w:szCs w:val="32"/>
          <w:lang w:val="en-US" w:eastAsia="zh-CN"/>
        </w:rPr>
        <w:t>无效报价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5"/>
          <w:sz w:val="32"/>
          <w:szCs w:val="32"/>
        </w:rPr>
        <w:t>。</w:t>
      </w:r>
    </w:p>
    <w:p w14:paraId="31A9302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-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15"/>
          <w:sz w:val="32"/>
          <w:szCs w:val="32"/>
          <w:lang w:eastAsia="zh-CN"/>
        </w:rPr>
        <w:t>采购需求及技术参数一览表</w:t>
      </w:r>
    </w:p>
    <w:p w14:paraId="6C82CF8E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所提供产品应完全响应表格中的技术参数要求（详见技术规格一览表），载明所投产品品牌、型号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报价文件应加盖公章，PDF格式上传。</w:t>
      </w:r>
    </w:p>
    <w:p w14:paraId="04E827EB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4栋教学楼、8栋宿舍楼、实训车间及一号食堂共计安装室外音柱65台，需保证已安装的音柱线路敷设完成并上线开通。</w:t>
      </w:r>
    </w:p>
    <w:p w14:paraId="6C4A2A88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所有音柱需要接入校园广播中心，通过广播主机统一管理，保证后端设备的安装调试正常。</w:t>
      </w:r>
    </w:p>
    <w:p w14:paraId="2E08B789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需要保证阶梯教室、专家办公室固网和无线网络的接入开通。</w:t>
      </w:r>
    </w:p>
    <w:p w14:paraId="1671B8D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-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3"/>
          <w:position w:val="1"/>
          <w:sz w:val="32"/>
          <w:szCs w:val="32"/>
          <w:lang w:val="en-US" w:eastAsia="zh-CN"/>
        </w:rPr>
        <w:t>本项目预算控制价9.88万元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5"/>
          <w:sz w:val="32"/>
          <w:szCs w:val="32"/>
          <w:lang w:val="en-US" w:eastAsia="zh-CN"/>
        </w:rPr>
        <w:t>。</w:t>
      </w:r>
    </w:p>
    <w:p w14:paraId="2860E9D0">
      <w:pPr>
        <w:pStyle w:val="4"/>
        <w:numPr>
          <w:ilvl w:val="0"/>
          <w:numId w:val="0"/>
        </w:numPr>
        <w:spacing w:before="101" w:line="360" w:lineRule="auto"/>
        <w:ind w:right="16" w:rightChars="0" w:firstLine="2800" w:firstLineChars="1000"/>
        <w:jc w:val="both"/>
        <w:rPr>
          <w:rFonts w:hint="default" w:ascii="宋体" w:hAnsi="宋体" w:eastAsia="宋体" w:cs="宋体"/>
          <w:b w:val="0"/>
          <w:bCs w:val="0"/>
          <w:color w:val="auto"/>
          <w:spacing w:val="-15"/>
          <w:lang w:val="en-US" w:eastAsia="zh-CN"/>
        </w:rPr>
      </w:pPr>
    </w:p>
    <w:p w14:paraId="63E34969">
      <w:pPr>
        <w:pStyle w:val="4"/>
        <w:numPr>
          <w:ilvl w:val="0"/>
          <w:numId w:val="0"/>
        </w:numPr>
        <w:spacing w:before="101" w:line="360" w:lineRule="auto"/>
        <w:ind w:right="16" w:rightChars="0" w:firstLine="2800" w:firstLineChars="1000"/>
        <w:jc w:val="both"/>
        <w:rPr>
          <w:rFonts w:hint="default" w:ascii="宋体" w:hAnsi="宋体" w:eastAsia="宋体" w:cs="宋体"/>
          <w:b w:val="0"/>
          <w:bCs w:val="0"/>
          <w:color w:val="auto"/>
          <w:spacing w:val="-15"/>
          <w:lang w:val="en-US" w:eastAsia="zh-CN"/>
        </w:rPr>
      </w:pPr>
    </w:p>
    <w:p w14:paraId="11CB04EF">
      <w:pPr>
        <w:pStyle w:val="4"/>
        <w:numPr>
          <w:ilvl w:val="0"/>
          <w:numId w:val="0"/>
        </w:numPr>
        <w:spacing w:before="101" w:line="360" w:lineRule="auto"/>
        <w:ind w:right="16" w:rightChars="0" w:firstLine="3264" w:firstLineChars="1300"/>
        <w:jc w:val="both"/>
        <w:rPr>
          <w:rFonts w:hint="default" w:ascii="宋体" w:hAnsi="宋体" w:eastAsia="宋体" w:cs="宋体"/>
          <w:b/>
          <w:bCs/>
          <w:color w:val="auto"/>
          <w:spacing w:val="-15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-15"/>
          <w:sz w:val="28"/>
          <w:szCs w:val="28"/>
          <w:lang w:val="en-US" w:eastAsia="zh-CN"/>
        </w:rPr>
        <w:t>技术规格一览表</w:t>
      </w:r>
    </w:p>
    <w:tbl>
      <w:tblPr>
        <w:tblStyle w:val="7"/>
        <w:tblW w:w="49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22"/>
        <w:gridCol w:w="5039"/>
        <w:gridCol w:w="756"/>
        <w:gridCol w:w="815"/>
      </w:tblGrid>
      <w:tr w14:paraId="4523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新疆铁道职业技术学院（哈密主校区）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室外广播系统改造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项目清单</w:t>
            </w:r>
          </w:p>
        </w:tc>
      </w:tr>
      <w:tr w14:paraId="041F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72676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843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1、交换容量≥670Gbps，包转发率≥126Mpps，以最小值为准提供彩页截图证明</w:t>
            </w:r>
          </w:p>
          <w:p w14:paraId="6395C3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2、支持24个千兆电口，4个万兆SFP+，无风扇，自然散热，提供彩页截图证明</w:t>
            </w:r>
          </w:p>
          <w:p w14:paraId="416712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3、支持MAC地址≥16K，支持4K个VLAN</w:t>
            </w:r>
          </w:p>
          <w:p w14:paraId="385B5E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4、支持GuestVLAN、VoiceVLAN；支持GVRP协议；支持MUXVLAN功能；支持基于MAC/协议/IP子网/策略/端口的VLAN，提供彩页截图证明</w:t>
            </w:r>
          </w:p>
          <w:p w14:paraId="228E5F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5、支持RIP、RIPng;支持OSPF、OSPFv3路由协议，提供彩页截图证明</w:t>
            </w:r>
          </w:p>
          <w:p w14:paraId="3F5631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6、支持IPv4FIB表项≥4K，支持IPv6FIB表项≥1000</w:t>
            </w:r>
          </w:p>
          <w:p w14:paraId="0B9C12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7、支持智能堆叠，将多台支持堆叠特性的交换机组合在一起，从逻辑上虚拟为一台交换机，提供彩页截图证明</w:t>
            </w:r>
          </w:p>
          <w:p w14:paraId="6E10E2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8、支持PIMDM、PIMSM、PIMSSM，支持MLDv1/v2及MLDv1/v2Snooping，支持IGMPv1/v2/v3Snooping，支持VLAN内组播转发和组播多VLAN复制，支持捆绑端口的组播负载分担，支持可控组播，基于端口的组播流量统计，提供彩页截图证明</w:t>
            </w:r>
          </w:p>
          <w:p w14:paraId="18356F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9、支持防止DOS、ARP攻击功能、ICMP防攻击，支持端口隔离、端口安全、StickyMAC，支持IP、MAC、端口、VLAN的组合绑定，提供彩页截图证明</w:t>
            </w:r>
          </w:p>
          <w:p w14:paraId="3EF146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10、支持以太网环网保护协议ERPS，故障倒换时间小于50ms，提供彩页截图证明</w:t>
            </w:r>
          </w:p>
          <w:p w14:paraId="7B500B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、支持Telemetry技术，配合网络分析组件通过智能故障识别算法对网络数据进行分析，精准展现网络实时状态，并能及时有效地定界故障以及定位故障发生原因，发现影响用户体验的网络问题，精准保障用户体验，提供彩页截图证明</w:t>
            </w:r>
          </w:p>
          <w:p w14:paraId="52F6F0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12、支持本地管理和云盒两种方式，可以通过云管理平台对交换机进行云端配置、监控、巡检等，减少部署和运维的投入，降低网络的OPEX，提供彩页截图证明</w:t>
            </w:r>
          </w:p>
          <w:p w14:paraId="6036AD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实配：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配置1个原厂光模块</w:t>
            </w:r>
          </w:p>
          <w:p w14:paraId="372D8F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4" w:name="OLE_LINK1"/>
            <w:r>
              <w:rPr>
                <w:rFonts w:hint="eastAsia" w:asciiTheme="minorEastAsia" w:hAnsiTheme="minorEastAsia" w:eastAsiaTheme="minorEastAsia" w:cstheme="minorEastAsia"/>
              </w:rPr>
              <w:t>为了统一纳管，设备需与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</w:rPr>
              <w:t>校网管平台适配，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</w:rPr>
              <w:t>加入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校园</w:t>
            </w:r>
            <w:r>
              <w:rPr>
                <w:rFonts w:hint="eastAsia" w:asciiTheme="minorEastAsia" w:hAnsiTheme="minorEastAsia" w:eastAsiaTheme="minorEastAsia" w:cstheme="minorEastAsia"/>
              </w:rPr>
              <w:t>网管平台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position w:val="1"/>
                <w:lang w:val="en-US" w:eastAsia="zh-CN"/>
              </w:rPr>
              <w:t>提供所投产品厂商承诺。</w:t>
            </w:r>
            <w:bookmarkEnd w:id="4"/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</w:tr>
      <w:tr w14:paraId="5F68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429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1、交换容量≥1.3Tbps，包转发率≥192Mpps，以最小值为准提供彩页截图证明</w:t>
            </w:r>
          </w:p>
          <w:p w14:paraId="528FBE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2、支持24个1/2.5GE光口，8个10/100/1000Base-T以太网端口，4个万兆SFP+，提供官网链接及截图证明，提供彩页截图证明</w:t>
            </w:r>
          </w:p>
          <w:p w14:paraId="09C921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3、支持MAC地址≥64K，支持4K个VLAN，提供彩页截图证明</w:t>
            </w:r>
          </w:p>
          <w:p w14:paraId="4930B1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4、支持IGMPv1/v2/v3、PIM-SM、PIM-DM、PIM-SSM</w:t>
            </w:r>
          </w:p>
          <w:p w14:paraId="59F352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5、支持静态路由、RIPv1/v2、OSPF、BGP、ISIS、RIPng、OSPFv3、ISISv6、BGP4+</w:t>
            </w:r>
          </w:p>
          <w:p w14:paraId="44DB21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6、支持≥16KFIBv4表项，支持≥8KFIBv6表项，提供彩页截图证明。</w:t>
            </w:r>
          </w:p>
          <w:p w14:paraId="3C38A4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7、支持智能堆叠，将多台支持堆叠特性的交换机组合在一起，最大支持9台设备堆叠，提供彩页截图证明</w:t>
            </w:r>
          </w:p>
          <w:p w14:paraId="4D2954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8、支持2层Client架构，支持配置AS交换机IGMP-Snooping、端口的最大接入用户数，支持AS独立配置模式，Parent设备上可以配置模板不支持的业务，支持与第三方厂商混合组网管理，支持作为SVFClient，提供彩页截图证明</w:t>
            </w:r>
          </w:p>
          <w:p w14:paraId="4EAA89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9、支持防止DOS、ARP攻击功能、ICMP防攻击，支持端口隔离、端口安全、StickyMAC，支持IP、MAC、端口、VLAN的组合绑定，提供彩页截图证明</w:t>
            </w:r>
          </w:p>
          <w:p w14:paraId="389FF8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10、支持以太网环网保护协议ERPS，故障倒换时间小于50ms，提供彩页截图证明</w:t>
            </w:r>
          </w:p>
          <w:p w14:paraId="75A9F1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支持Telemetry技术，配合网络分析组件通过智能故障识别算法对网络数据进行分析，精准展现网络实时状态，并能及时有效地定界故障以及定位故障发生原因，发现影响用户体验的网络问题，精准保障用户体验，提供彩页截图证明</w:t>
            </w:r>
          </w:p>
          <w:p w14:paraId="293F50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12、支持本地管理和云盒两种方式，可以通过云管理平台对交换机进行云端配置、监控、巡检等，减少部署和运维的投入，降低网络的OPEX，提供彩页截图证明</w:t>
            </w:r>
          </w:p>
          <w:p w14:paraId="4F1337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实配：配置4个原厂上行光模块，9个原厂接入光模块</w:t>
            </w:r>
          </w:p>
          <w:p w14:paraId="5B6E65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为了统一纳管，设备需与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</w:rPr>
              <w:t>校网管平台适配，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</w:rPr>
              <w:t>加入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校园</w:t>
            </w:r>
            <w:r>
              <w:rPr>
                <w:rFonts w:hint="eastAsia" w:asciiTheme="minorEastAsia" w:hAnsiTheme="minorEastAsia" w:eastAsiaTheme="minorEastAsia" w:cstheme="minorEastAsia"/>
              </w:rPr>
              <w:t>网管平台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position w:val="1"/>
                <w:lang w:val="en-US" w:eastAsia="zh-CN"/>
              </w:rPr>
              <w:t>提供所投产品厂商承诺。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4AD0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电源线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.5平方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2000</w:t>
            </w:r>
          </w:p>
        </w:tc>
      </w:tr>
      <w:tr w14:paraId="0BDE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A38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护套材质：PVC护套颜色：灰色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电缆外径：4.9±0.3mm，护套厚度：0.55±0.05mm，导体材质：无氧圆铜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导体直径：24AWG，导体绝缘外径：0.9±0.005mm，绝缘材料HDPE（实心聚烯烃）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芯数：4对8芯，单根导体最大电阻≤9.5Ω/100m，特性阻抗100±15Ω，绝缘电阻≧5000MΩ/km，线对直流电阻不平衡≤2.5%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工作电容≤5.6nF/100m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6159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穿线管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EA19">
            <w:pPr>
              <w:keepNext w:val="0"/>
              <w:keepLines w:val="0"/>
              <w:widowControl/>
              <w:suppressLineNumbers w:val="0"/>
              <w:tabs>
                <w:tab w:val="left" w:pos="1194"/>
              </w:tabs>
              <w:jc w:val="left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国标直径25*0.8MM（每根标配1个直接，3个马鞍卡）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3600</w:t>
            </w:r>
          </w:p>
        </w:tc>
      </w:tr>
      <w:tr w14:paraId="42FA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光模块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8C61">
            <w:pPr>
              <w:keepNext w:val="0"/>
              <w:keepLines w:val="0"/>
              <w:widowControl/>
              <w:suppressLineNumbers w:val="0"/>
              <w:tabs>
                <w:tab w:val="left" w:pos="1194"/>
              </w:tabs>
              <w:jc w:val="both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光模块-eSFP-GE-单模模块(1310nm,10km,LC)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</w:tr>
      <w:tr w14:paraId="58EC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尾纤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2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圆转小方，圆转圆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</w:tr>
      <w:tr w14:paraId="1999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4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LAN口数量：6个，双万兆网口+4个2.5G口；1个USB3.0接口；无线协议：WIFA7；适用面积：201-300平方米；无线速率：13000M。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 w14:paraId="41EC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D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走线槽、连接件、连接线、插线板、防水处理胶带、水晶头、扎带等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28F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5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4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集成费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D0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设备施工安装、开通调试等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</w:tbl>
    <w:p w14:paraId="25D11C50">
      <w:pPr>
        <w:pStyle w:val="4"/>
        <w:numPr>
          <w:ilvl w:val="0"/>
          <w:numId w:val="0"/>
        </w:numPr>
        <w:spacing w:before="101" w:line="360" w:lineRule="auto"/>
        <w:ind w:right="16" w:rightChars="0"/>
        <w:jc w:val="both"/>
        <w:rPr>
          <w:rFonts w:hint="default" w:ascii="宋体" w:hAnsi="宋体" w:eastAsia="宋体" w:cs="宋体"/>
          <w:b w:val="0"/>
          <w:bCs w:val="0"/>
          <w:color w:val="auto"/>
          <w:spacing w:val="-15"/>
          <w:lang w:val="en-US" w:eastAsia="zh-CN"/>
        </w:rPr>
      </w:pPr>
    </w:p>
    <w:p w14:paraId="55740A2E">
      <w:pPr>
        <w:pStyle w:val="4"/>
        <w:numPr>
          <w:ilvl w:val="0"/>
          <w:numId w:val="0"/>
        </w:numPr>
        <w:spacing w:before="101" w:line="360" w:lineRule="auto"/>
        <w:ind w:right="16" w:rightChars="0"/>
        <w:jc w:val="both"/>
        <w:rPr>
          <w:rFonts w:hint="default" w:ascii="宋体" w:hAnsi="宋体" w:eastAsia="宋体" w:cs="宋体"/>
          <w:b w:val="0"/>
          <w:bCs w:val="0"/>
          <w:color w:val="auto"/>
          <w:spacing w:val="-15"/>
          <w:lang w:val="en-US" w:eastAsia="zh-CN"/>
        </w:rPr>
      </w:pPr>
    </w:p>
    <w:p w14:paraId="05C24A32">
      <w:pPr>
        <w:pStyle w:val="4"/>
        <w:numPr>
          <w:ilvl w:val="0"/>
          <w:numId w:val="0"/>
        </w:numPr>
        <w:spacing w:before="101" w:line="360" w:lineRule="auto"/>
        <w:ind w:right="16" w:rightChars="0"/>
        <w:jc w:val="both"/>
        <w:rPr>
          <w:rFonts w:hint="default" w:ascii="宋体" w:hAnsi="宋体" w:eastAsia="宋体" w:cs="宋体"/>
          <w:b w:val="0"/>
          <w:bCs w:val="0"/>
          <w:color w:val="auto"/>
          <w:spacing w:val="-15"/>
          <w:lang w:val="en-US" w:eastAsia="zh-CN"/>
        </w:rPr>
      </w:pPr>
    </w:p>
    <w:sectPr>
      <w:footerReference r:id="rId5" w:type="default"/>
      <w:pgSz w:w="11906" w:h="16839"/>
      <w:pgMar w:top="1485" w:right="1785" w:bottom="1474" w:left="1785" w:header="0" w:footer="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09F011F-30A9-424F-AAF9-49D71F0035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F2CD68-76FA-477F-87E0-2FD07B3205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DCC3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57F3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757F3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4550E"/>
    <w:multiLevelType w:val="singleLevel"/>
    <w:tmpl w:val="B7E4550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CAF9A1E"/>
    <w:multiLevelType w:val="singleLevel"/>
    <w:tmpl w:val="FCAF9A1E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TBmNDUyZDU4NThiZTZjN2I0YTQ4YTVjMWZmMzhiNDUifQ=="/>
  </w:docVars>
  <w:rsids>
    <w:rsidRoot w:val="00000000"/>
    <w:rsid w:val="00BE6D58"/>
    <w:rsid w:val="01FB538D"/>
    <w:rsid w:val="01FF3BC3"/>
    <w:rsid w:val="028E5CDF"/>
    <w:rsid w:val="03E2554B"/>
    <w:rsid w:val="050D23FA"/>
    <w:rsid w:val="051554AC"/>
    <w:rsid w:val="06DA2C34"/>
    <w:rsid w:val="0859084E"/>
    <w:rsid w:val="0A77618A"/>
    <w:rsid w:val="0BB94681"/>
    <w:rsid w:val="0C210BDA"/>
    <w:rsid w:val="0C796C68"/>
    <w:rsid w:val="0E5670D5"/>
    <w:rsid w:val="0EAC0C2F"/>
    <w:rsid w:val="10A907E7"/>
    <w:rsid w:val="112847B9"/>
    <w:rsid w:val="11BD3153"/>
    <w:rsid w:val="124949E7"/>
    <w:rsid w:val="145A26B1"/>
    <w:rsid w:val="162B4B2F"/>
    <w:rsid w:val="163D4862"/>
    <w:rsid w:val="16CB00C0"/>
    <w:rsid w:val="17606A5A"/>
    <w:rsid w:val="18BA03EC"/>
    <w:rsid w:val="18E5190D"/>
    <w:rsid w:val="19AC707E"/>
    <w:rsid w:val="1B193AF0"/>
    <w:rsid w:val="1B4B1A50"/>
    <w:rsid w:val="1CD854E5"/>
    <w:rsid w:val="1D022362"/>
    <w:rsid w:val="1E032835"/>
    <w:rsid w:val="1E5D3CF4"/>
    <w:rsid w:val="20036F7E"/>
    <w:rsid w:val="20B95017"/>
    <w:rsid w:val="235F406A"/>
    <w:rsid w:val="25B6018D"/>
    <w:rsid w:val="25EE7927"/>
    <w:rsid w:val="276920E5"/>
    <w:rsid w:val="28894500"/>
    <w:rsid w:val="28B17675"/>
    <w:rsid w:val="28CD1A76"/>
    <w:rsid w:val="296663C5"/>
    <w:rsid w:val="29891E41"/>
    <w:rsid w:val="2AA9206F"/>
    <w:rsid w:val="2B476969"/>
    <w:rsid w:val="36BD137C"/>
    <w:rsid w:val="381B0A50"/>
    <w:rsid w:val="38AA1DD4"/>
    <w:rsid w:val="3C5F4C83"/>
    <w:rsid w:val="3D6D517E"/>
    <w:rsid w:val="3D804EB1"/>
    <w:rsid w:val="3E66679D"/>
    <w:rsid w:val="3EB832DC"/>
    <w:rsid w:val="42976F25"/>
    <w:rsid w:val="440303AD"/>
    <w:rsid w:val="442A1EF1"/>
    <w:rsid w:val="469519CD"/>
    <w:rsid w:val="47C3738B"/>
    <w:rsid w:val="4839282C"/>
    <w:rsid w:val="4A6C0C97"/>
    <w:rsid w:val="4AE922E8"/>
    <w:rsid w:val="4DA90454"/>
    <w:rsid w:val="4E616639"/>
    <w:rsid w:val="509E5922"/>
    <w:rsid w:val="51257DF2"/>
    <w:rsid w:val="51C07B1A"/>
    <w:rsid w:val="537806AC"/>
    <w:rsid w:val="57C77E54"/>
    <w:rsid w:val="580132B8"/>
    <w:rsid w:val="591A3FB4"/>
    <w:rsid w:val="592A42EF"/>
    <w:rsid w:val="59DE4FE1"/>
    <w:rsid w:val="5DBF512A"/>
    <w:rsid w:val="5E59732C"/>
    <w:rsid w:val="5F2142EE"/>
    <w:rsid w:val="5F8B5EB2"/>
    <w:rsid w:val="6138147B"/>
    <w:rsid w:val="615A5842"/>
    <w:rsid w:val="64986E00"/>
    <w:rsid w:val="65B93691"/>
    <w:rsid w:val="65F242EE"/>
    <w:rsid w:val="662F5543"/>
    <w:rsid w:val="6712451C"/>
    <w:rsid w:val="68637725"/>
    <w:rsid w:val="69855479"/>
    <w:rsid w:val="6A1A3E14"/>
    <w:rsid w:val="6AB73D58"/>
    <w:rsid w:val="6B8D6867"/>
    <w:rsid w:val="6CFA7E72"/>
    <w:rsid w:val="6E1F7C4B"/>
    <w:rsid w:val="6F097477"/>
    <w:rsid w:val="6F411E43"/>
    <w:rsid w:val="6F8C35E8"/>
    <w:rsid w:val="75EB48B6"/>
    <w:rsid w:val="78A02E85"/>
    <w:rsid w:val="78F2190B"/>
    <w:rsid w:val="7B66335D"/>
    <w:rsid w:val="7BAB5214"/>
    <w:rsid w:val="7DB67EA0"/>
    <w:rsid w:val="7EAF0B77"/>
    <w:rsid w:val="7F721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8"/>
    <w:autoRedefine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2">
    <w:name w:val="font51"/>
    <w:basedOn w:val="8"/>
    <w:autoRedefine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3">
    <w:name w:val="font1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4">
    <w:name w:val="font2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2164</Words>
  <Characters>2677</Characters>
  <TotalTime>95</TotalTime>
  <ScaleCrop>false</ScaleCrop>
  <LinksUpToDate>false</LinksUpToDate>
  <CharactersWithSpaces>2739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2024-08-20T10:55:00Z</dcterms:created>
  <dc:creator>JingYu Li</dc:creator>
  <cp:lastModifiedBy>ZoO</cp:lastModifiedBy>
  <dcterms:modified xsi:type="dcterms:W3CDTF">2025-06-23T09:25:40Z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2024-10-16T12:09:05Z</vt:filetime>
  </property>
  <property fmtid="{D5CDD505-2E9C-101B-9397-08002B2CF9AE}" pid="4" name="KSOProductBuildVer">
    <vt:lpwstr>2052-12.1.0.21171</vt:lpwstr>
  </property>
  <property fmtid="{D5CDD505-2E9C-101B-9397-08002B2CF9AE}" pid="5" name="ICV">
    <vt:lpwstr>4B5363FA4F144905AB4763EC0ED1BFDF_13</vt:lpwstr>
  </property>
  <property fmtid="{D5CDD505-2E9C-101B-9397-08002B2CF9AE}" pid="6" name="KSOTemplateDocerSaveRecord">
    <vt:lpwstr>eyJoZGlkIjoiMmI1OTJjMDVlMzdjZDZkNTQxMjI0ZDM0MzExZDA1ZTQiLCJ1c2VySWQiOiIyNDk5MTU0MTkifQ==</vt:lpwstr>
  </property>
</Properties>
</file>