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122E6">
      <w:pPr>
        <w:pStyle w:val="6"/>
        <w:spacing w:line="360" w:lineRule="auto"/>
        <w:rPr>
          <w:rFonts w:ascii="宋体" w:hAnsi="宋体" w:eastAsia="宋体" w:cs="宋体"/>
        </w:rPr>
      </w:pPr>
      <w:r>
        <w:rPr>
          <w:rFonts w:hint="eastAsia" w:ascii="宋体" w:hAnsi="宋体" w:eastAsia="宋体" w:cs="宋体"/>
          <w:lang w:val="en-US" w:eastAsia="zh-CN"/>
        </w:rPr>
        <w:t>工程量清单</w:t>
      </w:r>
      <w:r>
        <w:rPr>
          <w:rFonts w:hint="eastAsia" w:ascii="宋体" w:hAnsi="宋体" w:eastAsia="宋体" w:cs="宋体"/>
        </w:rPr>
        <w:t>编制说明</w:t>
      </w:r>
    </w:p>
    <w:p w14:paraId="342C8EB3">
      <w:pPr>
        <w:numPr>
          <w:ilvl w:val="0"/>
          <w:numId w:val="1"/>
        </w:numPr>
        <w:spacing w:line="360" w:lineRule="auto"/>
        <w:rPr>
          <w:rFonts w:ascii="华文仿宋" w:hAnsi="华文仿宋" w:eastAsia="华文仿宋" w:cs="华文仿宋"/>
          <w:sz w:val="28"/>
          <w:szCs w:val="28"/>
        </w:rPr>
      </w:pPr>
      <w:r>
        <w:rPr>
          <w:rFonts w:hint="eastAsia" w:ascii="华文仿宋" w:hAnsi="华文仿宋" w:eastAsia="华文仿宋" w:cs="华文仿宋"/>
          <w:sz w:val="28"/>
          <w:szCs w:val="28"/>
        </w:rPr>
        <w:t>工程概况</w:t>
      </w:r>
    </w:p>
    <w:p w14:paraId="5D58C830">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本次项目位于新疆财经大学校区内，主要建设内容：新疆财经大学餐饮广场地砖维修地砖、台阶修补改造</w:t>
      </w:r>
      <w:r>
        <w:rPr>
          <w:rFonts w:hint="eastAsia" w:ascii="Times New Roman" w:hAnsi="Times New Roman" w:eastAsia="仿宋_GB2312" w:cs="Times New Roman"/>
          <w:b w:val="0"/>
          <w:color w:val="auto"/>
          <w:kern w:val="0"/>
          <w:sz w:val="32"/>
          <w:szCs w:val="32"/>
          <w:lang w:val="en-US" w:eastAsia="zh-CN" w:bidi="ar-SA"/>
        </w:rPr>
        <w:t>。</w:t>
      </w:r>
    </w:p>
    <w:p w14:paraId="1D76CECE">
      <w:pPr>
        <w:pStyle w:val="10"/>
        <w:numPr>
          <w:ilvl w:val="0"/>
          <w:numId w:val="2"/>
        </w:numPr>
        <w:spacing w:line="360" w:lineRule="auto"/>
        <w:ind w:firstLineChars="0"/>
        <w:rPr>
          <w:rFonts w:ascii="华文仿宋" w:hAnsi="华文仿宋" w:eastAsia="华文仿宋" w:cs="华文仿宋"/>
          <w:sz w:val="28"/>
          <w:szCs w:val="28"/>
        </w:rPr>
      </w:pPr>
      <w:r>
        <w:rPr>
          <w:rFonts w:hint="eastAsia" w:ascii="华文仿宋" w:hAnsi="华文仿宋" w:eastAsia="华文仿宋" w:cs="华文仿宋"/>
          <w:sz w:val="28"/>
          <w:szCs w:val="28"/>
        </w:rPr>
        <w:t>工程招标范围</w:t>
      </w:r>
    </w:p>
    <w:p w14:paraId="31989E29">
      <w:pPr>
        <w:keepNext w:val="0"/>
        <w:keepLines w:val="0"/>
        <w:widowControl/>
        <w:suppressLineNumbers w:val="0"/>
        <w:jc w:val="left"/>
        <w:rPr>
          <w:rFonts w:hint="default" w:ascii="宋体" w:hAnsi="宋体" w:eastAsia="宋体" w:cs="宋体"/>
          <w:color w:val="000000"/>
          <w:kern w:val="0"/>
          <w:sz w:val="28"/>
          <w:szCs w:val="28"/>
          <w:lang w:val="en-US" w:eastAsia="zh-CN" w:bidi="ar"/>
        </w:rPr>
      </w:pPr>
      <w:r>
        <w:rPr>
          <w:rFonts w:hint="eastAsia" w:ascii="华文仿宋" w:hAnsi="华文仿宋" w:eastAsia="华文仿宋" w:cs="华文仿宋"/>
          <w:sz w:val="28"/>
          <w:szCs w:val="28"/>
        </w:rPr>
        <w:t xml:space="preserve"> </w:t>
      </w:r>
      <w:r>
        <w:rPr>
          <w:rFonts w:hint="eastAsia" w:ascii="宋体" w:hAnsi="宋体" w:eastAsia="宋体" w:cs="宋体"/>
          <w:color w:val="000000"/>
          <w:kern w:val="0"/>
          <w:sz w:val="28"/>
          <w:szCs w:val="28"/>
          <w:lang w:val="en-US" w:eastAsia="zh-CN" w:bidi="ar"/>
        </w:rPr>
        <w:t>招标文件规定的全部施工内容。</w:t>
      </w:r>
    </w:p>
    <w:p w14:paraId="6838487D">
      <w:pPr>
        <w:numPr>
          <w:ilvl w:val="0"/>
          <w:numId w:val="0"/>
        </w:numPr>
        <w:spacing w:line="360" w:lineRule="auto"/>
        <w:ind w:leftChars="0"/>
        <w:rPr>
          <w:rFonts w:hint="eastAsia" w:ascii="华文仿宋" w:hAnsi="华文仿宋" w:eastAsia="华文仿宋" w:cs="华文仿宋"/>
          <w:sz w:val="28"/>
          <w:szCs w:val="28"/>
        </w:rPr>
      </w:pPr>
      <w:r>
        <w:rPr>
          <w:rFonts w:hint="eastAsia" w:ascii="华文仿宋" w:hAnsi="华文仿宋" w:eastAsia="华文仿宋" w:cs="华文仿宋"/>
          <w:sz w:val="28"/>
          <w:szCs w:val="28"/>
          <w:lang w:val="en-US" w:eastAsia="zh-CN"/>
        </w:rPr>
        <w:t>三、</w:t>
      </w:r>
      <w:r>
        <w:rPr>
          <w:rFonts w:hint="eastAsia" w:ascii="华文仿宋" w:hAnsi="华文仿宋" w:eastAsia="华文仿宋" w:cs="华文仿宋"/>
          <w:sz w:val="28"/>
          <w:szCs w:val="28"/>
        </w:rPr>
        <w:t>编制依据</w:t>
      </w:r>
    </w:p>
    <w:p w14:paraId="10AAB7AF">
      <w:pPr>
        <w:keepNext w:val="0"/>
        <w:keepLines w:val="0"/>
        <w:pageBreakBefore w:val="0"/>
        <w:numPr>
          <w:ilvl w:val="0"/>
          <w:numId w:val="0"/>
        </w:numPr>
        <w:kinsoku/>
        <w:wordWrap/>
        <w:overflowPunct/>
        <w:topLinePunct w:val="0"/>
        <w:autoSpaceDE/>
        <w:autoSpaceDN/>
        <w:bidi w:val="0"/>
        <w:adjustRightInd/>
        <w:spacing w:line="360" w:lineRule="auto"/>
        <w:ind w:left="0" w:leftChars="0" w:firstLine="560" w:firstLineChars="200"/>
        <w:jc w:val="left"/>
        <w:textAlignment w:val="auto"/>
        <w:rPr>
          <w:rFonts w:hint="eastAsia" w:ascii="华文仿宋" w:hAnsi="华文仿宋" w:eastAsia="华文仿宋" w:cs="华文仿宋"/>
          <w:sz w:val="28"/>
          <w:szCs w:val="28"/>
        </w:rPr>
      </w:pPr>
      <w:r>
        <w:rPr>
          <w:rFonts w:hint="eastAsia" w:ascii="华文仿宋" w:hAnsi="华文仿宋" w:eastAsia="华文仿宋" w:cs="华文仿宋"/>
          <w:kern w:val="0"/>
          <w:sz w:val="28"/>
          <w:szCs w:val="28"/>
        </w:rPr>
        <w:t>1、建设工程造价咨询合同、</w:t>
      </w:r>
      <w:r>
        <w:rPr>
          <w:rFonts w:hint="eastAsia" w:ascii="华文仿宋" w:hAnsi="华文仿宋" w:eastAsia="华文仿宋" w:cs="华文仿宋"/>
          <w:sz w:val="28"/>
          <w:szCs w:val="28"/>
        </w:rPr>
        <w:t>《中华人民共和国民法典》、中华人民共和国《建筑法》；</w:t>
      </w:r>
    </w:p>
    <w:p w14:paraId="07557218">
      <w:pPr>
        <w:keepNext w:val="0"/>
        <w:keepLines w:val="0"/>
        <w:pageBreakBefore w:val="0"/>
        <w:kinsoku/>
        <w:wordWrap/>
        <w:overflowPunct/>
        <w:topLinePunct w:val="0"/>
        <w:autoSpaceDE/>
        <w:autoSpaceDN/>
        <w:bidi w:val="0"/>
        <w:adjustRightInd/>
        <w:spacing w:line="360" w:lineRule="auto"/>
        <w:ind w:left="0" w:leftChars="0" w:firstLine="560" w:firstLineChars="200"/>
        <w:jc w:val="left"/>
        <w:textAlignment w:val="auto"/>
        <w:rPr>
          <w:rFonts w:hint="eastAsia" w:ascii="华文仿宋" w:hAnsi="华文仿宋" w:eastAsia="华文仿宋" w:cs="华文仿宋"/>
          <w:kern w:val="0"/>
          <w:sz w:val="28"/>
          <w:szCs w:val="28"/>
          <w:lang w:eastAsia="zh-CN"/>
        </w:rPr>
      </w:pPr>
      <w:r>
        <w:rPr>
          <w:rFonts w:hint="eastAsia" w:ascii="华文仿宋" w:hAnsi="华文仿宋" w:eastAsia="华文仿宋" w:cs="华文仿宋"/>
          <w:sz w:val="28"/>
          <w:szCs w:val="28"/>
          <w:lang w:val="en-US" w:eastAsia="zh-CN"/>
        </w:rPr>
        <w:t>2、</w:t>
      </w:r>
      <w:r>
        <w:rPr>
          <w:rFonts w:hint="eastAsia" w:ascii="华文仿宋" w:hAnsi="华文仿宋" w:eastAsia="华文仿宋" w:cs="华文仿宋"/>
          <w:kern w:val="0"/>
          <w:sz w:val="28"/>
          <w:szCs w:val="28"/>
        </w:rPr>
        <w:t>GB50500-2013《建设工程工程量清单计价规范》、GB50854-2013 《房屋建筑与装饰工程工程量计算规范》、GB 50856-2013 《通用安装工程工程量计算规范》</w:t>
      </w:r>
      <w:r>
        <w:rPr>
          <w:rFonts w:hint="eastAsia" w:ascii="华文仿宋" w:hAnsi="华文仿宋" w:eastAsia="华文仿宋" w:cs="华文仿宋"/>
          <w:kern w:val="0"/>
          <w:sz w:val="28"/>
          <w:szCs w:val="28"/>
          <w:lang w:eastAsia="zh-CN"/>
        </w:rPr>
        <w:t>；</w:t>
      </w:r>
      <w:r>
        <w:rPr>
          <w:rFonts w:hint="eastAsia" w:ascii="华文仿宋" w:hAnsi="华文仿宋" w:eastAsia="华文仿宋" w:cs="华文仿宋"/>
          <w:kern w:val="0"/>
          <w:sz w:val="28"/>
          <w:szCs w:val="28"/>
        </w:rPr>
        <w:t xml:space="preserve">       </w:t>
      </w:r>
    </w:p>
    <w:p w14:paraId="0F2E163E">
      <w:pPr>
        <w:keepNext w:val="0"/>
        <w:keepLines w:val="0"/>
        <w:pageBreakBefore w:val="0"/>
        <w:kinsoku/>
        <w:wordWrap/>
        <w:overflowPunct/>
        <w:topLinePunct w:val="0"/>
        <w:autoSpaceDE/>
        <w:autoSpaceDN/>
        <w:bidi w:val="0"/>
        <w:adjustRightInd/>
        <w:spacing w:line="360" w:lineRule="auto"/>
        <w:ind w:left="0" w:leftChars="0" w:firstLine="560" w:firstLineChars="200"/>
        <w:jc w:val="left"/>
        <w:textAlignment w:val="auto"/>
        <w:rPr>
          <w:rFonts w:ascii="华文仿宋" w:hAnsi="华文仿宋" w:eastAsia="华文仿宋" w:cs="华文仿宋"/>
          <w:sz w:val="28"/>
          <w:szCs w:val="28"/>
        </w:rPr>
      </w:pPr>
      <w:r>
        <w:rPr>
          <w:rFonts w:hint="eastAsia" w:ascii="华文仿宋" w:hAnsi="华文仿宋" w:eastAsia="华文仿宋" w:cs="华文仿宋"/>
          <w:kern w:val="0"/>
          <w:sz w:val="28"/>
          <w:szCs w:val="28"/>
          <w:lang w:val="en-US" w:eastAsia="zh-CN"/>
        </w:rPr>
        <w:t>3</w:t>
      </w:r>
      <w:r>
        <w:rPr>
          <w:rFonts w:hint="eastAsia" w:ascii="华文仿宋" w:hAnsi="华文仿宋" w:eastAsia="华文仿宋" w:cs="华文仿宋"/>
          <w:kern w:val="0"/>
          <w:sz w:val="28"/>
          <w:szCs w:val="28"/>
        </w:rPr>
        <w:t>、执行“关于发布《新疆维吾尔自治区建设工程工程量清单管理办法》的通知”新建标[2018]8号；</w:t>
      </w:r>
    </w:p>
    <w:p w14:paraId="37DD2DFA">
      <w:pPr>
        <w:keepNext w:val="0"/>
        <w:keepLines w:val="0"/>
        <w:pageBreakBefore w:val="0"/>
        <w:numPr>
          <w:ilvl w:val="0"/>
          <w:numId w:val="2"/>
        </w:numPr>
        <w:kinsoku/>
        <w:wordWrap/>
        <w:overflowPunct/>
        <w:topLinePunct w:val="0"/>
        <w:autoSpaceDE/>
        <w:autoSpaceDN/>
        <w:bidi w:val="0"/>
        <w:adjustRightInd/>
        <w:spacing w:line="360" w:lineRule="auto"/>
        <w:ind w:left="0" w:leftChars="0" w:firstLine="560" w:firstLineChars="200"/>
        <w:jc w:val="lef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其他事项说明</w:t>
      </w:r>
    </w:p>
    <w:p w14:paraId="1DD58CC7">
      <w:pPr>
        <w:pStyle w:val="5"/>
        <w:keepNext w:val="0"/>
        <w:keepLines w:val="0"/>
        <w:pageBreakBefore w:val="0"/>
        <w:widowControl/>
        <w:kinsoku/>
        <w:wordWrap/>
        <w:overflowPunct/>
        <w:topLinePunct w:val="0"/>
        <w:autoSpaceDE/>
        <w:autoSpaceDN/>
        <w:bidi w:val="0"/>
        <w:adjustRightInd/>
        <w:spacing w:beforeAutospacing="0" w:afterAutospacing="0" w:line="360" w:lineRule="auto"/>
        <w:ind w:left="0" w:leftChars="0" w:firstLine="560" w:firstLineChars="200"/>
        <w:jc w:val="lef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 xml:space="preserve">1、一般说明 </w:t>
      </w:r>
    </w:p>
    <w:p w14:paraId="39208913">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ind w:left="0" w:leftChars="0" w:firstLine="560" w:firstLineChars="200"/>
        <w:jc w:val="lef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rPr>
        <w:t>1）工程量清单及其计价格式中的任何内容不得随意删除或涂改，若有错误，在清单答疑时及时提出，以“补遗”资料为准；</w:t>
      </w:r>
    </w:p>
    <w:p w14:paraId="0D90649F">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ind w:left="0" w:leftChars="0" w:firstLine="560" w:firstLineChars="200"/>
        <w:jc w:val="lef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（2）分部分项工程量清单对工程项目的项目特征及具体做法只做重点描述。组价时应结合投标人现场勘察情况，包括完成所有工序工作内容的全部费用；</w:t>
      </w:r>
    </w:p>
    <w:p w14:paraId="5AC4E116">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ind w:left="0" w:leftChars="0" w:firstLine="560" w:firstLineChars="200"/>
        <w:jc w:val="lef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（3）投标人应充分考虑施工现场周边的实际情况对施工的影响，编制施工方案，并报价；</w:t>
      </w:r>
    </w:p>
    <w:p w14:paraId="63CF8AD5">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ind w:left="0" w:leftChars="0" w:firstLine="560" w:firstLineChars="200"/>
        <w:jc w:val="lef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（4）措施项目清单中的安全文明施工费包括《建筑安装工程费用项目组成》（建标[2013]44号）中措施费的文明施工费、环境保护费、临时设施费、安全施工费；</w:t>
      </w:r>
    </w:p>
    <w:p w14:paraId="38DD5923">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ind w:left="0" w:leftChars="0" w:firstLine="560" w:firstLineChars="200"/>
        <w:jc w:val="lef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 xml:space="preserve">（5）规费、税金、安全文明施工费(不含临时设施费）为不可竞争费按规定统一填报；  </w:t>
      </w:r>
    </w:p>
    <w:p w14:paraId="7B14B035">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ind w:left="0" w:leftChars="0" w:firstLine="560"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rPr>
        <w:t>（6）没有工作内容的参照清单规范中项目编码对应工作</w:t>
      </w:r>
      <w:r>
        <w:rPr>
          <w:rFonts w:hint="eastAsia" w:ascii="华文仿宋" w:hAnsi="华文仿宋" w:eastAsia="华文仿宋" w:cs="华文仿宋"/>
          <w:sz w:val="28"/>
          <w:szCs w:val="28"/>
          <w:lang w:val="en-US" w:eastAsia="zh-CN"/>
        </w:rPr>
        <w:t>内容</w:t>
      </w:r>
    </w:p>
    <w:p w14:paraId="4FD9C2CD">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ind w:left="0" w:leftChars="0" w:firstLine="560" w:firstLineChars="200"/>
        <w:jc w:val="left"/>
        <w:textAlignment w:val="auto"/>
        <w:rPr>
          <w:rFonts w:ascii="华文仿宋" w:hAnsi="华文仿宋" w:eastAsia="华文仿宋" w:cs="华文仿宋"/>
          <w:sz w:val="28"/>
          <w:szCs w:val="28"/>
        </w:rPr>
      </w:pPr>
      <w:r>
        <w:rPr>
          <w:rFonts w:hint="eastAsia" w:ascii="华文仿宋" w:hAnsi="华文仿宋" w:eastAsia="华文仿宋" w:cs="华文仿宋"/>
          <w:sz w:val="28"/>
          <w:szCs w:val="28"/>
        </w:rPr>
        <w:t>（7）本说明未尽事项以计价规范、工程量计算规范、计价管理办法、招标文件以及有关法律、法规、建设行政主管部门颁发的文件为主；</w:t>
      </w:r>
    </w:p>
    <w:p w14:paraId="4BDB10D8">
      <w:pPr>
        <w:pStyle w:val="5"/>
        <w:keepNext w:val="0"/>
        <w:keepLines w:val="0"/>
        <w:pageBreakBefore w:val="0"/>
        <w:widowControl/>
        <w:kinsoku/>
        <w:wordWrap/>
        <w:overflowPunct/>
        <w:topLinePunct w:val="0"/>
        <w:autoSpaceDE/>
        <w:autoSpaceDN/>
        <w:bidi w:val="0"/>
        <w:adjustRightInd/>
        <w:spacing w:beforeAutospacing="0" w:afterAutospacing="0" w:line="360" w:lineRule="auto"/>
        <w:ind w:left="0" w:leftChars="0" w:firstLine="560" w:firstLineChars="200"/>
        <w:jc w:val="left"/>
        <w:textAlignment w:val="auto"/>
        <w:rPr>
          <w:rFonts w:hint="default"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3、其他</w:t>
      </w:r>
    </w:p>
    <w:p w14:paraId="5958CE20">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ind w:left="0" w:leftChars="0" w:firstLine="560" w:firstLineChars="200"/>
        <w:jc w:val="left"/>
        <w:textAlignment w:val="auto"/>
        <w:rPr>
          <w:rFonts w:hint="eastAsia" w:ascii="华文仿宋" w:hAnsi="华文仿宋" w:eastAsia="华文仿宋" w:cs="华文仿宋"/>
          <w:color w:val="auto"/>
          <w:sz w:val="28"/>
          <w:szCs w:val="28"/>
          <w:lang w:eastAsia="zh-CN"/>
        </w:rPr>
      </w:pPr>
      <w:r>
        <w:rPr>
          <w:rFonts w:hint="eastAsia" w:ascii="华文仿宋" w:hAnsi="华文仿宋" w:eastAsia="华文仿宋" w:cs="华文仿宋"/>
          <w:sz w:val="28"/>
          <w:szCs w:val="28"/>
        </w:rPr>
        <w:t>（1）本工程暂列金</w:t>
      </w:r>
      <w:r>
        <w:rPr>
          <w:rFonts w:hint="eastAsia" w:ascii="华文仿宋" w:hAnsi="华文仿宋" w:eastAsia="华文仿宋" w:cs="华文仿宋"/>
          <w:sz w:val="28"/>
          <w:szCs w:val="28"/>
          <w:lang w:val="en-US" w:eastAsia="zh-CN"/>
        </w:rPr>
        <w:t>为2500元（</w:t>
      </w:r>
      <w:r>
        <w:rPr>
          <w:rFonts w:hint="eastAsia" w:ascii="华文仿宋" w:hAnsi="华文仿宋" w:eastAsia="华文仿宋" w:cs="华文仿宋"/>
          <w:color w:val="auto"/>
          <w:sz w:val="28"/>
          <w:szCs w:val="28"/>
          <w:lang w:val="en-US" w:eastAsia="zh-CN"/>
        </w:rPr>
        <w:t>只记取了税金，由业主支配，发生记取，不发生不计取）</w:t>
      </w:r>
      <w:r>
        <w:rPr>
          <w:rFonts w:hint="eastAsia" w:ascii="华文仿宋" w:hAnsi="华文仿宋" w:eastAsia="华文仿宋" w:cs="华文仿宋"/>
          <w:color w:val="auto"/>
          <w:sz w:val="28"/>
          <w:szCs w:val="28"/>
          <w:lang w:eastAsia="zh-CN"/>
        </w:rPr>
        <w:t>；</w:t>
      </w:r>
    </w:p>
    <w:p w14:paraId="3BB75B46">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ind w:left="0" w:leftChars="0" w:firstLine="560" w:firstLineChars="200"/>
        <w:jc w:val="left"/>
        <w:textAlignment w:val="auto"/>
        <w:rPr>
          <w:rFonts w:hint="eastAsia" w:ascii="华文仿宋" w:hAnsi="华文仿宋" w:eastAsia="华文仿宋" w:cs="华文仿宋"/>
          <w:kern w:val="0"/>
          <w:sz w:val="28"/>
          <w:szCs w:val="28"/>
        </w:rPr>
      </w:pPr>
      <w:r>
        <w:rPr>
          <w:rFonts w:hint="eastAsia" w:ascii="华文仿宋" w:hAnsi="华文仿宋" w:eastAsia="华文仿宋" w:cs="华文仿宋"/>
          <w:sz w:val="28"/>
          <w:szCs w:val="28"/>
        </w:rPr>
        <w:t>（</w:t>
      </w:r>
      <w:r>
        <w:rPr>
          <w:rFonts w:hint="eastAsia" w:ascii="华文仿宋" w:hAnsi="华文仿宋" w:eastAsia="华文仿宋" w:cs="华文仿宋"/>
          <w:sz w:val="28"/>
          <w:szCs w:val="28"/>
          <w:lang w:val="en-US" w:eastAsia="zh-CN"/>
        </w:rPr>
        <w:t>2</w:t>
      </w:r>
      <w:bookmarkStart w:id="0" w:name="_GoBack"/>
      <w:bookmarkEnd w:id="0"/>
      <w:r>
        <w:rPr>
          <w:rFonts w:hint="eastAsia" w:ascii="华文仿宋" w:hAnsi="华文仿宋" w:eastAsia="华文仿宋" w:cs="华文仿宋"/>
          <w:sz w:val="28"/>
          <w:szCs w:val="28"/>
        </w:rPr>
        <w:t>）</w:t>
      </w:r>
      <w:r>
        <w:rPr>
          <w:rFonts w:hint="eastAsia" w:ascii="华文仿宋" w:hAnsi="华文仿宋" w:eastAsia="华文仿宋" w:cs="华文仿宋"/>
          <w:sz w:val="28"/>
          <w:szCs w:val="28"/>
          <w:lang w:val="en-US" w:eastAsia="zh-CN"/>
        </w:rPr>
        <w:t>现场原始地面情况，由意向投标单位自行踏勘，招标单位不予组织。</w:t>
      </w:r>
    </w:p>
    <w:p w14:paraId="2E26A14E">
      <w:pPr>
        <w:spacing w:line="360" w:lineRule="auto"/>
        <w:jc w:val="right"/>
        <w:rPr>
          <w:rFonts w:hint="eastAsia" w:ascii="华文仿宋" w:hAnsi="华文仿宋" w:eastAsia="华文仿宋" w:cs="华文仿宋"/>
          <w:sz w:val="28"/>
          <w:szCs w:val="28"/>
        </w:rPr>
      </w:pPr>
    </w:p>
    <w:p w14:paraId="3AAAC943">
      <w:pPr>
        <w:spacing w:line="360" w:lineRule="auto"/>
        <w:ind w:left="4760" w:hanging="4760" w:hangingChars="1700"/>
        <w:jc w:val="left"/>
        <w:rPr>
          <w:rFonts w:ascii="华文仿宋" w:hAnsi="华文仿宋" w:eastAsia="华文仿宋" w:cs="华文仿宋"/>
          <w:sz w:val="28"/>
          <w:szCs w:val="28"/>
        </w:rPr>
      </w:pP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202</w:t>
      </w:r>
      <w:r>
        <w:rPr>
          <w:rFonts w:hint="eastAsia" w:ascii="华文仿宋" w:hAnsi="华文仿宋" w:eastAsia="华文仿宋" w:cs="华文仿宋"/>
          <w:sz w:val="28"/>
          <w:szCs w:val="28"/>
          <w:lang w:val="en-US" w:eastAsia="zh-CN"/>
        </w:rPr>
        <w:t>4</w:t>
      </w:r>
      <w:r>
        <w:rPr>
          <w:rFonts w:hint="eastAsia" w:ascii="华文仿宋" w:hAnsi="华文仿宋" w:eastAsia="华文仿宋" w:cs="华文仿宋"/>
          <w:sz w:val="28"/>
          <w:szCs w:val="28"/>
        </w:rPr>
        <w:t>年</w:t>
      </w:r>
      <w:r>
        <w:rPr>
          <w:rFonts w:hint="eastAsia" w:ascii="华文仿宋" w:hAnsi="华文仿宋" w:eastAsia="华文仿宋" w:cs="华文仿宋"/>
          <w:sz w:val="28"/>
          <w:szCs w:val="28"/>
          <w:lang w:val="en-US" w:eastAsia="zh-CN"/>
        </w:rPr>
        <w:t>12</w:t>
      </w:r>
      <w:r>
        <w:rPr>
          <w:rFonts w:hint="eastAsia" w:ascii="华文仿宋" w:hAnsi="华文仿宋" w:eastAsia="华文仿宋" w:cs="华文仿宋"/>
          <w:sz w:val="28"/>
          <w:szCs w:val="28"/>
        </w:rPr>
        <w:t>月</w:t>
      </w:r>
      <w:r>
        <w:rPr>
          <w:rFonts w:hint="eastAsia" w:ascii="华文仿宋" w:hAnsi="华文仿宋" w:eastAsia="华文仿宋" w:cs="华文仿宋"/>
          <w:sz w:val="28"/>
          <w:szCs w:val="28"/>
          <w:lang w:val="en-US" w:eastAsia="zh-CN"/>
        </w:rPr>
        <w:t>13</w:t>
      </w:r>
      <w:r>
        <w:rPr>
          <w:rFonts w:hint="eastAsia" w:ascii="华文仿宋" w:hAnsi="华文仿宋" w:eastAsia="华文仿宋" w:cs="华文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CE20E"/>
    <w:multiLevelType w:val="singleLevel"/>
    <w:tmpl w:val="87FCE20E"/>
    <w:lvl w:ilvl="0" w:tentative="0">
      <w:start w:val="1"/>
      <w:numFmt w:val="chineseCounting"/>
      <w:suff w:val="nothing"/>
      <w:lvlText w:val="%1、"/>
      <w:lvlJc w:val="left"/>
      <w:rPr>
        <w:rFonts w:hint="eastAsia"/>
      </w:rPr>
    </w:lvl>
  </w:abstractNum>
  <w:abstractNum w:abstractNumId="1">
    <w:nsid w:val="73E1511E"/>
    <w:multiLevelType w:val="multilevel"/>
    <w:tmpl w:val="73E1511E"/>
    <w:lvl w:ilvl="0" w:tentative="0">
      <w:start w:val="2"/>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RjN2RhMWNkNDAyNjM4NTY0M2JmMWJlOWYyOTQ5NTgifQ=="/>
  </w:docVars>
  <w:rsids>
    <w:rsidRoot w:val="005C660C"/>
    <w:rsid w:val="000529EE"/>
    <w:rsid w:val="0007385C"/>
    <w:rsid w:val="000966C6"/>
    <w:rsid w:val="00135FB1"/>
    <w:rsid w:val="001C00F3"/>
    <w:rsid w:val="002645CD"/>
    <w:rsid w:val="002B7B7E"/>
    <w:rsid w:val="003B0A30"/>
    <w:rsid w:val="004327DF"/>
    <w:rsid w:val="004C4861"/>
    <w:rsid w:val="004F5931"/>
    <w:rsid w:val="005C660C"/>
    <w:rsid w:val="005D2CA2"/>
    <w:rsid w:val="0074327C"/>
    <w:rsid w:val="00786B0E"/>
    <w:rsid w:val="00787D0A"/>
    <w:rsid w:val="008C6C96"/>
    <w:rsid w:val="009B06C8"/>
    <w:rsid w:val="009D17D1"/>
    <w:rsid w:val="00A03D5A"/>
    <w:rsid w:val="00A65843"/>
    <w:rsid w:val="00A730A2"/>
    <w:rsid w:val="00A82472"/>
    <w:rsid w:val="00A8576F"/>
    <w:rsid w:val="00AD07F6"/>
    <w:rsid w:val="00DF5CB0"/>
    <w:rsid w:val="00E55A2A"/>
    <w:rsid w:val="00EA49AE"/>
    <w:rsid w:val="00EE423F"/>
    <w:rsid w:val="00F62BF0"/>
    <w:rsid w:val="00FF0413"/>
    <w:rsid w:val="02646A5F"/>
    <w:rsid w:val="02E938D6"/>
    <w:rsid w:val="052B4CCF"/>
    <w:rsid w:val="05614B95"/>
    <w:rsid w:val="05A30D0A"/>
    <w:rsid w:val="05B9677F"/>
    <w:rsid w:val="07F205F4"/>
    <w:rsid w:val="081E645F"/>
    <w:rsid w:val="08AE0AB8"/>
    <w:rsid w:val="0A4900A3"/>
    <w:rsid w:val="0C0F61E5"/>
    <w:rsid w:val="0C3E353A"/>
    <w:rsid w:val="0DB53CD0"/>
    <w:rsid w:val="0FFC5BE6"/>
    <w:rsid w:val="10136517"/>
    <w:rsid w:val="10AD33D8"/>
    <w:rsid w:val="118B2237"/>
    <w:rsid w:val="12046FD4"/>
    <w:rsid w:val="12C91528"/>
    <w:rsid w:val="147246C9"/>
    <w:rsid w:val="147C5547"/>
    <w:rsid w:val="14A16A62"/>
    <w:rsid w:val="14C35B55"/>
    <w:rsid w:val="155142DE"/>
    <w:rsid w:val="15E05662"/>
    <w:rsid w:val="16DE2CAB"/>
    <w:rsid w:val="16E7342A"/>
    <w:rsid w:val="170A12B2"/>
    <w:rsid w:val="17283764"/>
    <w:rsid w:val="178E22F6"/>
    <w:rsid w:val="179F00B3"/>
    <w:rsid w:val="17A34B99"/>
    <w:rsid w:val="18074605"/>
    <w:rsid w:val="181F1090"/>
    <w:rsid w:val="187260F9"/>
    <w:rsid w:val="18E436BB"/>
    <w:rsid w:val="19043B24"/>
    <w:rsid w:val="1A284221"/>
    <w:rsid w:val="1A6920CA"/>
    <w:rsid w:val="1A7016AA"/>
    <w:rsid w:val="1B3A3A66"/>
    <w:rsid w:val="1BF65BDF"/>
    <w:rsid w:val="1C1D13BE"/>
    <w:rsid w:val="1CB27ADF"/>
    <w:rsid w:val="1CB87339"/>
    <w:rsid w:val="1D36544F"/>
    <w:rsid w:val="1D921938"/>
    <w:rsid w:val="1DB93368"/>
    <w:rsid w:val="1DC1221D"/>
    <w:rsid w:val="1DEC0ED0"/>
    <w:rsid w:val="1F3B3AC1"/>
    <w:rsid w:val="20474FD3"/>
    <w:rsid w:val="20793544"/>
    <w:rsid w:val="20C462AC"/>
    <w:rsid w:val="20F533A4"/>
    <w:rsid w:val="21E76A4A"/>
    <w:rsid w:val="249A6A81"/>
    <w:rsid w:val="25535E50"/>
    <w:rsid w:val="268F4175"/>
    <w:rsid w:val="26B7240F"/>
    <w:rsid w:val="26E93EAC"/>
    <w:rsid w:val="275A1718"/>
    <w:rsid w:val="28551EE0"/>
    <w:rsid w:val="286F2FA1"/>
    <w:rsid w:val="293654C0"/>
    <w:rsid w:val="29CD6A89"/>
    <w:rsid w:val="2A8B7E3A"/>
    <w:rsid w:val="2B1E44B6"/>
    <w:rsid w:val="2B786611"/>
    <w:rsid w:val="2B9920E3"/>
    <w:rsid w:val="2D102807"/>
    <w:rsid w:val="2D7A2065"/>
    <w:rsid w:val="2D911921"/>
    <w:rsid w:val="2DD202CA"/>
    <w:rsid w:val="2E0C1292"/>
    <w:rsid w:val="2E0E0B66"/>
    <w:rsid w:val="2E1B14D5"/>
    <w:rsid w:val="2E363575"/>
    <w:rsid w:val="2E9440D3"/>
    <w:rsid w:val="2F2D326E"/>
    <w:rsid w:val="2F860BD0"/>
    <w:rsid w:val="307F46C3"/>
    <w:rsid w:val="31A6030C"/>
    <w:rsid w:val="320F65A7"/>
    <w:rsid w:val="328A5819"/>
    <w:rsid w:val="32F80037"/>
    <w:rsid w:val="35A9270C"/>
    <w:rsid w:val="35AE2D9A"/>
    <w:rsid w:val="3AAF7E60"/>
    <w:rsid w:val="3C756255"/>
    <w:rsid w:val="3C8F32AF"/>
    <w:rsid w:val="3D2263DC"/>
    <w:rsid w:val="3DC43F60"/>
    <w:rsid w:val="3E2335BB"/>
    <w:rsid w:val="3E392D0E"/>
    <w:rsid w:val="3E3A3016"/>
    <w:rsid w:val="403509F8"/>
    <w:rsid w:val="40A71B9B"/>
    <w:rsid w:val="41265D6F"/>
    <w:rsid w:val="4143781E"/>
    <w:rsid w:val="41CF3F46"/>
    <w:rsid w:val="42EB54C2"/>
    <w:rsid w:val="43456981"/>
    <w:rsid w:val="441943DE"/>
    <w:rsid w:val="445350CD"/>
    <w:rsid w:val="458B0E61"/>
    <w:rsid w:val="45EA7930"/>
    <w:rsid w:val="465B64BB"/>
    <w:rsid w:val="4714323A"/>
    <w:rsid w:val="474D4376"/>
    <w:rsid w:val="48074B4D"/>
    <w:rsid w:val="48090DAB"/>
    <w:rsid w:val="4857196D"/>
    <w:rsid w:val="4B46598C"/>
    <w:rsid w:val="4BC36FDC"/>
    <w:rsid w:val="4C765DFD"/>
    <w:rsid w:val="4CA54934"/>
    <w:rsid w:val="4D614508"/>
    <w:rsid w:val="4D773458"/>
    <w:rsid w:val="4D866514"/>
    <w:rsid w:val="4E871AC8"/>
    <w:rsid w:val="4F3F00B1"/>
    <w:rsid w:val="4F697E9B"/>
    <w:rsid w:val="50033E4B"/>
    <w:rsid w:val="50055E16"/>
    <w:rsid w:val="5057164A"/>
    <w:rsid w:val="50A6115A"/>
    <w:rsid w:val="50F10148"/>
    <w:rsid w:val="529F04E1"/>
    <w:rsid w:val="5358618B"/>
    <w:rsid w:val="55341452"/>
    <w:rsid w:val="56835CE6"/>
    <w:rsid w:val="56953650"/>
    <w:rsid w:val="56D529A8"/>
    <w:rsid w:val="57B51D71"/>
    <w:rsid w:val="58326B9A"/>
    <w:rsid w:val="5BBE50CA"/>
    <w:rsid w:val="5BE07737"/>
    <w:rsid w:val="5BE53961"/>
    <w:rsid w:val="5BEC3210"/>
    <w:rsid w:val="5C1271C4"/>
    <w:rsid w:val="5E2E29DB"/>
    <w:rsid w:val="5FA6034F"/>
    <w:rsid w:val="601D2D07"/>
    <w:rsid w:val="60624BBE"/>
    <w:rsid w:val="606F1089"/>
    <w:rsid w:val="60BF3DBF"/>
    <w:rsid w:val="610F0FAE"/>
    <w:rsid w:val="616B650A"/>
    <w:rsid w:val="62045801"/>
    <w:rsid w:val="62B64773"/>
    <w:rsid w:val="62E34988"/>
    <w:rsid w:val="637013A0"/>
    <w:rsid w:val="652B3DD8"/>
    <w:rsid w:val="66A032AC"/>
    <w:rsid w:val="66CB3DAB"/>
    <w:rsid w:val="6828049B"/>
    <w:rsid w:val="683A572E"/>
    <w:rsid w:val="68E86DED"/>
    <w:rsid w:val="69450BD9"/>
    <w:rsid w:val="697D65C5"/>
    <w:rsid w:val="698700F9"/>
    <w:rsid w:val="69EB1780"/>
    <w:rsid w:val="6B3C7DBA"/>
    <w:rsid w:val="6B721A2E"/>
    <w:rsid w:val="6C691082"/>
    <w:rsid w:val="6CCB7647"/>
    <w:rsid w:val="6D8A562E"/>
    <w:rsid w:val="6D8A7502"/>
    <w:rsid w:val="6E8403F6"/>
    <w:rsid w:val="6EC802E2"/>
    <w:rsid w:val="6F1F1ECC"/>
    <w:rsid w:val="6FC60680"/>
    <w:rsid w:val="707764B5"/>
    <w:rsid w:val="718D763E"/>
    <w:rsid w:val="7249693E"/>
    <w:rsid w:val="73AF7657"/>
    <w:rsid w:val="74D55507"/>
    <w:rsid w:val="74E05C5A"/>
    <w:rsid w:val="75C91CC3"/>
    <w:rsid w:val="77091498"/>
    <w:rsid w:val="77297D8C"/>
    <w:rsid w:val="77A5028A"/>
    <w:rsid w:val="78CF6711"/>
    <w:rsid w:val="790852AE"/>
    <w:rsid w:val="7A356A48"/>
    <w:rsid w:val="7A3E5ED5"/>
    <w:rsid w:val="7AF81F4F"/>
    <w:rsid w:val="7B454A69"/>
    <w:rsid w:val="7BC1336E"/>
    <w:rsid w:val="7BE775FD"/>
    <w:rsid w:val="7D2F3A76"/>
    <w:rsid w:val="7EB4618D"/>
    <w:rsid w:val="7F9F6E3D"/>
    <w:rsid w:val="7FBC1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3">
    <w:name w:val="footer"/>
    <w:basedOn w:val="1"/>
    <w:link w:val="12"/>
    <w:autoRedefine/>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0"/>
    <w:pPr>
      <w:spacing w:beforeAutospacing="1" w:afterAutospacing="1"/>
      <w:jc w:val="left"/>
    </w:pPr>
    <w:rPr>
      <w:rFonts w:cs="Times New Roman"/>
      <w:kern w:val="0"/>
      <w:sz w:val="24"/>
    </w:rPr>
  </w:style>
  <w:style w:type="paragraph" w:styleId="6">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autoRedefine/>
    <w:qFormat/>
    <w:uiPriority w:val="99"/>
    <w:pPr>
      <w:ind w:firstLine="420" w:firstLineChars="200"/>
    </w:pPr>
  </w:style>
  <w:style w:type="character" w:customStyle="1" w:styleId="11">
    <w:name w:val="页眉 字符"/>
    <w:basedOn w:val="9"/>
    <w:link w:val="4"/>
    <w:autoRedefine/>
    <w:qFormat/>
    <w:uiPriority w:val="0"/>
    <w:rPr>
      <w:rFonts w:asciiTheme="minorHAnsi" w:hAnsiTheme="minorHAnsi" w:eastAsiaTheme="minorEastAsia" w:cstheme="minorBidi"/>
      <w:kern w:val="2"/>
      <w:sz w:val="18"/>
      <w:szCs w:val="18"/>
    </w:rPr>
  </w:style>
  <w:style w:type="character" w:customStyle="1" w:styleId="12">
    <w:name w:val="页脚 字符"/>
    <w:basedOn w:val="9"/>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639</Words>
  <Characters>689</Characters>
  <Lines>9</Lines>
  <Paragraphs>2</Paragraphs>
  <TotalTime>0</TotalTime>
  <ScaleCrop>false</ScaleCrop>
  <LinksUpToDate>false</LinksUpToDate>
  <CharactersWithSpaces>761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2022-01-30T10:11:00Z</dcterms:created>
  <dc:creator>123</dc:creator>
  <cp:lastModifiedBy>姚程</cp:lastModifiedBy>
  <dcterms:modified xsi:type="dcterms:W3CDTF">2024-12-14T03:39:08Z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664037E15C2D4332850197165653388B_13</vt:lpwstr>
  </property>
</Properties>
</file>