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
        <w:gridCol w:w="1242"/>
        <w:gridCol w:w="5475"/>
        <w:gridCol w:w="705"/>
        <w:gridCol w:w="690"/>
        <w:gridCol w:w="1147"/>
      </w:tblGrid>
      <w:tr w14:paraId="16D4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auto" w:fill="auto"/>
            <w:noWrap/>
            <w:vAlign w:val="center"/>
          </w:tcPr>
          <w:p w14:paraId="5E018F3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三、便携式痕量爆炸物毒品探测仪</w:t>
            </w:r>
          </w:p>
        </w:tc>
      </w:tr>
      <w:tr w14:paraId="6CBE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0CA4A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4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9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7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2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F5A8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意向品牌</w:t>
            </w:r>
          </w:p>
        </w:tc>
      </w:tr>
      <w:tr w14:paraId="69CD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vAlign w:val="center"/>
          </w:tcPr>
          <w:p w14:paraId="144A4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889B24E">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便携式痕量爆炸物毒品探测仪</w:t>
            </w:r>
          </w:p>
        </w:tc>
        <w:tc>
          <w:tcPr>
            <w:tcW w:w="547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80C95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工作原理:离子迁移谱技术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离子源:非放射性电离源</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▲检测模式:双模式、爆炸物和毒品模式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▲可探测爆炸物种类（以出厂设置为准） 梯恩梯、黑索金、黑火药、太安、硝化甘油、硝酸铵、六甲氧胺、特屈儿、熵炸药等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▲可探测毒品种类（以出厂设置为准） 可卡因、海洛因、大麻、冰毒、K粉、摇头丸、盐酸氯胺酮（Ketamine）、甲基苯丙胺（MA）、四氢大麻酚（THC） 、盐酸吗啡（Morphine）、安非他明（Amphetamine）、芬太尼（Fentanyl）等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采样方式:擦式取样、气体采样</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灵敏度:皮克级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误报率: &lt;1%</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分析时间: &lt;7秒</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w:t>
            </w:r>
            <w:r>
              <w:rPr>
                <w:rFonts w:hint="eastAsia" w:ascii="仿宋" w:hAnsi="仿宋" w:eastAsia="仿宋" w:cs="仿宋"/>
                <w:i w:val="0"/>
                <w:iCs w:val="0"/>
                <w:color w:val="000000"/>
                <w:kern w:val="0"/>
                <w:sz w:val="16"/>
                <w:szCs w:val="16"/>
                <w:u w:val="none"/>
                <w:lang w:val="en-US" w:eastAsia="zh-CN" w:bidi="ar"/>
              </w:rPr>
              <w:t>清洁时间: &lt;10秒</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预热时间: &lt;10分钟</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数据存储;不少于150万条数据并支持通过USB或者以太网备份</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电池续航: 2块电池支持6小时工作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工作温度: 零下30度至零上60度</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工作湿度: 0-95%</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工作原理:离子迁移谱技术，采用非放射性电离技术安全环保易维护</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▲同步双模式:在不更改设置和不切换模式的前提下，仪器应能在一次检测中同时对样品中包含的不同炸药和毒品进行探测、识别、报警，并指示相对强度。</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检测方式:仪器应具备吸入采样、擦拭采样等样品采集方式，采样拭纸在不报警时可反复利用。</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自动内部校准:仪器应具备能进行无需人为干预的自动校准。</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w:t>
            </w:r>
            <w:r>
              <w:rPr>
                <w:rFonts w:hint="eastAsia" w:ascii="仿宋" w:hAnsi="仿宋" w:eastAsia="仿宋" w:cs="仿宋"/>
                <w:i w:val="0"/>
                <w:iCs w:val="0"/>
                <w:color w:val="000000"/>
                <w:kern w:val="0"/>
                <w:sz w:val="16"/>
                <w:szCs w:val="16"/>
                <w:u w:val="none"/>
                <w:lang w:val="en-US" w:eastAsia="zh-CN" w:bidi="ar"/>
              </w:rPr>
              <w:t>过负荷恢复时间:分别对梯恩梯和盐酸氯胺酮进行分析，在采样质量为1μg的前提下，过负荷恢复时间应不大于10s 。</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启动时间:仪器冷启动不大于15min；仪器热启动时间不大于1min。</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▲报警时间:仪器检测10ngTNT报警时间＜2秒。</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▲干扰物测试:仪器对乙醇、丙酮、异丙醇、咖啡、淀粉、香烟和草木灰进行检测应不报警。</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 xml:space="preserve">▲检测报告要求:提供由国家安全防范报警系统产品质量监督检验中心出具的检验报告                                                                                     </w:t>
            </w:r>
          </w:p>
        </w:tc>
        <w:tc>
          <w:tcPr>
            <w:tcW w:w="70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9DC0A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2C9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7"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E7CA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不限</w:t>
            </w:r>
          </w:p>
        </w:tc>
      </w:tr>
    </w:tbl>
    <w:p w14:paraId="5571AD59">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报价包含货物到达采购人指定地点并能正使用所需的一切费用，包括但不限于包装费、运输费、装卸费、保险费、税费、上门安装调试费、技术服务费、培训费、检测费等所有费用，采购人不再额外付任何费用；3、设备及配件要求厂家原装，不接受加装配件以满足客户需求，</w:t>
      </w:r>
      <w:r>
        <w:rPr>
          <w:rFonts w:hint="eastAsia" w:ascii="仿宋" w:hAnsi="仿宋" w:eastAsia="仿宋" w:cs="仿宋"/>
          <w:color w:val="FF0000"/>
          <w:sz w:val="32"/>
          <w:szCs w:val="32"/>
          <w:lang w:val="en-US" w:eastAsia="zh-CN"/>
        </w:rPr>
        <w:t>必须提供原厂3年7*24小时售后服务支持</w:t>
      </w:r>
      <w:r>
        <w:rPr>
          <w:rFonts w:hint="eastAsia" w:ascii="仿宋" w:hAnsi="仿宋" w:eastAsia="仿宋" w:cs="仿宋"/>
          <w:sz w:val="32"/>
          <w:szCs w:val="32"/>
          <w:lang w:val="en-US" w:eastAsia="zh-CN"/>
        </w:rPr>
        <w:t>；4、为保证设备功能符合要求，确保正常使用，预中标后1个工作日内供应商必须按照需求文件提供相应的佐证材料原件，并提供所投设备来我单位进行功能测试、核验，对应项不满足，按虚假应标外理并上报相关财政高门给予拉黑惩处；5、不得以任何理由拖延供货交付使用时间，拖延供货交付使用时间按照每日合同款项总金额的1.5%扣除违约金。</w:t>
      </w:r>
    </w:p>
    <w:p w14:paraId="7AE0B6B2">
      <w:pPr>
        <w:numPr>
          <w:ilvl w:val="0"/>
          <w:numId w:val="2"/>
        </w:numPr>
        <w:bidi w:val="0"/>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商家需提供的材料。1.</w:t>
      </w:r>
      <w:r>
        <w:rPr>
          <w:rFonts w:hint="eastAsia" w:ascii="仿宋" w:hAnsi="仿宋" w:eastAsia="仿宋" w:cs="仿宋"/>
          <w:color w:val="FF0000"/>
          <w:sz w:val="32"/>
          <w:szCs w:val="32"/>
          <w:lang w:val="en-US" w:eastAsia="zh-CN"/>
        </w:rPr>
        <w:t>投标单位有出售警用装备及特种设备的有效营业执照；</w:t>
      </w:r>
      <w:r>
        <w:rPr>
          <w:rFonts w:hint="eastAsia" w:ascii="仿宋" w:hAnsi="仿宋" w:eastAsia="仿宋" w:cs="仿宋"/>
          <w:sz w:val="32"/>
          <w:szCs w:val="32"/>
          <w:lang w:val="en-US" w:eastAsia="zh-CN"/>
        </w:rPr>
        <w:t>2.法人身份证复印件；3.报价清单（加盖公章）；4.未被“信用中国”网站(www.creditchina.gov.cn)、“中国政府采购网”(www.ccgp.gov.cn)列入失信被执行人、重大税收违法案件当事人名单、政府采购严重失信行为记录名单(提供网页截图)；5.由于该设备为精密专用设备，</w:t>
      </w:r>
      <w:r>
        <w:rPr>
          <w:rFonts w:hint="eastAsia" w:ascii="仿宋" w:hAnsi="仿宋" w:eastAsia="仿宋" w:cs="仿宋"/>
          <w:color w:val="FF0000"/>
          <w:sz w:val="32"/>
          <w:szCs w:val="32"/>
          <w:lang w:val="en-US" w:eastAsia="zh-CN"/>
        </w:rPr>
        <w:t>为了确保设备后期的合理、高效使用，投标人须来我单位对设备部署的物理环境进行现场勘察，上传报价文件时需附现场勘察证明（现场勘查时，须提供设备厂家开具的售后服务承诺函）</w:t>
      </w:r>
      <w:r>
        <w:rPr>
          <w:rFonts w:hint="eastAsia" w:ascii="仿宋" w:hAnsi="仿宋" w:eastAsia="仿宋" w:cs="仿宋"/>
          <w:sz w:val="32"/>
          <w:szCs w:val="32"/>
          <w:lang w:val="en-US" w:eastAsia="zh-CN"/>
        </w:rPr>
        <w:t>；6.为了确保所购产品性能的成熟度，所投设备近两年（2022年至2024年）在新疆区域内不得少于3个案例，加盖厂家公章，并注明中标单位联系人电话）</w:t>
      </w:r>
      <w:r>
        <w:rPr>
          <w:rFonts w:hint="eastAsia" w:ascii="仿宋" w:hAnsi="仿宋" w:eastAsia="仿宋" w:cs="仿宋"/>
          <w:color w:val="FF0000"/>
          <w:sz w:val="32"/>
          <w:szCs w:val="32"/>
          <w:lang w:val="en-US" w:eastAsia="zh-CN"/>
        </w:rPr>
        <w:t> 7.附件中“▲”技术参数证明材料 .</w:t>
      </w:r>
    </w:p>
    <w:p w14:paraId="4EDA0736">
      <w:pPr>
        <w:numPr>
          <w:numId w:val="0"/>
        </w:numPr>
        <w:bidi w:val="0"/>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7、我单位采购的设备不限品牌，我单位提供的参数为最低标准，参与的商家所提供的设备参数参数不能低于我单位所提供的参数。如商家提供竞价金额相近我方优先考虑参数较高的。</w:t>
      </w:r>
    </w:p>
    <w:p w14:paraId="78513A8F">
      <w:pPr>
        <w:numPr>
          <w:numId w:val="0"/>
        </w:numPr>
        <w:bidi w:val="0"/>
        <w:rPr>
          <w:rFonts w:hint="eastAsia" w:ascii="仿宋" w:hAnsi="仿宋" w:eastAsia="仿宋" w:cs="仿宋"/>
          <w:b w:val="0"/>
          <w:bCs w:val="0"/>
          <w:i w:val="0"/>
          <w:iCs w:val="0"/>
          <w:color w:val="FF0000"/>
          <w:kern w:val="0"/>
          <w:sz w:val="32"/>
          <w:szCs w:val="32"/>
          <w:u w:val="none"/>
          <w:lang w:val="en-US" w:eastAsia="zh-CN" w:bidi="ar"/>
        </w:rPr>
      </w:pPr>
      <w:r>
        <w:rPr>
          <w:rFonts w:hint="eastAsia" w:ascii="仿宋" w:hAnsi="仿宋" w:eastAsia="仿宋" w:cs="仿宋"/>
          <w:b w:val="0"/>
          <w:bCs w:val="0"/>
          <w:i w:val="0"/>
          <w:iCs w:val="0"/>
          <w:color w:val="FF0000"/>
          <w:kern w:val="0"/>
          <w:sz w:val="32"/>
          <w:szCs w:val="32"/>
          <w:u w:val="none"/>
          <w:lang w:val="en-US" w:eastAsia="zh-CN" w:bidi="ar"/>
        </w:rPr>
        <w:t>8、如竞价商家接到我方通知不能前往我单位参与样品测试，我单位顺延下家。</w:t>
      </w:r>
    </w:p>
    <w:p w14:paraId="5117603E">
      <w:pPr>
        <w:numPr>
          <w:numId w:val="0"/>
        </w:numPr>
        <w:bidi w:val="0"/>
        <w:rPr>
          <w:rFonts w:hint="default" w:ascii="仿宋" w:hAnsi="仿宋" w:eastAsia="仿宋" w:cs="仿宋"/>
          <w:b w:val="0"/>
          <w:bCs w:val="0"/>
          <w:i w:val="0"/>
          <w:iCs w:val="0"/>
          <w:color w:val="auto"/>
          <w:kern w:val="0"/>
          <w:sz w:val="32"/>
          <w:szCs w:val="32"/>
          <w:u w:val="none"/>
          <w:lang w:val="en-US" w:eastAsia="zh-CN" w:bidi="ar"/>
        </w:rPr>
      </w:pPr>
      <w:r>
        <w:rPr>
          <w:rFonts w:hint="eastAsia" w:ascii="仿宋" w:hAnsi="仿宋" w:eastAsia="仿宋" w:cs="仿宋"/>
          <w:b w:val="0"/>
          <w:bCs w:val="0"/>
          <w:i w:val="0"/>
          <w:iCs w:val="0"/>
          <w:color w:val="auto"/>
          <w:kern w:val="0"/>
          <w:sz w:val="32"/>
          <w:szCs w:val="32"/>
          <w:u w:val="none"/>
          <w:lang w:val="en-US" w:eastAsia="zh-CN" w:bidi="ar"/>
        </w:rPr>
        <w:t>9、合同签订后5日内到我单位经行安装调试设备</w:t>
      </w:r>
    </w:p>
    <w:p w14:paraId="0AD41FA4">
      <w:pPr>
        <w:numPr>
          <w:numId w:val="0"/>
        </w:numPr>
        <w:bidi w:val="0"/>
        <w:rPr>
          <w:rFonts w:hint="default" w:ascii="仿宋" w:hAnsi="仿宋" w:eastAsia="仿宋" w:cs="仿宋"/>
          <w:color w:val="FF0000"/>
          <w:sz w:val="44"/>
          <w:szCs w:val="44"/>
          <w:lang w:val="en-US" w:eastAsia="zh-CN"/>
        </w:rPr>
      </w:pPr>
      <w:r>
        <w:rPr>
          <w:rFonts w:hint="eastAsia" w:ascii="仿宋" w:hAnsi="仿宋" w:eastAsia="仿宋" w:cs="仿宋"/>
          <w:color w:val="FF0000"/>
          <w:sz w:val="44"/>
          <w:szCs w:val="44"/>
          <w:lang w:val="en-US" w:eastAsia="zh-CN"/>
        </w:rPr>
        <w:t>10、我单位目前无法支付设备款，支付最早时间在2025年4月</w:t>
      </w:r>
      <w:bookmarkStart w:id="0" w:name="_GoBack"/>
      <w:bookmarkEnd w:id="0"/>
      <w:r>
        <w:rPr>
          <w:rFonts w:hint="eastAsia" w:ascii="仿宋" w:hAnsi="仿宋" w:eastAsia="仿宋" w:cs="仿宋"/>
          <w:color w:val="FF0000"/>
          <w:sz w:val="44"/>
          <w:szCs w:val="44"/>
          <w:lang w:val="en-US" w:eastAsia="zh-CN"/>
        </w:rPr>
        <w:t>，请各位商家谨慎参与；其他事宜请于采购人联系；</w:t>
      </w:r>
    </w:p>
    <w:p w14:paraId="2F50BDA1">
      <w:pPr>
        <w:numPr>
          <w:numId w:val="0"/>
        </w:numPr>
        <w:rPr>
          <w:rFonts w:hint="default" w:ascii="仿宋" w:hAnsi="仿宋" w:eastAsia="仿宋" w:cs="仿宋"/>
          <w:sz w:val="32"/>
          <w:szCs w:val="3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C69A4"/>
    <w:multiLevelType w:val="singleLevel"/>
    <w:tmpl w:val="FC7C69A4"/>
    <w:lvl w:ilvl="0" w:tentative="0">
      <w:start w:val="6"/>
      <w:numFmt w:val="decimal"/>
      <w:suff w:val="nothing"/>
      <w:lvlText w:val="%1、"/>
      <w:lvlJc w:val="left"/>
    </w:lvl>
  </w:abstractNum>
  <w:abstractNum w:abstractNumId="1">
    <w:nsid w:val="123FC339"/>
    <w:multiLevelType w:val="singleLevel"/>
    <w:tmpl w:val="123FC33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30660"/>
    <w:rsid w:val="1C430660"/>
    <w:rsid w:val="328A0A54"/>
    <w:rsid w:val="6B0B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699</Words>
  <Characters>767</Characters>
  <Lines>0</Lines>
  <Paragraphs>0</Paragraphs>
  <TotalTime>2</TotalTime>
  <ScaleCrop>false</ScaleCrop>
  <LinksUpToDate>false</LinksUpToDate>
  <CharactersWithSpaces>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2024-12-24T06:46:00Z</dcterms:created>
  <dc:creator>本色</dc:creator>
  <cp:lastModifiedBy>WPS_1660632450</cp:lastModifiedBy>
  <dcterms:modified xsi:type="dcterms:W3CDTF">2024-12-24T13:48:05Z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67F8B60A284A4152BCE8B3A5A8C73A2D_13</vt:lpwstr>
  </property>
</Properties>
</file>