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802B5" w14:textId="6A22C202" w:rsidR="004D5587" w:rsidRDefault="007B730F" w:rsidP="007B730F">
      <w:pPr>
        <w:jc w:val="center"/>
        <w:rPr>
          <w:sz w:val="44"/>
          <w:szCs w:val="44"/>
        </w:rPr>
      </w:pPr>
      <w:r w:rsidRPr="007B730F">
        <w:rPr>
          <w:rFonts w:hint="eastAsia"/>
          <w:sz w:val="44"/>
          <w:szCs w:val="44"/>
        </w:rPr>
        <w:t>关于井电双控运维</w:t>
      </w:r>
      <w:r w:rsidR="00090821">
        <w:rPr>
          <w:rFonts w:hint="eastAsia"/>
          <w:sz w:val="44"/>
          <w:szCs w:val="44"/>
        </w:rPr>
        <w:t>内容及</w:t>
      </w:r>
      <w:r w:rsidRPr="007B730F">
        <w:rPr>
          <w:rFonts w:hint="eastAsia"/>
          <w:sz w:val="44"/>
          <w:szCs w:val="44"/>
        </w:rPr>
        <w:t>相关要求</w:t>
      </w:r>
    </w:p>
    <w:p w14:paraId="15289B8F" w14:textId="7416BF2E" w:rsidR="00E91BA6" w:rsidRDefault="00E91BA6" w:rsidP="00AC7873">
      <w:pPr>
        <w:rPr>
          <w:sz w:val="32"/>
          <w:szCs w:val="32"/>
        </w:rPr>
      </w:pPr>
      <w:r>
        <w:rPr>
          <w:rFonts w:hint="eastAsia"/>
          <w:sz w:val="32"/>
          <w:szCs w:val="32"/>
        </w:rPr>
        <w:t>一、</w:t>
      </w:r>
      <w:r w:rsidRPr="00E91BA6">
        <w:rPr>
          <w:rFonts w:hint="eastAsia"/>
          <w:sz w:val="32"/>
          <w:szCs w:val="32"/>
        </w:rPr>
        <w:t>服务</w:t>
      </w:r>
      <w:r>
        <w:rPr>
          <w:rFonts w:hint="eastAsia"/>
          <w:sz w:val="32"/>
          <w:szCs w:val="32"/>
        </w:rPr>
        <w:t>内容</w:t>
      </w:r>
    </w:p>
    <w:p w14:paraId="4CBDD6BD" w14:textId="09E411A6" w:rsidR="00AC7873" w:rsidRDefault="00AC7873" w:rsidP="00AC7873">
      <w:pPr>
        <w:rPr>
          <w:sz w:val="32"/>
          <w:szCs w:val="32"/>
        </w:rPr>
      </w:pPr>
      <w:r w:rsidRPr="00AC7873">
        <w:rPr>
          <w:sz w:val="32"/>
          <w:szCs w:val="32"/>
        </w:rPr>
        <w:t>1、</w:t>
      </w:r>
      <w:r>
        <w:rPr>
          <w:sz w:val="32"/>
          <w:szCs w:val="32"/>
        </w:rPr>
        <w:t>服务单位</w:t>
      </w:r>
      <w:r w:rsidRPr="00AC7873">
        <w:rPr>
          <w:sz w:val="32"/>
          <w:szCs w:val="32"/>
        </w:rPr>
        <w:t>对</w:t>
      </w:r>
      <w:r w:rsidR="00090821">
        <w:rPr>
          <w:rFonts w:hint="eastAsia"/>
          <w:sz w:val="32"/>
          <w:szCs w:val="32"/>
        </w:rPr>
        <w:t>巴音郭楞管理局所有8</w:t>
      </w:r>
      <w:r w:rsidR="00090821">
        <w:rPr>
          <w:sz w:val="32"/>
          <w:szCs w:val="32"/>
        </w:rPr>
        <w:t>1</w:t>
      </w:r>
      <w:r w:rsidR="00090821">
        <w:rPr>
          <w:rFonts w:hint="eastAsia"/>
          <w:sz w:val="32"/>
          <w:szCs w:val="32"/>
        </w:rPr>
        <w:t>套YQZ</w:t>
      </w:r>
      <w:r w:rsidR="00090821">
        <w:rPr>
          <w:sz w:val="32"/>
          <w:szCs w:val="32"/>
        </w:rPr>
        <w:t>-6</w:t>
      </w:r>
      <w:r w:rsidRPr="00AC7873">
        <w:rPr>
          <w:sz w:val="32"/>
          <w:szCs w:val="32"/>
        </w:rPr>
        <w:t>井电双控设备计量设施以及系统平台进行管理维护</w:t>
      </w:r>
      <w:r w:rsidR="00E91BA6">
        <w:rPr>
          <w:rFonts w:hint="eastAsia"/>
          <w:sz w:val="32"/>
          <w:szCs w:val="32"/>
        </w:rPr>
        <w:t>，</w:t>
      </w:r>
      <w:r w:rsidR="00BE5012">
        <w:rPr>
          <w:rFonts w:hint="eastAsia"/>
          <w:sz w:val="32"/>
          <w:szCs w:val="32"/>
        </w:rPr>
        <w:t>包含所有设备维护管理、平台运行管理、监控点位调整、数据每季度备份等全部工作</w:t>
      </w:r>
      <w:r w:rsidR="00627C19">
        <w:rPr>
          <w:rFonts w:hint="eastAsia"/>
          <w:sz w:val="32"/>
          <w:szCs w:val="32"/>
        </w:rPr>
        <w:t>，设备分布在库尔勒市、尉犁县、和静县等地</w:t>
      </w:r>
      <w:r>
        <w:rPr>
          <w:rFonts w:hint="eastAsia"/>
          <w:sz w:val="32"/>
          <w:szCs w:val="32"/>
        </w:rPr>
        <w:t>；</w:t>
      </w:r>
    </w:p>
    <w:p w14:paraId="57EAF1EA" w14:textId="406F038B" w:rsidR="00AC7873" w:rsidRPr="00090821" w:rsidRDefault="00AC7873" w:rsidP="00AC7873">
      <w:pPr>
        <w:rPr>
          <w:sz w:val="32"/>
          <w:szCs w:val="32"/>
        </w:rPr>
      </w:pPr>
      <w:r>
        <w:rPr>
          <w:sz w:val="32"/>
          <w:szCs w:val="32"/>
        </w:rPr>
        <w:t>2</w:t>
      </w:r>
      <w:r>
        <w:rPr>
          <w:rFonts w:hint="eastAsia"/>
          <w:sz w:val="32"/>
          <w:szCs w:val="32"/>
        </w:rPr>
        <w:t>、</w:t>
      </w:r>
      <w:r w:rsidR="00E511D6" w:rsidRPr="00090821">
        <w:rPr>
          <w:rFonts w:hint="eastAsia"/>
          <w:sz w:val="32"/>
          <w:szCs w:val="32"/>
        </w:rPr>
        <w:t>因疆内诸多县市、管理单位井电双控平台统一建设等原因，目前系统</w:t>
      </w:r>
      <w:r w:rsidRPr="00090821">
        <w:rPr>
          <w:rFonts w:hint="eastAsia"/>
          <w:sz w:val="32"/>
          <w:szCs w:val="32"/>
        </w:rPr>
        <w:t>所有方</w:t>
      </w:r>
      <w:r w:rsidR="00E511D6" w:rsidRPr="00090821">
        <w:rPr>
          <w:rFonts w:hint="eastAsia"/>
          <w:sz w:val="32"/>
          <w:szCs w:val="32"/>
        </w:rPr>
        <w:t>为</w:t>
      </w:r>
      <w:r w:rsidRPr="00090821">
        <w:rPr>
          <w:rFonts w:hint="eastAsia"/>
          <w:sz w:val="32"/>
          <w:szCs w:val="32"/>
        </w:rPr>
        <w:t>新疆贝盈科技有限责任公司</w:t>
      </w:r>
      <w:r w:rsidR="00E511D6" w:rsidRPr="00090821">
        <w:rPr>
          <w:rFonts w:hint="eastAsia"/>
          <w:sz w:val="32"/>
          <w:szCs w:val="32"/>
        </w:rPr>
        <w:t>，</w:t>
      </w:r>
      <w:r w:rsidR="00E511D6" w:rsidRPr="00090821">
        <w:rPr>
          <w:sz w:val="32"/>
          <w:szCs w:val="32"/>
        </w:rPr>
        <w:t>服务单位</w:t>
      </w:r>
      <w:r w:rsidR="00E511D6" w:rsidRPr="00090821">
        <w:rPr>
          <w:rFonts w:hint="eastAsia"/>
          <w:sz w:val="32"/>
          <w:szCs w:val="32"/>
        </w:rPr>
        <w:t>需获得该公司</w:t>
      </w:r>
      <w:r w:rsidRPr="00090821">
        <w:rPr>
          <w:rFonts w:hint="eastAsia"/>
          <w:sz w:val="32"/>
          <w:szCs w:val="32"/>
        </w:rPr>
        <w:t>提供的平台运行管理、系统升级及其他相应功能升级的技术支持承诺或者准许服务单位自行安排技术人员完成相关工作的授权</w:t>
      </w:r>
      <w:r w:rsidRPr="00090821">
        <w:rPr>
          <w:sz w:val="32"/>
          <w:szCs w:val="32"/>
        </w:rPr>
        <w:t>。</w:t>
      </w:r>
    </w:p>
    <w:p w14:paraId="6B4F76A5" w14:textId="3EE3F99F" w:rsidR="00AC7873" w:rsidRPr="00AC7873" w:rsidRDefault="00AC7873" w:rsidP="00AC7873">
      <w:pPr>
        <w:rPr>
          <w:sz w:val="32"/>
          <w:szCs w:val="32"/>
        </w:rPr>
      </w:pPr>
      <w:r w:rsidRPr="00AC7873">
        <w:rPr>
          <w:sz w:val="32"/>
          <w:szCs w:val="32"/>
        </w:rPr>
        <w:t>2、</w:t>
      </w:r>
      <w:r>
        <w:rPr>
          <w:sz w:val="32"/>
          <w:szCs w:val="32"/>
        </w:rPr>
        <w:t>服务单位</w:t>
      </w:r>
      <w:r w:rsidRPr="00AC7873">
        <w:rPr>
          <w:sz w:val="32"/>
          <w:szCs w:val="32"/>
        </w:rPr>
        <w:t>技术服务队伍对设备和平台进行日常巡视维护及管理，设备损坏部分零配件价格在300元以内的维修在本合同范围内，对出现故障的设备进行维修；如设备损坏部分零配件价格超过300元的，由甲方提供零配件</w:t>
      </w:r>
      <w:r>
        <w:rPr>
          <w:sz w:val="32"/>
          <w:szCs w:val="32"/>
        </w:rPr>
        <w:t>服务单位</w:t>
      </w:r>
      <w:r w:rsidRPr="00AC7873">
        <w:rPr>
          <w:sz w:val="32"/>
          <w:szCs w:val="32"/>
        </w:rPr>
        <w:t>进行维修或</w:t>
      </w:r>
      <w:r>
        <w:rPr>
          <w:sz w:val="32"/>
          <w:szCs w:val="32"/>
        </w:rPr>
        <w:t>服务单位</w:t>
      </w:r>
      <w:r w:rsidRPr="00AC7873">
        <w:rPr>
          <w:sz w:val="32"/>
          <w:szCs w:val="32"/>
        </w:rPr>
        <w:t>建议甲方更新。</w:t>
      </w:r>
      <w:r>
        <w:rPr>
          <w:sz w:val="32"/>
          <w:szCs w:val="32"/>
        </w:rPr>
        <w:t>服务单位</w:t>
      </w:r>
      <w:r w:rsidRPr="00AC7873">
        <w:rPr>
          <w:sz w:val="32"/>
          <w:szCs w:val="32"/>
        </w:rPr>
        <w:t>应在年度维护工作到期前，提交下一年度设备更新计划、更新设备详细清单，经过甲方书面确认后方可实施，更新设备和超300元零配件采购不在本合同范围内。</w:t>
      </w:r>
    </w:p>
    <w:p w14:paraId="62879392" w14:textId="1C6FE125" w:rsidR="00AC7873" w:rsidRPr="00AC7873" w:rsidRDefault="00AC7873" w:rsidP="00AC7873">
      <w:pPr>
        <w:rPr>
          <w:sz w:val="32"/>
          <w:szCs w:val="32"/>
        </w:rPr>
      </w:pPr>
      <w:r w:rsidRPr="00AC7873">
        <w:rPr>
          <w:sz w:val="32"/>
          <w:szCs w:val="32"/>
        </w:rPr>
        <w:t>3、</w:t>
      </w:r>
      <w:r>
        <w:rPr>
          <w:sz w:val="32"/>
          <w:szCs w:val="32"/>
        </w:rPr>
        <w:t>服务单位</w:t>
      </w:r>
      <w:r w:rsidRPr="00AC7873">
        <w:rPr>
          <w:sz w:val="32"/>
          <w:szCs w:val="32"/>
        </w:rPr>
        <w:t>实施具体维护、巡查服务后，</w:t>
      </w:r>
      <w:r>
        <w:rPr>
          <w:sz w:val="32"/>
          <w:szCs w:val="32"/>
        </w:rPr>
        <w:t>服务单位</w:t>
      </w:r>
      <w:r w:rsidRPr="00AC7873">
        <w:rPr>
          <w:sz w:val="32"/>
          <w:szCs w:val="32"/>
        </w:rPr>
        <w:t>提交维修及售后单、巡查登记表，由甲方代表签字。全年计量设施维护及平台管理服务任务完成后，</w:t>
      </w:r>
      <w:r>
        <w:rPr>
          <w:sz w:val="32"/>
          <w:szCs w:val="32"/>
        </w:rPr>
        <w:t>服务单位</w:t>
      </w:r>
      <w:r w:rsidRPr="00AC7873">
        <w:rPr>
          <w:sz w:val="32"/>
          <w:szCs w:val="32"/>
        </w:rPr>
        <w:t>提交管理服务售后</w:t>
      </w:r>
      <w:r w:rsidRPr="00AC7873">
        <w:rPr>
          <w:sz w:val="32"/>
          <w:szCs w:val="32"/>
        </w:rPr>
        <w:lastRenderedPageBreak/>
        <w:t>验收单并由甲方人员审核确认。</w:t>
      </w:r>
    </w:p>
    <w:p w14:paraId="06353D28" w14:textId="56676E4E" w:rsidR="00AC7873" w:rsidRPr="00AC7873" w:rsidRDefault="00AC7873" w:rsidP="00AC7873">
      <w:pPr>
        <w:rPr>
          <w:sz w:val="32"/>
          <w:szCs w:val="32"/>
        </w:rPr>
      </w:pPr>
      <w:r w:rsidRPr="00AC7873">
        <w:rPr>
          <w:sz w:val="32"/>
          <w:szCs w:val="32"/>
        </w:rPr>
        <w:t>4、本合同所涉及的服务费用一次性付款，在本合同期满前7个工作日内，</w:t>
      </w:r>
      <w:r>
        <w:rPr>
          <w:sz w:val="32"/>
          <w:szCs w:val="32"/>
        </w:rPr>
        <w:t>服务单位</w:t>
      </w:r>
      <w:r w:rsidRPr="00AC7873">
        <w:rPr>
          <w:sz w:val="32"/>
          <w:szCs w:val="32"/>
        </w:rPr>
        <w:t>向甲方提交签证及验收资料，经甲方审核确认后</w:t>
      </w:r>
      <w:r>
        <w:rPr>
          <w:sz w:val="32"/>
          <w:szCs w:val="32"/>
        </w:rPr>
        <w:t>服务单位</w:t>
      </w:r>
      <w:r w:rsidRPr="00AC7873">
        <w:rPr>
          <w:sz w:val="32"/>
          <w:szCs w:val="32"/>
        </w:rPr>
        <w:t>开具符合甲方要求的财务发票后支付。</w:t>
      </w:r>
    </w:p>
    <w:p w14:paraId="52586515" w14:textId="4377D756" w:rsidR="007B730F" w:rsidRDefault="00AC7873" w:rsidP="00AC7873">
      <w:pPr>
        <w:rPr>
          <w:sz w:val="32"/>
          <w:szCs w:val="32"/>
        </w:rPr>
      </w:pPr>
      <w:r w:rsidRPr="00AC7873">
        <w:rPr>
          <w:sz w:val="32"/>
          <w:szCs w:val="32"/>
        </w:rPr>
        <w:t>5、在合同履行过程中，如遇服务内容增加或变更导致的费用增加或变更，由双方指定代表签字确认以后，减少费用在当年费用中直接扣除，增加费用与下一结算期间产生的费用合并计算。</w:t>
      </w:r>
    </w:p>
    <w:p w14:paraId="0B2B74B6" w14:textId="7BB6ADF1" w:rsidR="00E91BA6" w:rsidRPr="00E91BA6" w:rsidRDefault="00E91BA6" w:rsidP="00E91BA6">
      <w:pPr>
        <w:rPr>
          <w:sz w:val="32"/>
          <w:szCs w:val="32"/>
        </w:rPr>
      </w:pPr>
      <w:r>
        <w:rPr>
          <w:rFonts w:hint="eastAsia"/>
          <w:sz w:val="32"/>
          <w:szCs w:val="32"/>
        </w:rPr>
        <w:t>二、</w:t>
      </w:r>
      <w:r w:rsidRPr="00E91BA6">
        <w:rPr>
          <w:rFonts w:hint="eastAsia"/>
          <w:sz w:val="32"/>
          <w:szCs w:val="32"/>
        </w:rPr>
        <w:t>双方的权利与义务</w:t>
      </w:r>
    </w:p>
    <w:p w14:paraId="1D291A4C" w14:textId="2A3BEFDD" w:rsidR="00E91BA6" w:rsidRPr="00E91BA6" w:rsidRDefault="00E91BA6" w:rsidP="00E91BA6">
      <w:pPr>
        <w:rPr>
          <w:sz w:val="32"/>
          <w:szCs w:val="32"/>
        </w:rPr>
      </w:pPr>
      <w:r w:rsidRPr="00E91BA6">
        <w:rPr>
          <w:rFonts w:hint="eastAsia"/>
          <w:sz w:val="32"/>
          <w:szCs w:val="32"/>
        </w:rPr>
        <w:t>甲方：</w:t>
      </w:r>
      <w:r w:rsidRPr="00E91BA6">
        <w:rPr>
          <w:sz w:val="32"/>
          <w:szCs w:val="32"/>
        </w:rPr>
        <w:t>1、享有对井电双控设备的所有权；2、享有对乙方维护及管理工作进行不定期抽查及监督的权利；3、负责自移交之日起对井电双控设备的日常使用，如设备出现故障要及时通知乙方，由乙方负责维修更换，甲方不得随意拆除、更换，因甲方擅自拆除造成的人身、设备及财产损失由甲方自行承担；4、有权对乙方的维护及管理服务进行指导考核，并制定指标考核量化表，根据考核指标进行考核（如未满足服务相关要求，乙方须书面说明原因，甲方有权要求乙方承担违约责任）；5、其它管控、监督、指导乙方服务的相关权利。</w:t>
      </w:r>
    </w:p>
    <w:p w14:paraId="52F7D1FB" w14:textId="4CE2A795" w:rsidR="002D4D0E" w:rsidRDefault="00E91BA6" w:rsidP="00E91BA6">
      <w:pPr>
        <w:rPr>
          <w:sz w:val="32"/>
          <w:szCs w:val="32"/>
        </w:rPr>
      </w:pPr>
      <w:r w:rsidRPr="00E91BA6">
        <w:rPr>
          <w:rFonts w:hint="eastAsia"/>
          <w:sz w:val="32"/>
          <w:szCs w:val="32"/>
        </w:rPr>
        <w:t>乙方：</w:t>
      </w:r>
      <w:r w:rsidRPr="00E91BA6">
        <w:rPr>
          <w:sz w:val="32"/>
          <w:szCs w:val="32"/>
        </w:rPr>
        <w:t>1、乙方安排专人负责24小时对地域内井电双控设备平台进行值守；2、负责井电双控设备的后期维护及管理，负责日常维护，保证计量精确，各项功能正常，并提供技术支持。因设备本身质量问题非人为破坏引起的故障，及时报备</w:t>
      </w:r>
      <w:r w:rsidRPr="00E91BA6">
        <w:rPr>
          <w:sz w:val="32"/>
          <w:szCs w:val="32"/>
        </w:rPr>
        <w:lastRenderedPageBreak/>
        <w:t>维修，报备维修后，乙方负责12小时内完成维修，不得影响正常取用水；3、有义务向甲方提供服务费税票；4、要求甲方按时支付服务费用的权利；5、建立定期保养＋巡查＋大数据分析的管理办法，每年定期逐井普查及养护。每年春季用水前逐井巡查、保养维修确保井电双控设备正常运行；6、通过大数据分析对异常的设备进行巡查</w:t>
      </w:r>
      <w:r w:rsidRPr="00E91BA6">
        <w:rPr>
          <w:rFonts w:hint="eastAsia"/>
          <w:sz w:val="32"/>
          <w:szCs w:val="32"/>
        </w:rPr>
        <w:t>（如同期月用水量变化超</w:t>
      </w:r>
      <w:r w:rsidRPr="00E91BA6">
        <w:rPr>
          <w:sz w:val="32"/>
          <w:szCs w:val="32"/>
        </w:rPr>
        <w:t>10%、用水高峰期两天用水量数据不变化等），发现偷逃水费等人为破坏现象及时上报甲方、积极配合甲方执法；7、发现井电双控设备遭人为破坏应及时报水政监察大队；8、若因乙方未及时维修导致的水事纠纷、安全事故及因用水不及时造成的农作物损失及甲方损失，乙方应承担责任；9、乙方负责制作井电双控设备数量、人员及维护情况的交接清单；</w:t>
      </w:r>
    </w:p>
    <w:p w14:paraId="0617A763" w14:textId="77777777" w:rsidR="002D4D0E" w:rsidRPr="007B730F" w:rsidRDefault="002D4D0E" w:rsidP="007B730F">
      <w:pPr>
        <w:rPr>
          <w:sz w:val="32"/>
          <w:szCs w:val="32"/>
        </w:rPr>
      </w:pPr>
    </w:p>
    <w:sectPr w:rsidR="002D4D0E" w:rsidRPr="007B73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77E90" w14:textId="77777777" w:rsidR="001560D5" w:rsidRDefault="001560D5" w:rsidP="00AC7873">
      <w:r>
        <w:separator/>
      </w:r>
    </w:p>
  </w:endnote>
  <w:endnote w:type="continuationSeparator" w:id="0">
    <w:p w14:paraId="1BA819BE" w14:textId="77777777" w:rsidR="001560D5" w:rsidRDefault="001560D5" w:rsidP="00AC7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62D3C" w14:textId="77777777" w:rsidR="001560D5" w:rsidRDefault="001560D5" w:rsidP="00AC7873">
      <w:r>
        <w:separator/>
      </w:r>
    </w:p>
  </w:footnote>
  <w:footnote w:type="continuationSeparator" w:id="0">
    <w:p w14:paraId="485B315C" w14:textId="77777777" w:rsidR="001560D5" w:rsidRDefault="001560D5" w:rsidP="00AC78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196"/>
    <w:rsid w:val="00090821"/>
    <w:rsid w:val="001560D5"/>
    <w:rsid w:val="001B1196"/>
    <w:rsid w:val="002A7610"/>
    <w:rsid w:val="002D4D0E"/>
    <w:rsid w:val="004D5587"/>
    <w:rsid w:val="00534E10"/>
    <w:rsid w:val="00543B3F"/>
    <w:rsid w:val="00627C19"/>
    <w:rsid w:val="007B730F"/>
    <w:rsid w:val="00936B24"/>
    <w:rsid w:val="00AC7873"/>
    <w:rsid w:val="00BE5012"/>
    <w:rsid w:val="00C7779B"/>
    <w:rsid w:val="00E511D6"/>
    <w:rsid w:val="00E91BA6"/>
    <w:rsid w:val="00EC4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0D72B"/>
  <w15:chartTrackingRefBased/>
  <w15:docId w15:val="{32B38A27-76D4-4FE2-B93A-809DD43D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87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C7873"/>
    <w:rPr>
      <w:sz w:val="18"/>
      <w:szCs w:val="18"/>
    </w:rPr>
  </w:style>
  <w:style w:type="paragraph" w:styleId="a5">
    <w:name w:val="footer"/>
    <w:basedOn w:val="a"/>
    <w:link w:val="a6"/>
    <w:uiPriority w:val="99"/>
    <w:unhideWhenUsed/>
    <w:rsid w:val="00AC7873"/>
    <w:pPr>
      <w:tabs>
        <w:tab w:val="center" w:pos="4153"/>
        <w:tab w:val="right" w:pos="8306"/>
      </w:tabs>
      <w:snapToGrid w:val="0"/>
      <w:jc w:val="left"/>
    </w:pPr>
    <w:rPr>
      <w:sz w:val="18"/>
      <w:szCs w:val="18"/>
    </w:rPr>
  </w:style>
  <w:style w:type="character" w:customStyle="1" w:styleId="a6">
    <w:name w:val="页脚 字符"/>
    <w:basedOn w:val="a0"/>
    <w:link w:val="a5"/>
    <w:uiPriority w:val="99"/>
    <w:rsid w:val="00AC7873"/>
    <w:rPr>
      <w:sz w:val="18"/>
      <w:szCs w:val="18"/>
    </w:rPr>
  </w:style>
  <w:style w:type="paragraph" w:styleId="a7">
    <w:name w:val="List Paragraph"/>
    <w:basedOn w:val="a"/>
    <w:uiPriority w:val="34"/>
    <w:qFormat/>
    <w:rsid w:val="00AC787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喻 尚</dc:creator>
  <cp:keywords/>
  <dc:description/>
  <cp:lastModifiedBy>喻 尚</cp:lastModifiedBy>
  <cp:revision>10</cp:revision>
  <dcterms:created xsi:type="dcterms:W3CDTF">2024-05-21T10:46:00Z</dcterms:created>
  <dcterms:modified xsi:type="dcterms:W3CDTF">2024-05-28T02:56:00Z</dcterms:modified>
</cp:coreProperties>
</file>