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方正小标宋简体" w:hAnsi="方正小标宋简体" w:eastAsia="方正小标宋简体" w:cs="方正小标宋简体"/>
          <w:b w:val="0"/>
          <w:bCs w:val="0"/>
          <w:sz w:val="44"/>
          <w:szCs w:val="44"/>
          <w:highlight w:val="none"/>
          <w:lang w:val="en-US" w:eastAsia="zh-CN"/>
        </w:rPr>
      </w:pPr>
      <w:bookmarkStart w:id="0" w:name="_Toc44274004"/>
      <w:bookmarkStart w:id="1" w:name="_Toc44274007"/>
      <w:r>
        <w:rPr>
          <w:rFonts w:hint="eastAsia" w:ascii="方正小标宋简体" w:hAnsi="方正小标宋简体" w:eastAsia="方正小标宋简体" w:cs="方正小标宋简体"/>
          <w:b w:val="0"/>
          <w:bCs w:val="0"/>
          <w:sz w:val="44"/>
          <w:szCs w:val="44"/>
          <w:highlight w:val="none"/>
          <w:lang w:val="en-US" w:eastAsia="zh-CN"/>
        </w:rPr>
        <w:t>新疆大学红湖和友好校区餐厅洗消设备类采购项目需求方案</w:t>
      </w:r>
    </w:p>
    <w:p>
      <w:pPr>
        <w:pStyle w:val="3"/>
        <w:keepNext/>
        <w:keepLines/>
        <w:pageBreakBefore w:val="0"/>
        <w:widowControl w:val="0"/>
        <w:shd w:val="clear"/>
        <w:kinsoku/>
        <w:wordWrap/>
        <w:overflowPunct/>
        <w:topLinePunct w:val="0"/>
        <w:autoSpaceDE/>
        <w:autoSpaceDN/>
        <w:bidi w:val="0"/>
        <w:adjustRightInd w:val="0"/>
        <w:snapToGrid/>
        <w:spacing w:before="313" w:beforeLines="100" w:after="0" w:line="560" w:lineRule="exact"/>
        <w:ind w:firstLine="640" w:firstLineChars="200"/>
        <w:jc w:val="both"/>
        <w:textAlignment w:val="auto"/>
        <w:rPr>
          <w:rFonts w:hint="default" w:ascii="方正黑体_GBK" w:hAnsi="方正黑体_GBK" w:eastAsia="方正黑体_GBK" w:cs="方正黑体_GBK"/>
          <w:b w:val="0"/>
          <w:bCs w:val="0"/>
          <w:highlight w:val="none"/>
          <w:lang w:val="en-US" w:eastAsia="zh-CN"/>
        </w:rPr>
      </w:pPr>
      <w:r>
        <w:rPr>
          <w:rFonts w:hint="eastAsia" w:ascii="方正黑体_GBK" w:hAnsi="方正黑体_GBK" w:eastAsia="方正黑体_GBK" w:cs="方正黑体_GBK"/>
          <w:b w:val="0"/>
          <w:bCs w:val="0"/>
          <w:highlight w:val="none"/>
        </w:rPr>
        <w:t>一、</w:t>
      </w:r>
      <w:bookmarkEnd w:id="0"/>
      <w:r>
        <w:rPr>
          <w:rFonts w:hint="eastAsia" w:ascii="方正黑体_GBK" w:hAnsi="方正黑体_GBK" w:eastAsia="方正黑体_GBK" w:cs="方正黑体_GBK"/>
          <w:b w:val="0"/>
          <w:bCs w:val="0"/>
          <w:highlight w:val="none"/>
          <w:lang w:val="en-US" w:eastAsia="zh-CN"/>
        </w:rPr>
        <w:t xml:space="preserve">项目概况      </w:t>
      </w:r>
    </w:p>
    <w:p>
      <w:pPr>
        <w:keepNext w:val="0"/>
        <w:keepLines w:val="0"/>
        <w:pageBreakBefore w:val="0"/>
        <w:widowControl/>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为保证学校师生的饮食安全，拟通过公开招标的方式对新疆大学红湖和友好校区餐厅设备设施进行更新。洗消设备类采购为保证餐厅各类餐具的及时供应和清洗效果符合食品安全相关要求。</w:t>
      </w:r>
    </w:p>
    <w:p>
      <w:pPr>
        <w:keepNext w:val="0"/>
        <w:keepLines w:val="0"/>
        <w:pageBreakBefore w:val="0"/>
        <w:widowControl/>
        <w:numPr>
          <w:ilvl w:val="0"/>
          <w:numId w:val="0"/>
        </w:numPr>
        <w:shd w:val="clear"/>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b w:val="0"/>
          <w:bCs w:val="0"/>
          <w:sz w:val="32"/>
          <w:szCs w:val="32"/>
          <w:highlight w:val="none"/>
          <w:lang w:val="en-US" w:eastAsia="zh-CN"/>
        </w:rPr>
      </w:pPr>
      <w:r>
        <w:rPr>
          <w:rFonts w:hint="eastAsia" w:ascii="方正楷体_GBK" w:hAnsi="方正楷体_GBK" w:eastAsia="方正楷体_GBK" w:cs="方正楷体_GBK"/>
          <w:b w:val="0"/>
          <w:bCs w:val="0"/>
          <w:sz w:val="32"/>
          <w:szCs w:val="32"/>
          <w:highlight w:val="none"/>
          <w:lang w:val="en-US" w:eastAsia="zh-CN"/>
        </w:rPr>
        <w:t>（一）项目名称</w:t>
      </w:r>
    </w:p>
    <w:p>
      <w:pPr>
        <w:keepNext w:val="0"/>
        <w:keepLines w:val="0"/>
        <w:pageBreakBefore w:val="0"/>
        <w:widowControl/>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新疆大学红湖和友好校区餐厅洗消设备类采购项目</w:t>
      </w:r>
    </w:p>
    <w:p>
      <w:pPr>
        <w:keepNext w:val="0"/>
        <w:keepLines w:val="0"/>
        <w:pageBreakBefore w:val="0"/>
        <w:widowControl/>
        <w:numPr>
          <w:ilvl w:val="0"/>
          <w:numId w:val="0"/>
        </w:numPr>
        <w:shd w:val="clear"/>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b w:val="0"/>
          <w:bCs w:val="0"/>
          <w:sz w:val="32"/>
          <w:szCs w:val="32"/>
          <w:highlight w:val="none"/>
          <w:lang w:val="en-US" w:eastAsia="zh-CN"/>
        </w:rPr>
      </w:pPr>
      <w:r>
        <w:rPr>
          <w:rFonts w:hint="eastAsia" w:ascii="方正楷体_GBK" w:hAnsi="方正楷体_GBK" w:eastAsia="方正楷体_GBK" w:cs="方正楷体_GBK"/>
          <w:b w:val="0"/>
          <w:bCs w:val="0"/>
          <w:sz w:val="32"/>
          <w:szCs w:val="32"/>
          <w:highlight w:val="none"/>
          <w:lang w:val="en-US" w:eastAsia="zh-CN"/>
        </w:rPr>
        <w:t>（二）项目预算</w:t>
      </w:r>
    </w:p>
    <w:p>
      <w:pPr>
        <w:keepNext w:val="0"/>
        <w:keepLines w:val="0"/>
        <w:pageBreakBefore w:val="0"/>
        <w:widowControl/>
        <w:numPr>
          <w:ilvl w:val="0"/>
          <w:numId w:val="0"/>
        </w:numPr>
        <w:shd w:val="clea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本项目采购预算为19.4万元（人民币大写：壹拾玖万肆仟元整）。</w:t>
      </w:r>
    </w:p>
    <w:p>
      <w:pPr>
        <w:keepNext w:val="0"/>
        <w:keepLines w:val="0"/>
        <w:pageBreakBefore w:val="0"/>
        <w:widowControl/>
        <w:numPr>
          <w:ilvl w:val="0"/>
          <w:numId w:val="0"/>
        </w:numPr>
        <w:shd w:val="clear"/>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b w:val="0"/>
          <w:bCs w:val="0"/>
          <w:sz w:val="32"/>
          <w:szCs w:val="32"/>
          <w:highlight w:val="none"/>
          <w:lang w:val="en-US" w:eastAsia="zh-CN"/>
        </w:rPr>
      </w:pPr>
      <w:r>
        <w:rPr>
          <w:rFonts w:hint="eastAsia" w:ascii="方正楷体_GBK" w:hAnsi="方正楷体_GBK" w:eastAsia="方正楷体_GBK" w:cs="方正楷体_GBK"/>
          <w:b w:val="0"/>
          <w:bCs w:val="0"/>
          <w:sz w:val="32"/>
          <w:szCs w:val="32"/>
          <w:highlight w:val="none"/>
          <w:lang w:val="en-US" w:eastAsia="zh-CN"/>
        </w:rPr>
        <w:t>（三）执行标准、规范</w:t>
      </w:r>
    </w:p>
    <w:p>
      <w:pPr>
        <w:keepNext w:val="0"/>
        <w:keepLines w:val="0"/>
        <w:pageBreakBefore w:val="0"/>
        <w:widowControl/>
        <w:numPr>
          <w:ilvl w:val="0"/>
          <w:numId w:val="0"/>
        </w:numPr>
        <w:shd w:val="clea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 xml:space="preserve">★GB 4806.9-2016《食品安全国家标准 食品接触用金属材料及制品》 </w:t>
      </w:r>
    </w:p>
    <w:p>
      <w:pPr>
        <w:keepNext w:val="0"/>
        <w:keepLines w:val="0"/>
        <w:pageBreakBefore w:val="0"/>
        <w:widowControl/>
        <w:numPr>
          <w:ilvl w:val="0"/>
          <w:numId w:val="0"/>
        </w:numPr>
        <w:shd w:val="clea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 xml:space="preserve">★GB 4806.7-2016《食品安全国家标准 食品接触用塑料材料及制品》 </w:t>
      </w:r>
    </w:p>
    <w:p>
      <w:pPr>
        <w:keepNext w:val="0"/>
        <w:keepLines w:val="0"/>
        <w:pageBreakBefore w:val="0"/>
        <w:widowControl/>
        <w:numPr>
          <w:ilvl w:val="0"/>
          <w:numId w:val="0"/>
        </w:numPr>
        <w:shd w:val="clear"/>
        <w:kinsoku/>
        <w:wordWrap/>
        <w:overflowPunct/>
        <w:topLinePunct w:val="0"/>
        <w:autoSpaceDE/>
        <w:autoSpaceDN/>
        <w:bidi w:val="0"/>
        <w:adjustRightInd/>
        <w:snapToGrid/>
        <w:spacing w:line="560" w:lineRule="exact"/>
        <w:ind w:firstLine="640" w:firstLineChars="200"/>
        <w:jc w:val="left"/>
        <w:textAlignment w:val="auto"/>
        <w:rPr>
          <w:rFonts w:hint="default"/>
          <w:b w:val="0"/>
          <w:bCs w:val="0"/>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GB/T20641-2014《低压成套开关设备和控制设备空壳体的一般要求》</w:t>
      </w:r>
    </w:p>
    <w:p>
      <w:pPr>
        <w:keepNext w:val="0"/>
        <w:keepLines w:val="0"/>
        <w:pageBreakBefore w:val="0"/>
        <w:widowControl/>
        <w:numPr>
          <w:ilvl w:val="0"/>
          <w:numId w:val="0"/>
        </w:numPr>
        <w:shd w:val="clear"/>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b w:val="0"/>
          <w:bCs w:val="0"/>
          <w:sz w:val="32"/>
          <w:szCs w:val="32"/>
          <w:highlight w:val="none"/>
          <w:lang w:val="en-US" w:eastAsia="zh-CN"/>
        </w:rPr>
      </w:pPr>
      <w:r>
        <w:rPr>
          <w:rFonts w:hint="eastAsia" w:ascii="方正楷体_GBK" w:hAnsi="方正楷体_GBK" w:eastAsia="方正楷体_GBK" w:cs="方正楷体_GBK"/>
          <w:b w:val="0"/>
          <w:bCs w:val="0"/>
          <w:sz w:val="32"/>
          <w:szCs w:val="32"/>
          <w:highlight w:val="none"/>
          <w:lang w:eastAsia="zh-CN"/>
        </w:rPr>
        <w:t>（</w:t>
      </w:r>
      <w:r>
        <w:rPr>
          <w:rFonts w:hint="eastAsia" w:ascii="方正楷体_GBK" w:hAnsi="方正楷体_GBK" w:eastAsia="方正楷体_GBK" w:cs="方正楷体_GBK"/>
          <w:b w:val="0"/>
          <w:bCs w:val="0"/>
          <w:sz w:val="32"/>
          <w:szCs w:val="32"/>
          <w:highlight w:val="none"/>
          <w:lang w:val="en-US" w:eastAsia="zh-CN"/>
        </w:rPr>
        <w:t>四</w:t>
      </w:r>
      <w:r>
        <w:rPr>
          <w:rFonts w:hint="eastAsia" w:ascii="方正楷体_GBK" w:hAnsi="方正楷体_GBK" w:eastAsia="方正楷体_GBK" w:cs="方正楷体_GBK"/>
          <w:b w:val="0"/>
          <w:bCs w:val="0"/>
          <w:sz w:val="32"/>
          <w:szCs w:val="32"/>
          <w:highlight w:val="none"/>
          <w:lang w:eastAsia="zh-CN"/>
        </w:rPr>
        <w:t>）</w:t>
      </w:r>
      <w:r>
        <w:rPr>
          <w:rFonts w:hint="eastAsia" w:ascii="方正楷体_GBK" w:hAnsi="方正楷体_GBK" w:eastAsia="方正楷体_GBK" w:cs="方正楷体_GBK"/>
          <w:b w:val="0"/>
          <w:bCs w:val="0"/>
          <w:sz w:val="32"/>
          <w:szCs w:val="32"/>
          <w:highlight w:val="none"/>
          <w:lang w:val="en-US" w:eastAsia="zh-CN"/>
        </w:rPr>
        <w:t>项目清单</w:t>
      </w:r>
    </w:p>
    <w:tbl>
      <w:tblPr>
        <w:tblStyle w:val="15"/>
        <w:tblW w:w="108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5"/>
        <w:gridCol w:w="2141"/>
        <w:gridCol w:w="3208"/>
        <w:gridCol w:w="1443"/>
        <w:gridCol w:w="1258"/>
        <w:gridCol w:w="1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highlight w:val="none"/>
                <w:u w:val="none"/>
              </w:rPr>
            </w:pPr>
            <w:r>
              <w:rPr>
                <w:rFonts w:hint="eastAsia" w:ascii="仿宋" w:hAnsi="仿宋" w:eastAsia="仿宋" w:cs="仿宋"/>
                <w:b w:val="0"/>
                <w:bCs w:val="0"/>
                <w:i w:val="0"/>
                <w:iCs w:val="0"/>
                <w:color w:val="000000"/>
                <w:kern w:val="0"/>
                <w:sz w:val="22"/>
                <w:szCs w:val="22"/>
                <w:highlight w:val="none"/>
                <w:u w:val="none"/>
                <w:lang w:val="en-US" w:eastAsia="zh-CN" w:bidi="ar"/>
              </w:rPr>
              <w:t>序号</w:t>
            </w:r>
          </w:p>
        </w:tc>
        <w:tc>
          <w:tcPr>
            <w:tcW w:w="21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highlight w:val="none"/>
                <w:u w:val="none"/>
              </w:rPr>
            </w:pPr>
            <w:r>
              <w:rPr>
                <w:rFonts w:hint="eastAsia" w:ascii="仿宋" w:hAnsi="仿宋" w:eastAsia="仿宋" w:cs="仿宋"/>
                <w:b w:val="0"/>
                <w:bCs w:val="0"/>
                <w:i w:val="0"/>
                <w:iCs w:val="0"/>
                <w:color w:val="000000"/>
                <w:kern w:val="0"/>
                <w:sz w:val="22"/>
                <w:szCs w:val="22"/>
                <w:highlight w:val="none"/>
                <w:u w:val="none"/>
                <w:lang w:val="en-US" w:eastAsia="zh-CN" w:bidi="ar"/>
              </w:rPr>
              <w:t>设备类别</w:t>
            </w:r>
          </w:p>
        </w:tc>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highlight w:val="none"/>
                <w:u w:val="none"/>
              </w:rPr>
            </w:pPr>
            <w:r>
              <w:rPr>
                <w:rFonts w:hint="eastAsia" w:ascii="仿宋" w:hAnsi="仿宋" w:eastAsia="仿宋" w:cs="仿宋"/>
                <w:b w:val="0"/>
                <w:bCs w:val="0"/>
                <w:i w:val="0"/>
                <w:iCs w:val="0"/>
                <w:color w:val="000000"/>
                <w:kern w:val="0"/>
                <w:sz w:val="22"/>
                <w:szCs w:val="22"/>
                <w:highlight w:val="none"/>
                <w:u w:val="none"/>
                <w:lang w:val="en-US" w:eastAsia="zh-CN" w:bidi="ar"/>
              </w:rPr>
              <w:t>设备名称</w:t>
            </w:r>
          </w:p>
        </w:tc>
        <w:tc>
          <w:tcPr>
            <w:tcW w:w="14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highlight w:val="none"/>
                <w:u w:val="none"/>
              </w:rPr>
            </w:pPr>
            <w:r>
              <w:rPr>
                <w:rFonts w:hint="eastAsia" w:ascii="仿宋" w:hAnsi="仿宋" w:eastAsia="仿宋" w:cs="仿宋"/>
                <w:b w:val="0"/>
                <w:bCs w:val="0"/>
                <w:i w:val="0"/>
                <w:iCs w:val="0"/>
                <w:color w:val="000000"/>
                <w:kern w:val="0"/>
                <w:sz w:val="22"/>
                <w:szCs w:val="22"/>
                <w:highlight w:val="none"/>
                <w:u w:val="none"/>
                <w:lang w:val="en-US" w:eastAsia="zh-CN" w:bidi="ar"/>
              </w:rPr>
              <w:t>单位</w:t>
            </w:r>
          </w:p>
        </w:tc>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highlight w:val="none"/>
                <w:u w:val="none"/>
              </w:rPr>
            </w:pPr>
            <w:r>
              <w:rPr>
                <w:rFonts w:hint="eastAsia" w:ascii="仿宋" w:hAnsi="仿宋" w:eastAsia="仿宋" w:cs="仿宋"/>
                <w:b w:val="0"/>
                <w:bCs w:val="0"/>
                <w:i w:val="0"/>
                <w:iCs w:val="0"/>
                <w:color w:val="000000"/>
                <w:kern w:val="0"/>
                <w:sz w:val="22"/>
                <w:szCs w:val="22"/>
                <w:highlight w:val="none"/>
                <w:u w:val="none"/>
                <w:lang w:val="en-US" w:eastAsia="zh-CN" w:bidi="ar"/>
              </w:rPr>
              <w:t>数量</w:t>
            </w:r>
          </w:p>
        </w:tc>
        <w:tc>
          <w:tcPr>
            <w:tcW w:w="19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highlight w:val="none"/>
                <w:u w:val="none"/>
              </w:rPr>
            </w:pPr>
            <w:r>
              <w:rPr>
                <w:rFonts w:hint="eastAsia" w:ascii="仿宋" w:hAnsi="仿宋" w:eastAsia="仿宋" w:cs="仿宋"/>
                <w:b w:val="0"/>
                <w:bCs w:val="0"/>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highlight w:val="none"/>
                <w:u w:val="none"/>
              </w:rPr>
            </w:pPr>
            <w:r>
              <w:rPr>
                <w:rFonts w:hint="eastAsia" w:ascii="仿宋" w:hAnsi="仿宋" w:eastAsia="仿宋" w:cs="仿宋"/>
                <w:b w:val="0"/>
                <w:bCs w:val="0"/>
                <w:i w:val="0"/>
                <w:iCs w:val="0"/>
                <w:color w:val="000000"/>
                <w:kern w:val="0"/>
                <w:sz w:val="22"/>
                <w:szCs w:val="22"/>
                <w:highlight w:val="none"/>
                <w:u w:val="none"/>
                <w:lang w:val="en-US" w:eastAsia="zh-CN" w:bidi="ar"/>
              </w:rPr>
              <w:t>1</w:t>
            </w:r>
          </w:p>
        </w:tc>
        <w:tc>
          <w:tcPr>
            <w:tcW w:w="21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2"/>
                <w:szCs w:val="22"/>
                <w:highlight w:val="none"/>
                <w:u w:val="none"/>
                <w:lang w:val="en-US"/>
              </w:rPr>
            </w:pPr>
            <w:r>
              <w:rPr>
                <w:rFonts w:hint="eastAsia" w:ascii="仿宋" w:hAnsi="仿宋" w:eastAsia="仿宋" w:cs="仿宋"/>
                <w:b w:val="0"/>
                <w:bCs w:val="0"/>
                <w:i w:val="0"/>
                <w:iCs w:val="0"/>
                <w:color w:val="000000"/>
                <w:kern w:val="0"/>
                <w:sz w:val="22"/>
                <w:szCs w:val="22"/>
                <w:highlight w:val="none"/>
                <w:u w:val="none"/>
                <w:lang w:val="en-US" w:eastAsia="zh-CN" w:bidi="ar"/>
              </w:rPr>
              <w:t>收餐传送设备</w:t>
            </w:r>
          </w:p>
        </w:tc>
        <w:tc>
          <w:tcPr>
            <w:tcW w:w="32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highlight w:val="none"/>
                <w:u w:val="none"/>
              </w:rPr>
            </w:pPr>
            <w:r>
              <w:rPr>
                <w:rFonts w:hint="eastAsia" w:ascii="仿宋" w:hAnsi="仿宋" w:eastAsia="仿宋" w:cs="仿宋"/>
                <w:b w:val="0"/>
                <w:bCs w:val="0"/>
                <w:i w:val="0"/>
                <w:iCs w:val="0"/>
                <w:color w:val="000000"/>
                <w:kern w:val="0"/>
                <w:sz w:val="22"/>
                <w:szCs w:val="22"/>
                <w:highlight w:val="none"/>
                <w:u w:val="none"/>
                <w:lang w:val="en-US" w:eastAsia="zh-CN" w:bidi="ar"/>
              </w:rPr>
              <w:t>餐具回收传送机</w:t>
            </w:r>
          </w:p>
        </w:tc>
        <w:tc>
          <w:tcPr>
            <w:tcW w:w="14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highlight w:val="none"/>
                <w:u w:val="none"/>
              </w:rPr>
            </w:pPr>
            <w:r>
              <w:rPr>
                <w:rFonts w:hint="eastAsia" w:ascii="仿宋" w:hAnsi="仿宋" w:eastAsia="仿宋" w:cs="仿宋"/>
                <w:b w:val="0"/>
                <w:bCs w:val="0"/>
                <w:i w:val="0"/>
                <w:iCs w:val="0"/>
                <w:color w:val="000000"/>
                <w:kern w:val="0"/>
                <w:sz w:val="22"/>
                <w:szCs w:val="22"/>
                <w:highlight w:val="none"/>
                <w:u w:val="none"/>
                <w:lang w:val="en-US" w:eastAsia="zh-CN" w:bidi="ar"/>
              </w:rPr>
              <w:t>台</w:t>
            </w:r>
          </w:p>
        </w:tc>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highlight w:val="none"/>
                <w:u w:val="none"/>
              </w:rPr>
            </w:pPr>
            <w:r>
              <w:rPr>
                <w:rFonts w:hint="eastAsia" w:ascii="仿宋" w:hAnsi="仿宋" w:eastAsia="仿宋" w:cs="仿宋"/>
                <w:b w:val="0"/>
                <w:bCs w:val="0"/>
                <w:i w:val="0"/>
                <w:iCs w:val="0"/>
                <w:color w:val="000000"/>
                <w:kern w:val="0"/>
                <w:sz w:val="22"/>
                <w:szCs w:val="22"/>
                <w:highlight w:val="none"/>
                <w:u w:val="none"/>
                <w:lang w:val="en-US" w:eastAsia="zh-CN" w:bidi="ar"/>
              </w:rPr>
              <w:t>2</w:t>
            </w:r>
          </w:p>
        </w:tc>
        <w:tc>
          <w:tcPr>
            <w:tcW w:w="198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 w:hAnsi="仿宋" w:eastAsia="仿宋" w:cs="仿宋"/>
                <w:b w:val="0"/>
                <w:bCs w:val="0"/>
                <w:i w:val="0"/>
                <w:iCs w:val="0"/>
                <w:color w:val="000000"/>
                <w:sz w:val="22"/>
                <w:szCs w:val="22"/>
                <w:highlight w:val="none"/>
                <w:u w:val="none"/>
                <w:lang w:val="en-US" w:eastAsia="zh-CN"/>
              </w:rPr>
            </w:pPr>
            <w:r>
              <w:rPr>
                <w:rFonts w:hint="eastAsia" w:ascii="仿宋" w:hAnsi="仿宋" w:eastAsia="仿宋" w:cs="仿宋"/>
                <w:b w:val="0"/>
                <w:bCs w:val="0"/>
                <w:i w:val="0"/>
                <w:iCs w:val="0"/>
                <w:color w:val="000000"/>
                <w:sz w:val="22"/>
                <w:szCs w:val="22"/>
                <w:highlight w:val="none"/>
                <w:u w:val="none"/>
                <w:lang w:val="en-US" w:eastAsia="zh-CN"/>
              </w:rPr>
              <w:t>红湖校区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highlight w:val="none"/>
                <w:u w:val="none"/>
              </w:rPr>
            </w:pPr>
            <w:r>
              <w:rPr>
                <w:rFonts w:hint="eastAsia" w:ascii="仿宋" w:hAnsi="仿宋" w:eastAsia="仿宋" w:cs="仿宋"/>
                <w:b w:val="0"/>
                <w:bCs w:val="0"/>
                <w:i w:val="0"/>
                <w:iCs w:val="0"/>
                <w:color w:val="000000"/>
                <w:kern w:val="0"/>
                <w:sz w:val="22"/>
                <w:szCs w:val="22"/>
                <w:highlight w:val="none"/>
                <w:u w:val="none"/>
                <w:lang w:val="en-US" w:eastAsia="zh-CN" w:bidi="ar"/>
              </w:rPr>
              <w:t>2</w:t>
            </w:r>
          </w:p>
        </w:tc>
        <w:tc>
          <w:tcPr>
            <w:tcW w:w="21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餐具清洗设备</w:t>
            </w:r>
          </w:p>
        </w:tc>
        <w:tc>
          <w:tcPr>
            <w:tcW w:w="32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highlight w:val="none"/>
                <w:u w:val="none"/>
              </w:rPr>
            </w:pPr>
            <w:r>
              <w:rPr>
                <w:rFonts w:hint="eastAsia" w:ascii="仿宋" w:hAnsi="仿宋" w:eastAsia="仿宋" w:cs="仿宋"/>
                <w:b w:val="0"/>
                <w:bCs w:val="0"/>
                <w:i w:val="0"/>
                <w:iCs w:val="0"/>
                <w:color w:val="000000"/>
                <w:kern w:val="0"/>
                <w:sz w:val="22"/>
                <w:szCs w:val="22"/>
                <w:highlight w:val="none"/>
                <w:u w:val="none"/>
                <w:lang w:val="en-US" w:eastAsia="zh-CN" w:bidi="ar"/>
              </w:rPr>
              <w:t>超声波洗碗机</w:t>
            </w:r>
          </w:p>
        </w:tc>
        <w:tc>
          <w:tcPr>
            <w:tcW w:w="14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highlight w:val="none"/>
                <w:u w:val="none"/>
              </w:rPr>
            </w:pPr>
            <w:r>
              <w:rPr>
                <w:rFonts w:hint="eastAsia" w:ascii="仿宋" w:hAnsi="仿宋" w:eastAsia="仿宋" w:cs="仿宋"/>
                <w:b w:val="0"/>
                <w:bCs w:val="0"/>
                <w:i w:val="0"/>
                <w:iCs w:val="0"/>
                <w:color w:val="000000"/>
                <w:kern w:val="0"/>
                <w:sz w:val="22"/>
                <w:szCs w:val="22"/>
                <w:highlight w:val="none"/>
                <w:u w:val="none"/>
                <w:lang w:val="en-US" w:eastAsia="zh-CN" w:bidi="ar"/>
              </w:rPr>
              <w:t>台</w:t>
            </w:r>
          </w:p>
        </w:tc>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highlight w:val="none"/>
                <w:u w:val="none"/>
              </w:rPr>
            </w:pPr>
            <w:r>
              <w:rPr>
                <w:rFonts w:hint="eastAsia" w:ascii="仿宋" w:hAnsi="仿宋" w:eastAsia="仿宋" w:cs="仿宋"/>
                <w:b w:val="0"/>
                <w:bCs w:val="0"/>
                <w:i w:val="0"/>
                <w:iCs w:val="0"/>
                <w:color w:val="000000"/>
                <w:kern w:val="0"/>
                <w:sz w:val="22"/>
                <w:szCs w:val="22"/>
                <w:highlight w:val="none"/>
                <w:u w:val="none"/>
                <w:lang w:val="en-US" w:eastAsia="zh-CN" w:bidi="ar"/>
              </w:rPr>
              <w:t>4</w:t>
            </w:r>
          </w:p>
        </w:tc>
        <w:tc>
          <w:tcPr>
            <w:tcW w:w="198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 w:hAnsi="仿宋" w:eastAsia="仿宋" w:cs="仿宋"/>
                <w:b w:val="0"/>
                <w:bCs w:val="0"/>
                <w:i w:val="0"/>
                <w:iCs w:val="0"/>
                <w:color w:val="000000"/>
                <w:sz w:val="22"/>
                <w:szCs w:val="22"/>
                <w:highlight w:val="none"/>
                <w:u w:val="none"/>
                <w:lang w:val="en-US" w:eastAsia="zh-CN"/>
              </w:rPr>
            </w:pPr>
            <w:r>
              <w:rPr>
                <w:rFonts w:hint="eastAsia" w:ascii="仿宋" w:hAnsi="仿宋" w:eastAsia="仿宋" w:cs="仿宋"/>
                <w:b w:val="0"/>
                <w:bCs w:val="0"/>
                <w:i w:val="0"/>
                <w:iCs w:val="0"/>
                <w:color w:val="000000"/>
                <w:sz w:val="22"/>
                <w:szCs w:val="22"/>
                <w:highlight w:val="none"/>
                <w:u w:val="none"/>
                <w:lang w:val="en-US" w:eastAsia="zh-CN"/>
              </w:rPr>
              <w:t>红湖、友好校区各2台</w:t>
            </w:r>
          </w:p>
        </w:tc>
      </w:tr>
    </w:tbl>
    <w:p>
      <w:pPr>
        <w:keepNext w:val="0"/>
        <w:keepLines w:val="0"/>
        <w:pageBreakBefore w:val="0"/>
        <w:widowControl/>
        <w:numPr>
          <w:ilvl w:val="0"/>
          <w:numId w:val="0"/>
        </w:numPr>
        <w:shd w:val="clear"/>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b w:val="0"/>
          <w:bCs w:val="0"/>
          <w:sz w:val="32"/>
          <w:szCs w:val="32"/>
          <w:highlight w:val="none"/>
          <w:lang w:eastAsia="zh-CN"/>
        </w:rPr>
      </w:pPr>
    </w:p>
    <w:p>
      <w:pPr>
        <w:keepNext w:val="0"/>
        <w:keepLines w:val="0"/>
        <w:pageBreakBefore w:val="0"/>
        <w:widowControl/>
        <w:numPr>
          <w:ilvl w:val="0"/>
          <w:numId w:val="0"/>
        </w:numPr>
        <w:shd w:val="clear"/>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b w:val="0"/>
          <w:bCs w:val="0"/>
          <w:sz w:val="32"/>
          <w:szCs w:val="32"/>
          <w:highlight w:val="none"/>
          <w:lang w:eastAsia="zh-CN"/>
        </w:rPr>
      </w:pPr>
      <w:r>
        <w:rPr>
          <w:rFonts w:hint="eastAsia" w:ascii="方正楷体_GBK" w:hAnsi="方正楷体_GBK" w:eastAsia="方正楷体_GBK" w:cs="方正楷体_GBK"/>
          <w:b w:val="0"/>
          <w:bCs w:val="0"/>
          <w:sz w:val="32"/>
          <w:szCs w:val="32"/>
          <w:highlight w:val="none"/>
          <w:lang w:eastAsia="zh-CN"/>
        </w:rPr>
        <w:t>（</w:t>
      </w:r>
      <w:r>
        <w:rPr>
          <w:rFonts w:hint="eastAsia" w:ascii="方正楷体_GBK" w:hAnsi="方正楷体_GBK" w:eastAsia="方正楷体_GBK" w:cs="方正楷体_GBK"/>
          <w:b w:val="0"/>
          <w:bCs w:val="0"/>
          <w:sz w:val="32"/>
          <w:szCs w:val="32"/>
          <w:highlight w:val="none"/>
          <w:lang w:val="en-US" w:eastAsia="zh-CN"/>
        </w:rPr>
        <w:t>五</w:t>
      </w:r>
      <w:r>
        <w:rPr>
          <w:rFonts w:hint="eastAsia" w:ascii="方正楷体_GBK" w:hAnsi="方正楷体_GBK" w:eastAsia="方正楷体_GBK" w:cs="方正楷体_GBK"/>
          <w:b w:val="0"/>
          <w:bCs w:val="0"/>
          <w:sz w:val="32"/>
          <w:szCs w:val="32"/>
          <w:highlight w:val="none"/>
          <w:lang w:eastAsia="zh-CN"/>
        </w:rPr>
        <w:t>）技术参数</w:t>
      </w:r>
      <w:bookmarkEnd w:id="1"/>
    </w:p>
    <w:tbl>
      <w:tblPr>
        <w:tblStyle w:val="15"/>
        <w:tblW w:w="108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2"/>
        <w:gridCol w:w="422"/>
        <w:gridCol w:w="6885"/>
        <w:gridCol w:w="431"/>
        <w:gridCol w:w="397"/>
        <w:gridCol w:w="2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序号</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设备名称</w:t>
            </w:r>
          </w:p>
        </w:tc>
        <w:tc>
          <w:tcPr>
            <w:tcW w:w="6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需求参数</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单位</w:t>
            </w: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数量</w:t>
            </w: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3"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1</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餐具回收传送机</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整机外形尺寸应不小于5000*500*940mm,传送带长度应不小于5000mm。</w:t>
            </w:r>
            <w:r>
              <w:rPr>
                <w:rFonts w:hint="eastAsia" w:ascii="仿宋" w:hAnsi="仿宋" w:eastAsia="仿宋" w:cs="仿宋"/>
                <w:b w:val="0"/>
                <w:bCs w:val="0"/>
                <w:i w:val="0"/>
                <w:iCs w:val="0"/>
                <w:color w:val="000000"/>
                <w:kern w:val="0"/>
                <w:sz w:val="21"/>
                <w:szCs w:val="21"/>
                <w:highlight w:val="none"/>
                <w:u w:val="none"/>
                <w:lang w:val="en-US" w:eastAsia="zh-CN" w:bidi="ar"/>
              </w:rPr>
              <w:br w:type="textWrapping"/>
            </w:r>
            <w:r>
              <w:rPr>
                <w:rFonts w:hint="eastAsia" w:ascii="仿宋" w:hAnsi="仿宋" w:eastAsia="仿宋" w:cs="仿宋"/>
                <w:b w:val="0"/>
                <w:bCs w:val="0"/>
                <w:i w:val="0"/>
                <w:iCs w:val="0"/>
                <w:color w:val="000000"/>
                <w:kern w:val="0"/>
                <w:sz w:val="21"/>
                <w:szCs w:val="21"/>
                <w:highlight w:val="none"/>
                <w:u w:val="none"/>
                <w:lang w:val="en-US" w:eastAsia="zh-CN" w:bidi="ar"/>
              </w:rPr>
              <w:t>1.整段传送，自动转弯，高效、卫生、省力。</w:t>
            </w:r>
            <w:r>
              <w:rPr>
                <w:rFonts w:hint="eastAsia" w:ascii="仿宋" w:hAnsi="仿宋" w:eastAsia="仿宋" w:cs="仿宋"/>
                <w:b w:val="0"/>
                <w:bCs w:val="0"/>
                <w:i w:val="0"/>
                <w:iCs w:val="0"/>
                <w:color w:val="000000"/>
                <w:kern w:val="0"/>
                <w:sz w:val="21"/>
                <w:szCs w:val="21"/>
                <w:highlight w:val="none"/>
                <w:u w:val="none"/>
                <w:lang w:val="en-US" w:eastAsia="zh-CN" w:bidi="ar"/>
              </w:rPr>
              <w:br w:type="textWrapping"/>
            </w:r>
            <w:r>
              <w:rPr>
                <w:rFonts w:hint="eastAsia" w:ascii="仿宋" w:hAnsi="仿宋" w:eastAsia="仿宋" w:cs="仿宋"/>
                <w:b w:val="0"/>
                <w:bCs w:val="0"/>
                <w:i w:val="0"/>
                <w:iCs w:val="0"/>
                <w:color w:val="000000"/>
                <w:kern w:val="0"/>
                <w:sz w:val="21"/>
                <w:szCs w:val="21"/>
                <w:highlight w:val="none"/>
                <w:u w:val="none"/>
                <w:lang w:val="en-US" w:eastAsia="zh-CN" w:bidi="ar"/>
              </w:rPr>
              <w:t>2.板材为304不锈钢板，表面平整光滑，整体无毛刺、锋刃，焊缝牢固，打磨光洁，无黑斑，无漏焊。</w:t>
            </w:r>
            <w:r>
              <w:rPr>
                <w:rFonts w:hint="eastAsia" w:ascii="仿宋" w:hAnsi="仿宋" w:eastAsia="仿宋" w:cs="仿宋"/>
                <w:b w:val="0"/>
                <w:bCs w:val="0"/>
                <w:i w:val="0"/>
                <w:iCs w:val="0"/>
                <w:color w:val="000000"/>
                <w:kern w:val="0"/>
                <w:sz w:val="21"/>
                <w:szCs w:val="21"/>
                <w:highlight w:val="none"/>
                <w:u w:val="none"/>
                <w:lang w:val="en-US" w:eastAsia="zh-CN" w:bidi="ar"/>
              </w:rPr>
              <w:br w:type="textWrapping"/>
            </w:r>
            <w:r>
              <w:rPr>
                <w:rFonts w:hint="eastAsia" w:ascii="仿宋" w:hAnsi="仿宋" w:eastAsia="仿宋" w:cs="仿宋"/>
                <w:b w:val="0"/>
                <w:bCs w:val="0"/>
                <w:i w:val="0"/>
                <w:iCs w:val="0"/>
                <w:color w:val="000000"/>
                <w:kern w:val="0"/>
                <w:sz w:val="21"/>
                <w:szCs w:val="21"/>
                <w:highlight w:val="none"/>
                <w:u w:val="none"/>
                <w:lang w:val="en-US" w:eastAsia="zh-CN" w:bidi="ar"/>
              </w:rPr>
              <w:t>3.支架为不锈钢方管，工业标准调节脚。</w:t>
            </w:r>
            <w:r>
              <w:rPr>
                <w:rFonts w:hint="eastAsia" w:ascii="仿宋" w:hAnsi="仿宋" w:eastAsia="仿宋" w:cs="仿宋"/>
                <w:b w:val="0"/>
                <w:bCs w:val="0"/>
                <w:i w:val="0"/>
                <w:iCs w:val="0"/>
                <w:color w:val="000000"/>
                <w:kern w:val="0"/>
                <w:sz w:val="21"/>
                <w:szCs w:val="21"/>
                <w:highlight w:val="none"/>
                <w:u w:val="none"/>
                <w:lang w:val="en-US" w:eastAsia="zh-CN" w:bidi="ar"/>
              </w:rPr>
              <w:br w:type="textWrapping"/>
            </w:r>
            <w:r>
              <w:rPr>
                <w:rFonts w:hint="eastAsia" w:ascii="仿宋" w:hAnsi="仿宋" w:eastAsia="仿宋" w:cs="仿宋"/>
                <w:b w:val="0"/>
                <w:bCs w:val="0"/>
                <w:i w:val="0"/>
                <w:iCs w:val="0"/>
                <w:color w:val="000000"/>
                <w:kern w:val="0"/>
                <w:sz w:val="21"/>
                <w:szCs w:val="21"/>
                <w:highlight w:val="none"/>
                <w:u w:val="none"/>
                <w:lang w:val="en-US" w:eastAsia="zh-CN" w:bidi="ar"/>
              </w:rPr>
              <w:t>4.驱动：配置减速电机，具有变频无极调速，柔性启动功能，传送稳定可靠。</w:t>
            </w:r>
            <w:r>
              <w:rPr>
                <w:rFonts w:hint="eastAsia" w:ascii="仿宋" w:hAnsi="仿宋" w:eastAsia="仿宋" w:cs="仿宋"/>
                <w:b w:val="0"/>
                <w:bCs w:val="0"/>
                <w:i w:val="0"/>
                <w:iCs w:val="0"/>
                <w:color w:val="000000"/>
                <w:kern w:val="0"/>
                <w:sz w:val="21"/>
                <w:szCs w:val="21"/>
                <w:highlight w:val="none"/>
                <w:u w:val="none"/>
                <w:lang w:val="en-US" w:eastAsia="zh-CN" w:bidi="ar"/>
              </w:rPr>
              <w:br w:type="textWrapping"/>
            </w:r>
            <w:r>
              <w:rPr>
                <w:rFonts w:hint="eastAsia" w:ascii="仿宋" w:hAnsi="仿宋" w:eastAsia="仿宋" w:cs="仿宋"/>
                <w:b w:val="0"/>
                <w:bCs w:val="0"/>
                <w:i w:val="0"/>
                <w:iCs w:val="0"/>
                <w:color w:val="000000"/>
                <w:kern w:val="0"/>
                <w:sz w:val="21"/>
                <w:szCs w:val="21"/>
                <w:highlight w:val="none"/>
                <w:u w:val="none"/>
                <w:lang w:val="en-US" w:eastAsia="zh-CN" w:bidi="ar"/>
              </w:rPr>
              <w:t>5.圆带不直接与不锈钢板材接触，通过U型PP楔块支撑，传送过程稳定可靠无噪音。</w:t>
            </w:r>
            <w:r>
              <w:rPr>
                <w:rFonts w:hint="eastAsia" w:ascii="仿宋" w:hAnsi="仿宋" w:eastAsia="仿宋" w:cs="仿宋"/>
                <w:b w:val="0"/>
                <w:bCs w:val="0"/>
                <w:i w:val="0"/>
                <w:iCs w:val="0"/>
                <w:color w:val="000000"/>
                <w:kern w:val="0"/>
                <w:sz w:val="21"/>
                <w:szCs w:val="21"/>
                <w:highlight w:val="none"/>
                <w:u w:val="none"/>
                <w:lang w:val="en-US" w:eastAsia="zh-CN" w:bidi="ar"/>
              </w:rPr>
              <w:br w:type="textWrapping"/>
            </w:r>
            <w:r>
              <w:rPr>
                <w:rFonts w:hint="eastAsia" w:ascii="仿宋" w:hAnsi="仿宋" w:eastAsia="仿宋" w:cs="仿宋"/>
                <w:b w:val="0"/>
                <w:bCs w:val="0"/>
                <w:i w:val="0"/>
                <w:iCs w:val="0"/>
                <w:color w:val="000000"/>
                <w:kern w:val="0"/>
                <w:sz w:val="21"/>
                <w:szCs w:val="21"/>
                <w:highlight w:val="none"/>
                <w:u w:val="none"/>
                <w:lang w:val="en-US" w:eastAsia="zh-CN" w:bidi="ar"/>
              </w:rPr>
              <w:t>★6.可同时传送托盘、餐盘、平盘、碗碟（投标人须提供功能详解图片并加盖投标人公章）。</w:t>
            </w:r>
            <w:r>
              <w:rPr>
                <w:rFonts w:hint="eastAsia" w:ascii="仿宋" w:hAnsi="仿宋" w:eastAsia="仿宋" w:cs="仿宋"/>
                <w:b w:val="0"/>
                <w:bCs w:val="0"/>
                <w:i w:val="0"/>
                <w:iCs w:val="0"/>
                <w:color w:val="000000"/>
                <w:kern w:val="0"/>
                <w:sz w:val="21"/>
                <w:szCs w:val="21"/>
                <w:highlight w:val="none"/>
                <w:u w:val="none"/>
                <w:lang w:val="en-US" w:eastAsia="zh-CN" w:bidi="ar"/>
              </w:rPr>
              <w:br w:type="textWrapping"/>
            </w:r>
            <w:r>
              <w:rPr>
                <w:rFonts w:hint="eastAsia" w:ascii="仿宋" w:hAnsi="仿宋" w:eastAsia="仿宋" w:cs="仿宋"/>
                <w:b w:val="0"/>
                <w:bCs w:val="0"/>
                <w:i w:val="0"/>
                <w:iCs w:val="0"/>
                <w:color w:val="000000"/>
                <w:kern w:val="0"/>
                <w:sz w:val="21"/>
                <w:szCs w:val="21"/>
                <w:highlight w:val="none"/>
                <w:u w:val="none"/>
                <w:lang w:val="en-US" w:eastAsia="zh-CN" w:bidi="ar"/>
              </w:rPr>
              <w:t>★7.侧面全封闭，活动式侧板带塑料暗把手，可轻松打开方便操作（投标人须提供功能详解图片并加盖投标人公章）。</w:t>
            </w:r>
            <w:r>
              <w:rPr>
                <w:rFonts w:hint="eastAsia" w:ascii="仿宋" w:hAnsi="仿宋" w:eastAsia="仿宋" w:cs="仿宋"/>
                <w:b w:val="0"/>
                <w:bCs w:val="0"/>
                <w:i w:val="0"/>
                <w:iCs w:val="0"/>
                <w:color w:val="000000"/>
                <w:kern w:val="0"/>
                <w:sz w:val="21"/>
                <w:szCs w:val="21"/>
                <w:highlight w:val="none"/>
                <w:u w:val="none"/>
                <w:lang w:val="en-US" w:eastAsia="zh-CN" w:bidi="ar"/>
              </w:rPr>
              <w:br w:type="textWrapping"/>
            </w:r>
            <w:r>
              <w:rPr>
                <w:rFonts w:hint="eastAsia" w:ascii="仿宋" w:hAnsi="仿宋" w:eastAsia="仿宋" w:cs="仿宋"/>
                <w:b w:val="0"/>
                <w:bCs w:val="0"/>
                <w:i w:val="0"/>
                <w:iCs w:val="0"/>
                <w:color w:val="000000"/>
                <w:kern w:val="0"/>
                <w:sz w:val="21"/>
                <w:szCs w:val="21"/>
                <w:highlight w:val="none"/>
                <w:u w:val="none"/>
                <w:lang w:val="en-US" w:eastAsia="zh-CN" w:bidi="ar"/>
              </w:rPr>
              <w:t>8.长度根据实际设计，并与餐具洗消机良好配合。</w:t>
            </w:r>
            <w:r>
              <w:rPr>
                <w:rFonts w:hint="eastAsia" w:ascii="仿宋" w:hAnsi="仿宋" w:eastAsia="仿宋" w:cs="仿宋"/>
                <w:b w:val="0"/>
                <w:bCs w:val="0"/>
                <w:i w:val="0"/>
                <w:iCs w:val="0"/>
                <w:color w:val="000000"/>
                <w:kern w:val="0"/>
                <w:sz w:val="21"/>
                <w:szCs w:val="21"/>
                <w:highlight w:val="none"/>
                <w:u w:val="none"/>
                <w:lang w:val="en-US" w:eastAsia="zh-CN" w:bidi="ar"/>
              </w:rPr>
              <w:br w:type="textWrapping"/>
            </w:r>
            <w:r>
              <w:rPr>
                <w:rFonts w:hint="eastAsia" w:ascii="仿宋" w:hAnsi="仿宋" w:eastAsia="仿宋" w:cs="仿宋"/>
                <w:b w:val="0"/>
                <w:bCs w:val="0"/>
                <w:i w:val="0"/>
                <w:iCs w:val="0"/>
                <w:color w:val="000000"/>
                <w:kern w:val="0"/>
                <w:sz w:val="21"/>
                <w:szCs w:val="21"/>
                <w:highlight w:val="none"/>
                <w:u w:val="none"/>
                <w:lang w:val="en-US" w:eastAsia="zh-CN" w:bidi="ar"/>
              </w:rPr>
              <w:t>9.出口配备缓存池（相关参数要求符合采购人使用需求）。</w:t>
            </w:r>
            <w:r>
              <w:rPr>
                <w:rFonts w:hint="eastAsia" w:ascii="仿宋" w:hAnsi="仿宋" w:eastAsia="仿宋" w:cs="仿宋"/>
                <w:b w:val="0"/>
                <w:bCs w:val="0"/>
                <w:i w:val="0"/>
                <w:iCs w:val="0"/>
                <w:color w:val="000000"/>
                <w:kern w:val="0"/>
                <w:sz w:val="21"/>
                <w:szCs w:val="21"/>
                <w:highlight w:val="none"/>
                <w:u w:val="none"/>
                <w:lang w:val="en-US" w:eastAsia="zh-CN" w:bidi="ar"/>
              </w:rPr>
              <w:br w:type="textWrapping"/>
            </w:r>
            <w:r>
              <w:rPr>
                <w:rFonts w:hint="eastAsia" w:ascii="仿宋" w:hAnsi="仿宋" w:eastAsia="仿宋" w:cs="仿宋"/>
                <w:b w:val="0"/>
                <w:bCs w:val="0"/>
                <w:i w:val="0"/>
                <w:iCs w:val="0"/>
                <w:color w:val="000000"/>
                <w:kern w:val="0"/>
                <w:sz w:val="21"/>
                <w:szCs w:val="21"/>
                <w:highlight w:val="none"/>
                <w:u w:val="none"/>
                <w:lang w:val="en-US" w:eastAsia="zh-CN" w:bidi="ar"/>
              </w:rPr>
              <w:t>10.必须与现有设备有效衔接。</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台</w:t>
            </w: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2</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highlight w:val="none"/>
                <w:u w:val="none"/>
              </w:rPr>
            </w:pPr>
            <w:r>
              <w:rPr>
                <w:b w:val="0"/>
                <w:bCs w:val="0"/>
                <w:highlight w:val="none"/>
              </w:rPr>
              <w:drawing>
                <wp:anchor distT="0" distB="0" distL="114300" distR="114300" simplePos="0" relativeHeight="251660288" behindDoc="0" locked="0" layoutInCell="1" allowOverlap="1">
                  <wp:simplePos x="0" y="0"/>
                  <wp:positionH relativeFrom="column">
                    <wp:posOffset>-9525</wp:posOffset>
                  </wp:positionH>
                  <wp:positionV relativeFrom="paragraph">
                    <wp:posOffset>1733550</wp:posOffset>
                  </wp:positionV>
                  <wp:extent cx="1323975" cy="1607185"/>
                  <wp:effectExtent l="0" t="0" r="9525" b="12065"/>
                  <wp:wrapNone/>
                  <wp:docPr id="4" name="ID_A5F64E4FFD2744BDAE55D17102D11E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D_A5F64E4FFD2744BDAE55D17102D11EE6"/>
                          <pic:cNvPicPr>
                            <a:picLocks noChangeAspect="1"/>
                          </pic:cNvPicPr>
                        </pic:nvPicPr>
                        <pic:blipFill>
                          <a:blip r:embed="rId5"/>
                          <a:stretch>
                            <a:fillRect/>
                          </a:stretch>
                        </pic:blipFill>
                        <pic:spPr>
                          <a:xfrm>
                            <a:off x="0" y="0"/>
                            <a:ext cx="1323975" cy="1607185"/>
                          </a:xfrm>
                          <a:prstGeom prst="rect">
                            <a:avLst/>
                          </a:prstGeom>
                          <a:noFill/>
                          <a:ln w="9525">
                            <a:noFill/>
                          </a:ln>
                        </pic:spPr>
                      </pic:pic>
                    </a:graphicData>
                  </a:graphic>
                </wp:anchor>
              </w:drawing>
            </w:r>
            <w:r>
              <w:rPr>
                <w:rFonts w:hint="eastAsia" w:ascii="仿宋" w:hAnsi="仿宋" w:eastAsia="仿宋" w:cs="仿宋"/>
                <w:b w:val="0"/>
                <w:bCs w:val="0"/>
                <w:i w:val="0"/>
                <w:iCs w:val="0"/>
                <w:color w:val="000000"/>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-35560</wp:posOffset>
                  </wp:positionH>
                  <wp:positionV relativeFrom="paragraph">
                    <wp:posOffset>3810</wp:posOffset>
                  </wp:positionV>
                  <wp:extent cx="1337945" cy="1733550"/>
                  <wp:effectExtent l="0" t="0" r="14605" b="0"/>
                  <wp:wrapNone/>
                  <wp:docPr id="3" name="ID_361F55CA9B24401AA3A38BFE29A5CBCB"/>
                  <wp:cNvGraphicFramePr/>
                  <a:graphic xmlns:a="http://schemas.openxmlformats.org/drawingml/2006/main">
                    <a:graphicData uri="http://schemas.openxmlformats.org/drawingml/2006/picture">
                      <pic:pic xmlns:pic="http://schemas.openxmlformats.org/drawingml/2006/picture">
                        <pic:nvPicPr>
                          <pic:cNvPr id="3" name="ID_361F55CA9B24401AA3A38BFE29A5CBCB"/>
                          <pic:cNvPicPr/>
                        </pic:nvPicPr>
                        <pic:blipFill>
                          <a:blip r:embed="rId6"/>
                          <a:stretch>
                            <a:fillRect/>
                          </a:stretch>
                        </pic:blipFill>
                        <pic:spPr>
                          <a:xfrm>
                            <a:off x="0" y="0"/>
                            <a:ext cx="1337945" cy="17335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7"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2</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超声波洗碗机</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★1.无需初洗、自动超声波清洗消毒功能。提供卫生机构超声波清洗依据QB/T 1520-2013大肠杆菌和金黄葡萄菌除菌率≥99.9%的检验报告。</w:t>
            </w:r>
            <w:r>
              <w:rPr>
                <w:rFonts w:hint="eastAsia" w:ascii="仿宋" w:hAnsi="仿宋" w:eastAsia="仿宋" w:cs="仿宋"/>
                <w:b w:val="0"/>
                <w:bCs w:val="0"/>
                <w:i w:val="0"/>
                <w:iCs w:val="0"/>
                <w:color w:val="000000"/>
                <w:kern w:val="0"/>
                <w:sz w:val="21"/>
                <w:szCs w:val="21"/>
                <w:highlight w:val="none"/>
                <w:u w:val="none"/>
                <w:lang w:val="en-US" w:eastAsia="zh-CN" w:bidi="ar"/>
              </w:rPr>
              <w:br w:type="textWrapping"/>
            </w:r>
            <w:r>
              <w:rPr>
                <w:rFonts w:hint="eastAsia" w:ascii="仿宋" w:hAnsi="仿宋" w:eastAsia="仿宋" w:cs="仿宋"/>
                <w:b w:val="0"/>
                <w:bCs w:val="0"/>
                <w:i w:val="0"/>
                <w:iCs w:val="0"/>
                <w:color w:val="000000"/>
                <w:kern w:val="0"/>
                <w:sz w:val="21"/>
                <w:szCs w:val="21"/>
                <w:highlight w:val="none"/>
                <w:u w:val="none"/>
                <w:lang w:val="en-US" w:eastAsia="zh-CN" w:bidi="ar"/>
              </w:rPr>
              <w:t>2.整机外形尺寸应不小于1700mm*720mm*870mm，内径不小于1400mm*500mm*300mm。整机为单槽式超声波清洗槽，没有工作台，外围板全封闭。拨钮式操作，简单方便。</w:t>
            </w:r>
            <w:r>
              <w:rPr>
                <w:rFonts w:hint="eastAsia" w:ascii="仿宋" w:hAnsi="仿宋" w:eastAsia="仿宋" w:cs="仿宋"/>
                <w:b w:val="0"/>
                <w:bCs w:val="0"/>
                <w:i w:val="0"/>
                <w:iCs w:val="0"/>
                <w:color w:val="000000"/>
                <w:kern w:val="0"/>
                <w:sz w:val="21"/>
                <w:szCs w:val="21"/>
                <w:highlight w:val="none"/>
                <w:u w:val="none"/>
                <w:lang w:val="en-US" w:eastAsia="zh-CN" w:bidi="ar"/>
              </w:rPr>
              <w:br w:type="textWrapping"/>
            </w:r>
            <w:r>
              <w:rPr>
                <w:rFonts w:hint="eastAsia" w:ascii="仿宋" w:hAnsi="仿宋" w:eastAsia="仿宋" w:cs="仿宋"/>
                <w:b w:val="0"/>
                <w:bCs w:val="0"/>
                <w:i w:val="0"/>
                <w:iCs w:val="0"/>
                <w:color w:val="000000"/>
                <w:kern w:val="0"/>
                <w:sz w:val="21"/>
                <w:szCs w:val="21"/>
                <w:highlight w:val="none"/>
                <w:u w:val="none"/>
                <w:lang w:val="en-US" w:eastAsia="zh-CN" w:bidi="ar"/>
              </w:rPr>
              <w:t>3.使用普通家用洗洁精，不使用专用洗涤剂。费用：每餐不大于2元。</w:t>
            </w:r>
            <w:r>
              <w:rPr>
                <w:rFonts w:hint="eastAsia" w:ascii="仿宋" w:hAnsi="仿宋" w:eastAsia="仿宋" w:cs="仿宋"/>
                <w:b w:val="0"/>
                <w:bCs w:val="0"/>
                <w:i w:val="0"/>
                <w:iCs w:val="0"/>
                <w:color w:val="000000"/>
                <w:kern w:val="0"/>
                <w:sz w:val="21"/>
                <w:szCs w:val="21"/>
                <w:highlight w:val="none"/>
                <w:u w:val="none"/>
                <w:lang w:val="en-US" w:eastAsia="zh-CN" w:bidi="ar"/>
              </w:rPr>
              <w:br w:type="textWrapping"/>
            </w:r>
            <w:r>
              <w:rPr>
                <w:rFonts w:hint="eastAsia" w:ascii="仿宋" w:hAnsi="仿宋" w:eastAsia="仿宋" w:cs="仿宋"/>
                <w:b w:val="0"/>
                <w:bCs w:val="0"/>
                <w:i w:val="0"/>
                <w:iCs w:val="0"/>
                <w:color w:val="000000"/>
                <w:kern w:val="0"/>
                <w:sz w:val="21"/>
                <w:szCs w:val="21"/>
                <w:highlight w:val="none"/>
                <w:u w:val="none"/>
                <w:lang w:val="en-US" w:eastAsia="zh-CN" w:bidi="ar"/>
              </w:rPr>
              <w:t>4.清洗消毒能力不小于4000件碟。总功率5-9.3KW，无须额外热能，节约能源。每餐用水量不大于200升，节约费用。</w:t>
            </w:r>
            <w:r>
              <w:rPr>
                <w:rFonts w:hint="eastAsia" w:ascii="仿宋" w:hAnsi="仿宋" w:eastAsia="仿宋" w:cs="仿宋"/>
                <w:b w:val="0"/>
                <w:bCs w:val="0"/>
                <w:i w:val="0"/>
                <w:iCs w:val="0"/>
                <w:color w:val="000000"/>
                <w:kern w:val="0"/>
                <w:sz w:val="21"/>
                <w:szCs w:val="21"/>
                <w:highlight w:val="none"/>
                <w:u w:val="none"/>
                <w:lang w:val="en-US" w:eastAsia="zh-CN" w:bidi="ar"/>
              </w:rPr>
              <w:br w:type="textWrapping"/>
            </w:r>
            <w:r>
              <w:rPr>
                <w:rFonts w:hint="eastAsia" w:ascii="仿宋" w:hAnsi="仿宋" w:eastAsia="仿宋" w:cs="仿宋"/>
                <w:b w:val="0"/>
                <w:bCs w:val="0"/>
                <w:i w:val="0"/>
                <w:iCs w:val="0"/>
                <w:color w:val="000000"/>
                <w:kern w:val="0"/>
                <w:sz w:val="21"/>
                <w:szCs w:val="21"/>
                <w:highlight w:val="none"/>
                <w:u w:val="none"/>
                <w:lang w:val="en-US" w:eastAsia="zh-CN" w:bidi="ar"/>
              </w:rPr>
              <w:t>★5.主机模块采用东芝或其他同级别进口品牌,具有频率自动跟踪系统，无需人工调节干预（投标人须提供功能详解图片并加盖投标人公章或提供视频）</w:t>
            </w:r>
            <w:r>
              <w:rPr>
                <w:rFonts w:hint="eastAsia" w:ascii="仿宋" w:hAnsi="仿宋" w:eastAsia="仿宋" w:cs="仿宋"/>
                <w:b w:val="0"/>
                <w:bCs w:val="0"/>
                <w:i w:val="0"/>
                <w:iCs w:val="0"/>
                <w:color w:val="000000"/>
                <w:kern w:val="0"/>
                <w:sz w:val="21"/>
                <w:szCs w:val="21"/>
                <w:highlight w:val="none"/>
                <w:u w:val="none"/>
                <w:lang w:val="en-US" w:eastAsia="zh-CN" w:bidi="ar"/>
              </w:rPr>
              <w:br w:type="textWrapping"/>
            </w:r>
            <w:r>
              <w:rPr>
                <w:rFonts w:hint="eastAsia" w:ascii="仿宋" w:hAnsi="仿宋" w:eastAsia="仿宋" w:cs="仿宋"/>
                <w:b w:val="0"/>
                <w:bCs w:val="0"/>
                <w:i w:val="0"/>
                <w:iCs w:val="0"/>
                <w:color w:val="000000"/>
                <w:kern w:val="0"/>
                <w:sz w:val="21"/>
                <w:szCs w:val="21"/>
                <w:highlight w:val="none"/>
                <w:u w:val="none"/>
                <w:lang w:val="en-US" w:eastAsia="zh-CN" w:bidi="ar"/>
              </w:rPr>
              <w:t>6.所有板材均为304不锈钢，超声槽体厚度2mm，围板厚1mm。</w:t>
            </w:r>
            <w:r>
              <w:rPr>
                <w:rFonts w:hint="eastAsia" w:ascii="仿宋" w:hAnsi="仿宋" w:eastAsia="仿宋" w:cs="仿宋"/>
                <w:b w:val="0"/>
                <w:bCs w:val="0"/>
                <w:i w:val="0"/>
                <w:iCs w:val="0"/>
                <w:color w:val="000000"/>
                <w:kern w:val="0"/>
                <w:sz w:val="21"/>
                <w:szCs w:val="21"/>
                <w:highlight w:val="none"/>
                <w:u w:val="none"/>
                <w:lang w:val="en-US" w:eastAsia="zh-CN" w:bidi="ar"/>
              </w:rPr>
              <w:br w:type="textWrapping"/>
            </w:r>
            <w:r>
              <w:rPr>
                <w:rFonts w:hint="eastAsia" w:ascii="仿宋" w:hAnsi="仿宋" w:eastAsia="仿宋" w:cs="仿宋"/>
                <w:b w:val="0"/>
                <w:bCs w:val="0"/>
                <w:i w:val="0"/>
                <w:iCs w:val="0"/>
                <w:color w:val="000000"/>
                <w:kern w:val="0"/>
                <w:sz w:val="21"/>
                <w:szCs w:val="21"/>
                <w:highlight w:val="none"/>
                <w:u w:val="none"/>
                <w:lang w:val="en-US" w:eastAsia="zh-CN" w:bidi="ar"/>
              </w:rPr>
              <w:t>7.开标结束后，招标方可根据需要，从投标单位提供的样板案例进行实地考察。从产品的结构、外观、工艺、使用效果、使用单位的评价等与招投标技术要求对比，如非文件要求的机器，则视为未完全响应。</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台</w:t>
            </w: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t>4</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highlight w:val="none"/>
                <w:u w:val="none"/>
              </w:rPr>
            </w:pPr>
            <w:r>
              <w:rPr>
                <w:rFonts w:hint="eastAsia" w:ascii="仿宋" w:hAnsi="仿宋" w:eastAsia="仿宋" w:cs="仿宋"/>
                <w:b w:val="0"/>
                <w:bCs w:val="0"/>
                <w:i w:val="0"/>
                <w:iCs w:val="0"/>
                <w:color w:val="000000"/>
                <w:kern w:val="0"/>
                <w:sz w:val="21"/>
                <w:szCs w:val="21"/>
                <w:highlight w:val="none"/>
                <w:u w:val="none"/>
                <w:lang w:val="en-US" w:eastAsia="zh-CN" w:bidi="ar"/>
              </w:rPr>
              <w:drawing>
                <wp:inline distT="0" distB="0" distL="114300" distR="114300">
                  <wp:extent cx="1323975" cy="990600"/>
                  <wp:effectExtent l="0" t="0" r="952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7"/>
                          <a:stretch>
                            <a:fillRect/>
                          </a:stretch>
                        </pic:blipFill>
                        <pic:spPr>
                          <a:xfrm>
                            <a:off x="0" y="0"/>
                            <a:ext cx="1323975" cy="990600"/>
                          </a:xfrm>
                          <a:prstGeom prst="rect">
                            <a:avLst/>
                          </a:prstGeom>
                          <a:noFill/>
                          <a:ln w="9525">
                            <a:noFill/>
                          </a:ln>
                        </pic:spPr>
                      </pic:pic>
                    </a:graphicData>
                  </a:graphic>
                </wp:inline>
              </w:drawing>
            </w:r>
          </w:p>
        </w:tc>
      </w:tr>
    </w:tbl>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_GBK" w:hAnsi="方正黑体_GBK" w:eastAsia="方正黑体_GBK" w:cs="方正黑体_GBK"/>
          <w:b w:val="0"/>
          <w:bCs w:val="0"/>
          <w:color w:val="000000"/>
          <w:kern w:val="0"/>
          <w:sz w:val="32"/>
          <w:szCs w:val="32"/>
          <w:highlight w:val="none"/>
        </w:rPr>
      </w:pPr>
      <w:r>
        <w:rPr>
          <w:rFonts w:hint="eastAsia" w:ascii="方正黑体_GBK" w:hAnsi="方正黑体_GBK" w:eastAsia="方正黑体_GBK" w:cs="方正黑体_GBK"/>
          <w:b w:val="0"/>
          <w:bCs w:val="0"/>
          <w:color w:val="000000"/>
          <w:kern w:val="0"/>
          <w:sz w:val="32"/>
          <w:szCs w:val="32"/>
          <w:highlight w:val="none"/>
          <w:lang w:eastAsia="zh-CN"/>
        </w:rPr>
        <w:t>二、项目报价及</w:t>
      </w:r>
      <w:r>
        <w:rPr>
          <w:rFonts w:hint="eastAsia" w:ascii="方正黑体_GBK" w:hAnsi="方正黑体_GBK" w:eastAsia="方正黑体_GBK" w:cs="方正黑体_GBK"/>
          <w:b w:val="0"/>
          <w:bCs w:val="0"/>
          <w:color w:val="000000"/>
          <w:kern w:val="0"/>
          <w:sz w:val="32"/>
          <w:szCs w:val="32"/>
          <w:highlight w:val="none"/>
        </w:rPr>
        <w:t>结算方式</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default" w:ascii="方正楷体_GBK" w:hAnsi="方正楷体_GBK" w:eastAsia="方正楷体_GBK" w:cs="方正楷体_GBK"/>
          <w:b w:val="0"/>
          <w:bCs w:val="0"/>
          <w:color w:val="000000"/>
          <w:kern w:val="0"/>
          <w:sz w:val="32"/>
          <w:szCs w:val="32"/>
          <w:highlight w:val="none"/>
          <w:lang w:val="en-US" w:eastAsia="zh-CN" w:bidi="ar-SA"/>
        </w:rPr>
        <w:t>（一）</w:t>
      </w:r>
      <w:r>
        <w:rPr>
          <w:rFonts w:hint="eastAsia" w:ascii="方正仿宋_GBK" w:hAnsi="方正仿宋_GBK" w:eastAsia="方正仿宋_GBK" w:cs="方正仿宋_GBK"/>
          <w:b w:val="0"/>
          <w:bCs w:val="0"/>
          <w:color w:val="auto"/>
          <w:kern w:val="2"/>
          <w:sz w:val="32"/>
          <w:szCs w:val="32"/>
          <w:highlight w:val="none"/>
          <w:lang w:val="en-US" w:eastAsia="zh-CN" w:bidi="ar-SA"/>
        </w:rPr>
        <w:t>本项目预算包含货物、现场安装服务等项目交付使用前的所有费用。具体包含：</w:t>
      </w:r>
      <w:r>
        <w:rPr>
          <w:rFonts w:hint="default" w:ascii="方正仿宋_GBK" w:hAnsi="方正仿宋_GBK" w:eastAsia="方正仿宋_GBK" w:cs="方正仿宋_GBK"/>
          <w:b w:val="0"/>
          <w:bCs w:val="0"/>
          <w:color w:val="auto"/>
          <w:kern w:val="2"/>
          <w:sz w:val="32"/>
          <w:szCs w:val="32"/>
          <w:highlight w:val="none"/>
          <w:lang w:eastAsia="zh-CN" w:bidi="ar-SA"/>
        </w:rPr>
        <w:t>货物</w:t>
      </w:r>
      <w:r>
        <w:rPr>
          <w:rFonts w:hint="eastAsia" w:ascii="方正仿宋_GBK" w:hAnsi="方正仿宋_GBK" w:eastAsia="方正仿宋_GBK" w:cs="方正仿宋_GBK"/>
          <w:b w:val="0"/>
          <w:bCs w:val="0"/>
          <w:color w:val="auto"/>
          <w:kern w:val="2"/>
          <w:sz w:val="32"/>
          <w:szCs w:val="32"/>
          <w:highlight w:val="none"/>
          <w:lang w:val="en-US" w:eastAsia="zh-CN" w:bidi="ar-SA"/>
        </w:rPr>
        <w:t>、布局设计、运输、吊装、安装、调试、土建（含水电气改造、拆除、恢复等）、施工现场应对原有设施采取基本保护、施工现场保洁、垃圾清运、材料二次倒运、验收时的耗材样品、税费、人工、保险、质保、售后服务、人员培训等为完成本项目发生的所有费用。</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b w:val="0"/>
          <w:bCs w:val="0"/>
          <w:color w:val="000000"/>
          <w:kern w:val="0"/>
          <w:sz w:val="32"/>
          <w:szCs w:val="32"/>
          <w:highlight w:val="none"/>
          <w:lang w:val="en-US" w:eastAsia="zh-CN" w:bidi="ar-SA"/>
        </w:rPr>
      </w:pPr>
      <w:r>
        <w:rPr>
          <w:rFonts w:hint="eastAsia" w:ascii="方正楷体_GBK" w:hAnsi="方正楷体_GBK" w:eastAsia="方正楷体_GBK" w:cs="方正楷体_GBK"/>
          <w:b w:val="0"/>
          <w:bCs w:val="0"/>
          <w:color w:val="000000"/>
          <w:kern w:val="0"/>
          <w:sz w:val="32"/>
          <w:szCs w:val="32"/>
          <w:highlight w:val="none"/>
          <w:lang w:val="en-US" w:eastAsia="zh-CN" w:bidi="ar-SA"/>
        </w:rPr>
        <w:t>（二）结算方式</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1.第一次付款。双方合同签订后，采购人支付中标总金额30%的货款，作为合同预付款。</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2.第二次付款。中标人在合同约定时间内完成相关义务（设备安装调试、培训、施工工艺等）并经采购人书面验收合格后，采购人支付中标总金额35%的货款。</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2.第三次付款。自采购人第一次书面验收合格之日起满1年，无质量问题后，采购人无息支付给中标人中标总金额30%的货款。</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4.第四次付款。自采购人第一次书面验收合格之日起满五年，无质量问题后，采购人无息支付给中标人中标总金额5%的货款。</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b w:val="0"/>
          <w:bCs w:val="0"/>
          <w:color w:val="000000"/>
          <w:kern w:val="0"/>
          <w:sz w:val="32"/>
          <w:szCs w:val="32"/>
          <w:highlight w:val="none"/>
          <w:lang w:val="en-US" w:eastAsia="zh-CN" w:bidi="ar-SA"/>
        </w:rPr>
      </w:pPr>
      <w:bookmarkStart w:id="2" w:name="_Toc13944199"/>
      <w:bookmarkStart w:id="3" w:name="_Toc44274008"/>
      <w:r>
        <w:rPr>
          <w:rFonts w:hint="eastAsia" w:ascii="方正楷体_GBK" w:hAnsi="方正楷体_GBK" w:eastAsia="方正楷体_GBK" w:cs="方正楷体_GBK"/>
          <w:b w:val="0"/>
          <w:bCs w:val="0"/>
          <w:color w:val="000000"/>
          <w:kern w:val="0"/>
          <w:sz w:val="32"/>
          <w:szCs w:val="32"/>
          <w:highlight w:val="none"/>
          <w:lang w:val="en-US" w:eastAsia="zh-CN" w:bidi="ar-SA"/>
        </w:rPr>
        <w:t>（三）报价方式</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采购预算为最高限价。</w:t>
      </w:r>
      <w:bookmarkStart w:id="4" w:name="_GoBack"/>
      <w:bookmarkEnd w:id="4"/>
    </w:p>
    <w:p>
      <w:pPr>
        <w:keepNext w:val="0"/>
        <w:keepLines w:val="0"/>
        <w:pageBreakBefore w:val="0"/>
        <w:widowControl/>
        <w:numPr>
          <w:ilvl w:val="0"/>
          <w:numId w:val="0"/>
        </w:numPr>
        <w:shd w:val="clea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黑体_GBK" w:hAnsi="方正黑体_GBK" w:eastAsia="方正黑体_GBK" w:cs="方正黑体_GBK"/>
          <w:b w:val="0"/>
          <w:bCs w:val="0"/>
          <w:color w:val="000000"/>
          <w:kern w:val="0"/>
          <w:sz w:val="32"/>
          <w:szCs w:val="32"/>
          <w:highlight w:val="none"/>
          <w:lang w:val="en-US" w:eastAsia="zh-CN"/>
        </w:rPr>
      </w:pPr>
      <w:r>
        <w:rPr>
          <w:rFonts w:hint="eastAsia" w:ascii="方正黑体_GBK" w:hAnsi="方正黑体_GBK" w:eastAsia="方正黑体_GBK" w:cs="方正黑体_GBK"/>
          <w:b w:val="0"/>
          <w:bCs w:val="0"/>
          <w:color w:val="000000"/>
          <w:kern w:val="0"/>
          <w:sz w:val="32"/>
          <w:szCs w:val="32"/>
          <w:highlight w:val="none"/>
          <w:lang w:val="en-US" w:eastAsia="zh-CN"/>
        </w:rPr>
        <w:t>三、项目要求</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b w:val="0"/>
          <w:bCs w:val="0"/>
          <w:color w:val="auto"/>
          <w:kern w:val="2"/>
          <w:sz w:val="32"/>
          <w:szCs w:val="32"/>
          <w:highlight w:val="none"/>
          <w:lang w:val="en-US" w:eastAsia="zh-CN" w:bidi="ar-SA"/>
        </w:rPr>
      </w:pPr>
      <w:r>
        <w:rPr>
          <w:rFonts w:hint="eastAsia" w:ascii="方正楷体_GBK" w:hAnsi="方正楷体_GBK" w:eastAsia="方正楷体_GBK" w:cs="方正楷体_GBK"/>
          <w:b w:val="0"/>
          <w:bCs w:val="0"/>
          <w:color w:val="auto"/>
          <w:kern w:val="2"/>
          <w:sz w:val="32"/>
          <w:szCs w:val="32"/>
          <w:highlight w:val="none"/>
          <w:lang w:val="en-US" w:eastAsia="zh-CN" w:bidi="ar-SA"/>
        </w:rPr>
        <w:t>（一）投标人资格要求</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1.须符合《中华人民共和国政府采购法》第二十二条之规定；提供《中华人民共和国政府采购法实施条例》第十七条中要求的材料：</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（1）在中华人民共和国境内注册，具有营业执照、税务登记证、组织机构代码证或企业“三证合一”只需提供营业执照（复印件并加盖公章）。</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（2）近半年内任意一个月缴纳税收的有效票据凭证（复印件加盖公章）。</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（3）近半年内任意一个月缴纳社保资金的有效票据凭证（复印件加盖公章）。</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（4）由会计事务所出具的上年度财务审计报告（复印件加盖公章，当年新成立的公司或上年度财务审计报告还未审计完成的需提供财务报表并加盖公章或提供银行资信证明）。</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（5）具有履行合同所必需的设备和专业技术能力（须提供相关证明材料）。</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（6）参加政府采购活动前三年内，经营活动中没有重大违法记录声明函。</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以招标公告发出之日起至投标截止时间之日止在“信用中国”网站（www.creditchina.gov.cn）、中国政府采购网(www.ccgp.gov.cn)查询结果为准，如相关失信记录已失效，供应商需提供相关证明资料）。</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3.本项目允许投标人现场踏勘。</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4.本项目无特定资格要求。</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5.本项目不接受联合体投标。</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6.本项目不接受进口设备。</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b w:val="0"/>
          <w:bCs w:val="0"/>
          <w:color w:val="auto"/>
          <w:kern w:val="2"/>
          <w:sz w:val="32"/>
          <w:szCs w:val="32"/>
          <w:highlight w:val="none"/>
          <w:lang w:val="en-US" w:eastAsia="zh-CN" w:bidi="ar-SA"/>
        </w:rPr>
      </w:pPr>
      <w:r>
        <w:rPr>
          <w:rFonts w:hint="eastAsia" w:ascii="方正楷体_GBK" w:hAnsi="方正楷体_GBK" w:eastAsia="方正楷体_GBK" w:cs="方正楷体_GBK"/>
          <w:b w:val="0"/>
          <w:bCs w:val="0"/>
          <w:color w:val="auto"/>
          <w:kern w:val="2"/>
          <w:sz w:val="32"/>
          <w:szCs w:val="32"/>
          <w:highlight w:val="none"/>
          <w:lang w:val="en-US" w:eastAsia="zh-CN" w:bidi="ar-SA"/>
        </w:rPr>
        <w:t>（二）项目实施要求</w:t>
      </w:r>
    </w:p>
    <w:p>
      <w:pPr>
        <w:ind w:firstLine="640" w:firstLineChars="200"/>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★要求投标人所供产品在采购人现有“餐具洗净机”的基础上实现整体餐具传送、清洁等功能。原“餐具洗净机”主要参数如下：</w:t>
      </w:r>
    </w:p>
    <w:p>
      <w:pPr>
        <w:ind w:firstLine="640" w:firstLineChars="200"/>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default" w:ascii="方正仿宋_GBK" w:hAnsi="方正仿宋_GBK" w:eastAsia="方正仿宋_GBK" w:cs="方正仿宋_GBK"/>
          <w:b w:val="0"/>
          <w:bCs w:val="0"/>
          <w:color w:val="auto"/>
          <w:kern w:val="2"/>
          <w:sz w:val="32"/>
          <w:szCs w:val="32"/>
          <w:highlight w:val="none"/>
          <w:lang w:val="en-US" w:eastAsia="zh-CN" w:bidi="ar-SA"/>
        </w:rPr>
        <w:t>品牌及型号：欧倍力LSX-QCH460ZQ</w:t>
      </w:r>
      <w:r>
        <w:rPr>
          <w:rFonts w:hint="eastAsia" w:ascii="方正仿宋_GBK" w:hAnsi="方正仿宋_GBK" w:eastAsia="方正仿宋_GBK" w:cs="方正仿宋_GBK"/>
          <w:b w:val="0"/>
          <w:bCs w:val="0"/>
          <w:color w:val="auto"/>
          <w:kern w:val="2"/>
          <w:sz w:val="32"/>
          <w:szCs w:val="32"/>
          <w:highlight w:val="none"/>
          <w:lang w:val="en-US" w:eastAsia="zh-CN" w:bidi="ar-SA"/>
        </w:rPr>
        <w:t>；</w:t>
      </w:r>
    </w:p>
    <w:p>
      <w:pPr>
        <w:ind w:firstLine="640" w:firstLineChars="200"/>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default" w:ascii="方正仿宋_GBK" w:hAnsi="方正仿宋_GBK" w:eastAsia="方正仿宋_GBK" w:cs="方正仿宋_GBK"/>
          <w:b w:val="0"/>
          <w:bCs w:val="0"/>
          <w:color w:val="auto"/>
          <w:kern w:val="2"/>
          <w:sz w:val="32"/>
          <w:szCs w:val="32"/>
          <w:highlight w:val="none"/>
          <w:lang w:val="en-US" w:eastAsia="zh-CN" w:bidi="ar-SA"/>
        </w:rPr>
        <w:t>设备尺寸：6420*950*1990mm</w:t>
      </w:r>
      <w:r>
        <w:rPr>
          <w:rFonts w:hint="eastAsia" w:ascii="方正仿宋_GBK" w:hAnsi="方正仿宋_GBK" w:eastAsia="方正仿宋_GBK" w:cs="方正仿宋_GBK"/>
          <w:b w:val="0"/>
          <w:bCs w:val="0"/>
          <w:color w:val="auto"/>
          <w:kern w:val="2"/>
          <w:sz w:val="32"/>
          <w:szCs w:val="32"/>
          <w:highlight w:val="none"/>
          <w:lang w:val="en-US" w:eastAsia="zh-CN" w:bidi="ar-SA"/>
        </w:rPr>
        <w:t>；</w:t>
      </w:r>
    </w:p>
    <w:p>
      <w:pPr>
        <w:ind w:firstLine="640" w:firstLineChars="200"/>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default" w:ascii="方正仿宋_GBK" w:hAnsi="方正仿宋_GBK" w:eastAsia="方正仿宋_GBK" w:cs="方正仿宋_GBK"/>
          <w:b w:val="0"/>
          <w:bCs w:val="0"/>
          <w:color w:val="auto"/>
          <w:kern w:val="2"/>
          <w:sz w:val="32"/>
          <w:szCs w:val="32"/>
          <w:highlight w:val="none"/>
          <w:lang w:val="en-US" w:eastAsia="zh-CN" w:bidi="ar-SA"/>
        </w:rPr>
        <w:t>功率：37KW</w:t>
      </w:r>
      <w:r>
        <w:rPr>
          <w:rFonts w:hint="eastAsia" w:ascii="方正仿宋_GBK" w:hAnsi="方正仿宋_GBK" w:eastAsia="方正仿宋_GBK" w:cs="方正仿宋_GBK"/>
          <w:b w:val="0"/>
          <w:bCs w:val="0"/>
          <w:color w:val="auto"/>
          <w:kern w:val="2"/>
          <w:sz w:val="32"/>
          <w:szCs w:val="32"/>
          <w:highlight w:val="none"/>
          <w:lang w:val="en-US" w:eastAsia="zh-CN" w:bidi="ar-SA"/>
        </w:rPr>
        <w:t>；</w:t>
      </w:r>
    </w:p>
    <w:p>
      <w:pPr>
        <w:ind w:firstLine="640" w:firstLineChars="200"/>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default" w:ascii="方正仿宋_GBK" w:hAnsi="方正仿宋_GBK" w:eastAsia="方正仿宋_GBK" w:cs="方正仿宋_GBK"/>
          <w:b w:val="0"/>
          <w:bCs w:val="0"/>
          <w:color w:val="auto"/>
          <w:kern w:val="2"/>
          <w:sz w:val="32"/>
          <w:szCs w:val="32"/>
          <w:highlight w:val="none"/>
          <w:lang w:val="en-US" w:eastAsia="zh-CN" w:bidi="ar-SA"/>
        </w:rPr>
        <w:t>能力：3500-5000件6寸碟/小时</w:t>
      </w:r>
      <w:r>
        <w:rPr>
          <w:rFonts w:hint="eastAsia" w:ascii="方正仿宋_GBK" w:hAnsi="方正仿宋_GBK" w:eastAsia="方正仿宋_GBK" w:cs="方正仿宋_GBK"/>
          <w:b w:val="0"/>
          <w:bCs w:val="0"/>
          <w:color w:val="auto"/>
          <w:kern w:val="2"/>
          <w:sz w:val="32"/>
          <w:szCs w:val="32"/>
          <w:highlight w:val="none"/>
          <w:lang w:val="en-US" w:eastAsia="zh-CN" w:bidi="ar-SA"/>
        </w:rPr>
        <w:t>；</w:t>
      </w:r>
    </w:p>
    <w:p>
      <w:pPr>
        <w:ind w:firstLine="640" w:firstLineChars="200"/>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default" w:ascii="方正仿宋_GBK" w:hAnsi="方正仿宋_GBK" w:eastAsia="方正仿宋_GBK" w:cs="方正仿宋_GBK"/>
          <w:b w:val="0"/>
          <w:bCs w:val="0"/>
          <w:color w:val="auto"/>
          <w:kern w:val="2"/>
          <w:sz w:val="32"/>
          <w:szCs w:val="32"/>
          <w:highlight w:val="none"/>
          <w:lang w:val="en-US" w:eastAsia="zh-CN" w:bidi="ar-SA"/>
        </w:rPr>
        <w:t>功能:超声清洗、高压冲洗、漂洗、高温烘干</w:t>
      </w:r>
      <w:r>
        <w:rPr>
          <w:rFonts w:hint="eastAsia" w:ascii="方正仿宋_GBK" w:hAnsi="方正仿宋_GBK" w:eastAsia="方正仿宋_GBK" w:cs="方正仿宋_GBK"/>
          <w:b w:val="0"/>
          <w:bCs w:val="0"/>
          <w:color w:val="auto"/>
          <w:kern w:val="2"/>
          <w:sz w:val="32"/>
          <w:szCs w:val="32"/>
          <w:highlight w:val="none"/>
          <w:lang w:val="en-US" w:eastAsia="zh-CN" w:bidi="ar-SA"/>
        </w:rPr>
        <w:t>。</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1.技术、材料及工艺要求</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（详见第一部分技术参数明细表中内容）</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2.项目进度要求</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（1）中标人需</w:t>
      </w:r>
      <w:r>
        <w:rPr>
          <w:rFonts w:hint="default" w:ascii="方正仿宋_GBK" w:hAnsi="方正仿宋_GBK" w:eastAsia="方正仿宋_GBK" w:cs="方正仿宋_GBK"/>
          <w:b w:val="0"/>
          <w:bCs w:val="0"/>
          <w:color w:val="auto"/>
          <w:kern w:val="2"/>
          <w:sz w:val="32"/>
          <w:szCs w:val="32"/>
          <w:highlight w:val="none"/>
          <w:lang w:val="en-US" w:eastAsia="zh-CN" w:bidi="ar-SA"/>
        </w:rPr>
        <w:t>建立</w:t>
      </w:r>
      <w:r>
        <w:rPr>
          <w:rFonts w:hint="eastAsia" w:ascii="方正仿宋_GBK" w:hAnsi="方正仿宋_GBK" w:eastAsia="方正仿宋_GBK" w:cs="方正仿宋_GBK"/>
          <w:b w:val="0"/>
          <w:bCs w:val="0"/>
          <w:color w:val="auto"/>
          <w:kern w:val="2"/>
          <w:sz w:val="32"/>
          <w:szCs w:val="32"/>
          <w:highlight w:val="none"/>
          <w:lang w:val="en-US" w:eastAsia="zh-CN" w:bidi="ar-SA"/>
        </w:rPr>
        <w:t>专项</w:t>
      </w:r>
      <w:r>
        <w:rPr>
          <w:rFonts w:hint="default" w:ascii="方正仿宋_GBK" w:hAnsi="方正仿宋_GBK" w:eastAsia="方正仿宋_GBK" w:cs="方正仿宋_GBK"/>
          <w:b w:val="0"/>
          <w:bCs w:val="0"/>
          <w:color w:val="auto"/>
          <w:kern w:val="2"/>
          <w:sz w:val="32"/>
          <w:szCs w:val="32"/>
          <w:highlight w:val="none"/>
          <w:lang w:val="en-US" w:eastAsia="zh-CN" w:bidi="ar-SA"/>
        </w:rPr>
        <w:t>小组，由专人负责，确保项目按时按质进行。</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（2）中标人</w:t>
      </w:r>
      <w:r>
        <w:rPr>
          <w:rFonts w:hint="default" w:ascii="方正仿宋_GBK" w:hAnsi="方正仿宋_GBK" w:eastAsia="方正仿宋_GBK" w:cs="方正仿宋_GBK"/>
          <w:b w:val="0"/>
          <w:bCs w:val="0"/>
          <w:color w:val="auto"/>
          <w:kern w:val="2"/>
          <w:sz w:val="32"/>
          <w:szCs w:val="32"/>
          <w:highlight w:val="none"/>
          <w:lang w:val="en-US" w:eastAsia="zh-CN" w:bidi="ar-SA"/>
        </w:rPr>
        <w:t>应对</w:t>
      </w:r>
      <w:r>
        <w:rPr>
          <w:rFonts w:hint="eastAsia" w:ascii="方正仿宋_GBK" w:hAnsi="方正仿宋_GBK" w:eastAsia="方正仿宋_GBK" w:cs="方正仿宋_GBK"/>
          <w:b w:val="0"/>
          <w:bCs w:val="0"/>
          <w:color w:val="auto"/>
          <w:kern w:val="2"/>
          <w:sz w:val="32"/>
          <w:szCs w:val="32"/>
          <w:highlight w:val="none"/>
          <w:lang w:val="en-US" w:eastAsia="zh-CN" w:bidi="ar-SA"/>
        </w:rPr>
        <w:t>项目实施</w:t>
      </w:r>
      <w:r>
        <w:rPr>
          <w:rFonts w:hint="default" w:ascii="方正仿宋_GBK" w:hAnsi="方正仿宋_GBK" w:eastAsia="方正仿宋_GBK" w:cs="方正仿宋_GBK"/>
          <w:b w:val="0"/>
          <w:bCs w:val="0"/>
          <w:color w:val="auto"/>
          <w:kern w:val="2"/>
          <w:sz w:val="32"/>
          <w:szCs w:val="32"/>
          <w:highlight w:val="none"/>
          <w:lang w:val="en-US" w:eastAsia="zh-CN" w:bidi="ar-SA"/>
        </w:rPr>
        <w:t>过程中的设计、实施、安装、验收、分别制订详细</w:t>
      </w:r>
      <w:r>
        <w:rPr>
          <w:rFonts w:hint="eastAsia" w:ascii="方正仿宋_GBK" w:hAnsi="方正仿宋_GBK" w:eastAsia="方正仿宋_GBK" w:cs="方正仿宋_GBK"/>
          <w:b w:val="0"/>
          <w:bCs w:val="0"/>
          <w:color w:val="auto"/>
          <w:kern w:val="2"/>
          <w:sz w:val="32"/>
          <w:szCs w:val="32"/>
          <w:highlight w:val="none"/>
          <w:lang w:val="en-US" w:eastAsia="zh-CN" w:bidi="ar-SA"/>
        </w:rPr>
        <w:t>实施方案</w:t>
      </w:r>
      <w:r>
        <w:rPr>
          <w:rFonts w:hint="default" w:ascii="方正仿宋_GBK" w:hAnsi="方正仿宋_GBK" w:eastAsia="方正仿宋_GBK" w:cs="方正仿宋_GBK"/>
          <w:b w:val="0"/>
          <w:bCs w:val="0"/>
          <w:color w:val="auto"/>
          <w:kern w:val="2"/>
          <w:sz w:val="32"/>
          <w:szCs w:val="32"/>
          <w:highlight w:val="none"/>
          <w:lang w:val="en-US" w:eastAsia="zh-CN" w:bidi="ar-SA"/>
        </w:rPr>
        <w:t>。</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（3）中标人在项目建设的各个阶段及时提交建设成果，主要包括以下内容：</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①项目启动阶段：项目实施方案及设备说明书。</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②系统设计：项目设计方案。</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③系统实施阶段：操作使用说明书、施工图。</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④项目验收阶段：设备试运行报告、项目验收报告。</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3.项目实施周期</w:t>
      </w:r>
    </w:p>
    <w:p>
      <w:pPr>
        <w:pStyle w:val="14"/>
        <w:keepNext w:val="0"/>
        <w:keepLines w:val="0"/>
        <w:pageBreakBefore w:val="0"/>
        <w:widowControl w:val="0"/>
        <w:kinsoku/>
        <w:wordWrap/>
        <w:overflowPunct/>
        <w:topLinePunct w:val="0"/>
        <w:autoSpaceDE/>
        <w:autoSpaceDN/>
        <w:bidi w:val="0"/>
        <w:adjustRightInd/>
        <w:snapToGrid/>
        <w:spacing w:after="0" w:line="560" w:lineRule="atLeas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原则上要求中标人在合同签订后，需于2024年8月10日前进场组织项目实施，20日内完成所有项目内容（相关项目如需提前进场，以采购人要求执行），并交付使用，每延期一天中标人须向采购人支付逾期违约金（合同价的2%），逾期违约金金额的最高限额为合同价的10%，达到逾期违约金的最高限额后，采购人有权单方面解除合同，中标人承担全部经济责任，同时向采购人赔偿因工期延误造成的经济损失。</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4.项目交付要求</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（1）交付方式：按采购人要求执行。</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（2）交付地点：新疆大学红湖及友好校区（具体以采购人要求为准）。</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（3）交货要求:</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①中标人负责办理运输和保险，将货物运抵采购人指定地点，有关运输、保险和装卸等一切相关的费用由中标人承担。</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②中标人应在货物送达到采购人指定地点七日前，向采购人提供货物卸车、清点计划(内容包括：合同号、设备名称、数量、价格、箱数、型号规格、重量和体积、拟发运的时间及其他必要的说明)，并于发运的同时通知采购人。</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③开箱清点及初步验收时双方应派人员参加。凡由于中标人对合同货物包装不善、标记不明、防护措施不当或在合同货物装箱前保管不良，致使合同货物遭到损坏或丢失，中标人应负责更换或补足，并承担由此给采购人造成的一切损失（费用包含在本次报价中）。</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④货物涉及政府采购商品包装和快递包装的，货物送达至采购人指定地点后，采购人将对中标人是否按照招标文件规定的包装要求进行验收，不符合包装要求的，采购人有权拒收并要求投标人负责更换，并要求中标人担由此给采购人造成的一切损失（费用包含在本次报价中）。</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5.安装要求</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①安装过程中，不得影响建筑功能和美观效果。</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②安装过程中对建筑物造成的影响必须进行恢复处理，质保期间若因设备安装造成的问题，由中标人负责修复，并承担相应的经济损失。</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③所有设备基础均应待设备到货核对无误后才能进行安装。各项安装要求，应严格遵守中华人民共和国现行的有关安装质量验收规范及设备生产厂家提供的有关规定。</w:t>
      </w:r>
    </w:p>
    <w:p>
      <w:pPr>
        <w:pStyle w:val="5"/>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④安装期间应保证采购人正常用水、用电，如必须要进行断电或断水应至少提前2个工作日报采购人，经采购人同意后方能断电或断水施工。</w:t>
      </w:r>
    </w:p>
    <w:p>
      <w:pPr>
        <w:pStyle w:val="14"/>
        <w:keepNext w:val="0"/>
        <w:keepLines w:val="0"/>
        <w:pageBreakBefore w:val="0"/>
        <w:widowControl w:val="0"/>
        <w:kinsoku/>
        <w:wordWrap/>
        <w:overflowPunct/>
        <w:topLinePunct w:val="0"/>
        <w:autoSpaceDE/>
        <w:autoSpaceDN/>
        <w:bidi w:val="0"/>
        <w:adjustRightInd/>
        <w:snapToGrid/>
        <w:spacing w:after="0" w:line="560" w:lineRule="atLeast"/>
        <w:ind w:left="0" w:leftChars="0" w:firstLine="640" w:firstLineChars="200"/>
        <w:textAlignment w:val="auto"/>
        <w:rPr>
          <w:rFonts w:hint="eastAsia" w:ascii="方正黑体_GBK" w:hAnsi="方正黑体_GBK" w:eastAsia="方正黑体_GBK" w:cs="方正黑体_GBK"/>
          <w:b w:val="0"/>
          <w:bCs w:val="0"/>
          <w:color w:val="auto"/>
          <w:kern w:val="2"/>
          <w:sz w:val="32"/>
          <w:szCs w:val="32"/>
          <w:highlight w:val="none"/>
          <w:lang w:val="en-US" w:eastAsia="zh-CN" w:bidi="ar-SA"/>
        </w:rPr>
      </w:pPr>
      <w:r>
        <w:rPr>
          <w:rFonts w:hint="eastAsia" w:ascii="方正黑体_GBK" w:hAnsi="方正黑体_GBK" w:eastAsia="方正黑体_GBK" w:cs="方正黑体_GBK"/>
          <w:b w:val="0"/>
          <w:bCs w:val="0"/>
          <w:color w:val="auto"/>
          <w:kern w:val="2"/>
          <w:sz w:val="32"/>
          <w:szCs w:val="32"/>
          <w:highlight w:val="none"/>
          <w:lang w:val="en-US" w:eastAsia="zh-CN" w:bidi="ar-SA"/>
        </w:rPr>
        <w:t>四、质保及售后服务</w:t>
      </w:r>
    </w:p>
    <w:p>
      <w:pPr>
        <w:pStyle w:val="14"/>
        <w:keepNext w:val="0"/>
        <w:keepLines w:val="0"/>
        <w:pageBreakBefore w:val="0"/>
        <w:widowControl w:val="0"/>
        <w:kinsoku/>
        <w:wordWrap/>
        <w:overflowPunct/>
        <w:topLinePunct w:val="0"/>
        <w:autoSpaceDE/>
        <w:autoSpaceDN/>
        <w:bidi w:val="0"/>
        <w:adjustRightInd/>
        <w:snapToGrid/>
        <w:spacing w:after="0" w:line="560" w:lineRule="atLeas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楷体_GBK" w:hAnsi="方正楷体_GBK" w:eastAsia="方正楷体_GBK" w:cs="方正楷体_GBK"/>
          <w:b w:val="0"/>
          <w:bCs w:val="0"/>
          <w:color w:val="auto"/>
          <w:kern w:val="2"/>
          <w:sz w:val="32"/>
          <w:szCs w:val="32"/>
          <w:highlight w:val="none"/>
          <w:lang w:val="en-US" w:eastAsia="zh-CN" w:bidi="ar-SA"/>
        </w:rPr>
        <w:t>（一）</w:t>
      </w:r>
      <w:r>
        <w:rPr>
          <w:rFonts w:hint="eastAsia" w:ascii="方正仿宋_GBK" w:hAnsi="方正仿宋_GBK" w:eastAsia="方正仿宋_GBK" w:cs="方正仿宋_GBK"/>
          <w:b w:val="0"/>
          <w:bCs w:val="0"/>
          <w:color w:val="auto"/>
          <w:kern w:val="2"/>
          <w:sz w:val="32"/>
          <w:szCs w:val="32"/>
          <w:highlight w:val="none"/>
          <w:lang w:val="en-US" w:eastAsia="zh-CN" w:bidi="ar-SA"/>
        </w:rPr>
        <w:t>中标人须提供不低于五年的免费质保服务（以投标人投标文件中承诺为准），所有质保费用均已包含在投标报价中，质保期满后，应提供优先的有偿售后服务及按不高于投标文件中主要配件、易损件清单所报价格供应原厂零配件等。软件需提供终身免费升级服务。</w:t>
      </w:r>
    </w:p>
    <w:p>
      <w:pPr>
        <w:pStyle w:val="14"/>
        <w:keepNext w:val="0"/>
        <w:keepLines w:val="0"/>
        <w:pageBreakBefore w:val="0"/>
        <w:widowControl w:val="0"/>
        <w:kinsoku/>
        <w:wordWrap/>
        <w:overflowPunct/>
        <w:topLinePunct w:val="0"/>
        <w:autoSpaceDE/>
        <w:autoSpaceDN/>
        <w:bidi w:val="0"/>
        <w:adjustRightInd/>
        <w:snapToGrid/>
        <w:spacing w:after="0" w:line="560" w:lineRule="atLeast"/>
        <w:ind w:left="0" w:leftChars="0" w:firstLine="640" w:firstLineChars="200"/>
        <w:textAlignment w:val="auto"/>
        <w:rPr>
          <w:rFonts w:hint="eastAsia" w:ascii="方正楷体_GBK" w:hAnsi="方正楷体_GBK" w:eastAsia="方正楷体_GBK" w:cs="方正楷体_GBK"/>
          <w:b w:val="0"/>
          <w:bCs w:val="0"/>
          <w:color w:val="auto"/>
          <w:kern w:val="2"/>
          <w:sz w:val="32"/>
          <w:szCs w:val="32"/>
          <w:highlight w:val="none"/>
          <w:lang w:val="en-US" w:eastAsia="zh-CN" w:bidi="ar-SA"/>
        </w:rPr>
      </w:pPr>
      <w:r>
        <w:rPr>
          <w:rFonts w:hint="eastAsia" w:ascii="方正楷体_GBK" w:hAnsi="方正楷体_GBK" w:eastAsia="方正楷体_GBK" w:cs="方正楷体_GBK"/>
          <w:b w:val="0"/>
          <w:bCs w:val="0"/>
          <w:color w:val="auto"/>
          <w:kern w:val="2"/>
          <w:sz w:val="32"/>
          <w:szCs w:val="32"/>
          <w:highlight w:val="none"/>
          <w:lang w:val="en-US" w:eastAsia="zh-CN" w:bidi="ar-SA"/>
        </w:rPr>
        <w:t>（二）履约保证金</w:t>
      </w:r>
    </w:p>
    <w:p>
      <w:pPr>
        <w:pStyle w:val="14"/>
        <w:keepNext w:val="0"/>
        <w:keepLines w:val="0"/>
        <w:pageBreakBefore w:val="0"/>
        <w:widowControl w:val="0"/>
        <w:kinsoku/>
        <w:wordWrap/>
        <w:overflowPunct/>
        <w:topLinePunct w:val="0"/>
        <w:autoSpaceDE/>
        <w:autoSpaceDN/>
        <w:bidi w:val="0"/>
        <w:adjustRightInd/>
        <w:snapToGrid/>
        <w:spacing w:after="0" w:line="560" w:lineRule="atLeas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1.中标人需在合同签订前，按合同总金额的2%缴纳履约保证金，履约保证金用以约束中标人在合同履行中的行为，弥补合同执行中由于自身行为可能给采购人带来的各种损失。</w:t>
      </w:r>
    </w:p>
    <w:p>
      <w:pPr>
        <w:pStyle w:val="14"/>
        <w:keepNext w:val="0"/>
        <w:keepLines w:val="0"/>
        <w:pageBreakBefore w:val="0"/>
        <w:widowControl w:val="0"/>
        <w:kinsoku/>
        <w:wordWrap/>
        <w:overflowPunct/>
        <w:topLinePunct w:val="0"/>
        <w:autoSpaceDE/>
        <w:autoSpaceDN/>
        <w:bidi w:val="0"/>
        <w:adjustRightInd/>
        <w:snapToGrid/>
        <w:spacing w:after="0" w:line="560" w:lineRule="atLeas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2.履约保证金缴纳账户信息</w:t>
      </w:r>
    </w:p>
    <w:p>
      <w:pPr>
        <w:pStyle w:val="14"/>
        <w:keepNext w:val="0"/>
        <w:keepLines w:val="0"/>
        <w:pageBreakBefore w:val="0"/>
        <w:widowControl w:val="0"/>
        <w:kinsoku/>
        <w:wordWrap/>
        <w:overflowPunct/>
        <w:topLinePunct w:val="0"/>
        <w:autoSpaceDE/>
        <w:autoSpaceDN/>
        <w:bidi w:val="0"/>
        <w:adjustRightInd/>
        <w:snapToGrid/>
        <w:spacing w:after="0" w:line="560" w:lineRule="atLeas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单位名称: 新疆大学</w:t>
      </w:r>
    </w:p>
    <w:p>
      <w:pPr>
        <w:pStyle w:val="14"/>
        <w:keepNext w:val="0"/>
        <w:keepLines w:val="0"/>
        <w:pageBreakBefore w:val="0"/>
        <w:widowControl w:val="0"/>
        <w:kinsoku/>
        <w:wordWrap/>
        <w:overflowPunct/>
        <w:topLinePunct w:val="0"/>
        <w:autoSpaceDE/>
        <w:autoSpaceDN/>
        <w:bidi w:val="0"/>
        <w:adjustRightInd/>
        <w:snapToGrid/>
        <w:spacing w:after="0" w:line="560" w:lineRule="atLeas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纳税人识别号: 12650000457601471G</w:t>
      </w:r>
    </w:p>
    <w:p>
      <w:pPr>
        <w:pStyle w:val="14"/>
        <w:keepNext w:val="0"/>
        <w:keepLines w:val="0"/>
        <w:pageBreakBefore w:val="0"/>
        <w:widowControl w:val="0"/>
        <w:kinsoku/>
        <w:wordWrap/>
        <w:overflowPunct/>
        <w:topLinePunct w:val="0"/>
        <w:autoSpaceDE/>
        <w:autoSpaceDN/>
        <w:bidi w:val="0"/>
        <w:adjustRightInd/>
        <w:snapToGrid/>
        <w:spacing w:after="0" w:line="560" w:lineRule="atLeas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地址：新疆维吾尔自治区乌鲁木齐市胜利路14号</w:t>
      </w:r>
    </w:p>
    <w:p>
      <w:pPr>
        <w:pStyle w:val="14"/>
        <w:keepNext w:val="0"/>
        <w:keepLines w:val="0"/>
        <w:pageBreakBefore w:val="0"/>
        <w:widowControl w:val="0"/>
        <w:kinsoku/>
        <w:wordWrap/>
        <w:overflowPunct/>
        <w:topLinePunct w:val="0"/>
        <w:autoSpaceDE/>
        <w:autoSpaceDN/>
        <w:bidi w:val="0"/>
        <w:adjustRightInd/>
        <w:snapToGrid/>
        <w:spacing w:after="0" w:line="560" w:lineRule="atLeas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开户行：中国农业银行股份有限公司乌鲁木齐胜利路(兵团)支行</w:t>
      </w:r>
    </w:p>
    <w:p>
      <w:pPr>
        <w:pStyle w:val="14"/>
        <w:keepNext w:val="0"/>
        <w:keepLines w:val="0"/>
        <w:pageBreakBefore w:val="0"/>
        <w:widowControl w:val="0"/>
        <w:kinsoku/>
        <w:wordWrap/>
        <w:overflowPunct/>
        <w:topLinePunct w:val="0"/>
        <w:autoSpaceDE/>
        <w:autoSpaceDN/>
        <w:bidi w:val="0"/>
        <w:adjustRightInd/>
        <w:snapToGrid/>
        <w:spacing w:after="0" w:line="560" w:lineRule="atLeas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开户账号：30704301040002348</w:t>
      </w:r>
    </w:p>
    <w:p>
      <w:pPr>
        <w:pStyle w:val="14"/>
        <w:keepNext w:val="0"/>
        <w:keepLines w:val="0"/>
        <w:pageBreakBefore w:val="0"/>
        <w:widowControl w:val="0"/>
        <w:kinsoku/>
        <w:wordWrap/>
        <w:overflowPunct/>
        <w:topLinePunct w:val="0"/>
        <w:autoSpaceDE/>
        <w:autoSpaceDN/>
        <w:bidi w:val="0"/>
        <w:adjustRightInd/>
        <w:snapToGrid/>
        <w:spacing w:after="0" w:line="560" w:lineRule="atLeas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开户行号：103881070432</w:t>
      </w:r>
    </w:p>
    <w:p>
      <w:pPr>
        <w:pStyle w:val="14"/>
        <w:keepNext w:val="0"/>
        <w:keepLines w:val="0"/>
        <w:pageBreakBefore w:val="0"/>
        <w:widowControl w:val="0"/>
        <w:kinsoku/>
        <w:wordWrap/>
        <w:overflowPunct/>
        <w:topLinePunct w:val="0"/>
        <w:autoSpaceDE/>
        <w:autoSpaceDN/>
        <w:bidi w:val="0"/>
        <w:adjustRightInd/>
        <w:snapToGrid/>
        <w:spacing w:after="0" w:line="560" w:lineRule="atLeas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3.履约保证金的退还：自项目验收合格后60个工作日内无息退还给中标人。若中标人未严格按合同要求履约且拒不整改，则履约保证金不予退还。</w:t>
      </w:r>
    </w:p>
    <w:p>
      <w:pPr>
        <w:pStyle w:val="14"/>
        <w:keepNext w:val="0"/>
        <w:keepLines w:val="0"/>
        <w:pageBreakBefore w:val="0"/>
        <w:widowControl w:val="0"/>
        <w:kinsoku/>
        <w:wordWrap/>
        <w:overflowPunct/>
        <w:topLinePunct w:val="0"/>
        <w:autoSpaceDE/>
        <w:autoSpaceDN/>
        <w:bidi w:val="0"/>
        <w:adjustRightInd/>
        <w:snapToGrid/>
        <w:spacing w:after="0" w:line="560" w:lineRule="atLeast"/>
        <w:ind w:left="0" w:leftChars="0" w:firstLine="640" w:firstLineChars="200"/>
        <w:textAlignment w:val="auto"/>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注：每次付款前，中标人须向采购人出具合法有效完整的增值税发票及相关凭证，付款方式均采用公对公的银行转账，采购人接受转账的开户信息以合同载明的为准。如因中标人未按照要求提供合法有效的发票（凭证）导致逾期付款的，不视为采购人违约，采购人不承担任何责任。</w:t>
      </w:r>
    </w:p>
    <w:p>
      <w:pPr>
        <w:pStyle w:val="14"/>
        <w:keepNext w:val="0"/>
        <w:keepLines w:val="0"/>
        <w:pageBreakBefore w:val="0"/>
        <w:widowControl w:val="0"/>
        <w:kinsoku/>
        <w:wordWrap/>
        <w:overflowPunct/>
        <w:topLinePunct w:val="0"/>
        <w:autoSpaceDE/>
        <w:autoSpaceDN/>
        <w:bidi w:val="0"/>
        <w:adjustRightInd/>
        <w:snapToGrid/>
        <w:spacing w:after="0" w:line="560" w:lineRule="atLeas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楷体_GBK" w:hAnsi="方正楷体_GBK" w:eastAsia="方正楷体_GBK" w:cs="方正楷体_GBK"/>
          <w:b w:val="0"/>
          <w:bCs w:val="0"/>
          <w:color w:val="auto"/>
          <w:kern w:val="2"/>
          <w:sz w:val="32"/>
          <w:szCs w:val="32"/>
          <w:highlight w:val="none"/>
          <w:lang w:val="en-US" w:eastAsia="zh-CN" w:bidi="ar-SA"/>
        </w:rPr>
        <w:t>（三）</w:t>
      </w:r>
      <w:r>
        <w:rPr>
          <w:rFonts w:hint="eastAsia" w:ascii="方正仿宋_GBK" w:hAnsi="方正仿宋_GBK" w:eastAsia="方正仿宋_GBK" w:cs="方正仿宋_GBK"/>
          <w:b w:val="0"/>
          <w:bCs w:val="0"/>
          <w:color w:val="auto"/>
          <w:kern w:val="2"/>
          <w:sz w:val="32"/>
          <w:szCs w:val="32"/>
          <w:highlight w:val="none"/>
          <w:lang w:val="en-US" w:eastAsia="zh-CN" w:bidi="ar-SA"/>
        </w:rPr>
        <w:t>中标人须设有维修服务电话，负责解答采购人在货物使用过程中遇到的问题，及时提出解决问题的建议和操作方法；</w:t>
      </w:r>
    </w:p>
    <w:p>
      <w:pPr>
        <w:pStyle w:val="14"/>
        <w:keepNext w:val="0"/>
        <w:keepLines w:val="0"/>
        <w:pageBreakBefore w:val="0"/>
        <w:widowControl w:val="0"/>
        <w:kinsoku/>
        <w:wordWrap/>
        <w:overflowPunct/>
        <w:topLinePunct w:val="0"/>
        <w:autoSpaceDE/>
        <w:autoSpaceDN/>
        <w:bidi w:val="0"/>
        <w:adjustRightInd/>
        <w:snapToGrid/>
        <w:spacing w:after="0" w:line="560" w:lineRule="atLeas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楷体_GBK" w:hAnsi="方正楷体_GBK" w:eastAsia="方正楷体_GBK" w:cs="方正楷体_GBK"/>
          <w:b w:val="0"/>
          <w:bCs w:val="0"/>
          <w:color w:val="auto"/>
          <w:kern w:val="2"/>
          <w:sz w:val="32"/>
          <w:szCs w:val="32"/>
          <w:highlight w:val="none"/>
          <w:lang w:val="en-US" w:eastAsia="zh-CN" w:bidi="ar-SA"/>
        </w:rPr>
        <w:t>（四）</w:t>
      </w:r>
      <w:r>
        <w:rPr>
          <w:rFonts w:hint="eastAsia" w:ascii="方正仿宋_GBK" w:hAnsi="方正仿宋_GBK" w:eastAsia="方正仿宋_GBK" w:cs="方正仿宋_GBK"/>
          <w:b w:val="0"/>
          <w:bCs w:val="0"/>
          <w:color w:val="auto"/>
          <w:kern w:val="2"/>
          <w:sz w:val="32"/>
          <w:szCs w:val="32"/>
          <w:highlight w:val="none"/>
          <w:lang w:val="en-US" w:eastAsia="zh-CN" w:bidi="ar-SA"/>
        </w:rPr>
        <w:t>售后服务及响应时间：质保期内，中标人需提供每年至少两次（寒暑假各一次）的整体设备免费维修维护及保养，以保证设备始终正常运行，期间不产生任何额外费用。在免费运维期内，中标人必须提供7*24小时热线支持，并提供紧急情况下8小时内到现场、一般情况下24小时内到现场的快速响应。</w:t>
      </w:r>
    </w:p>
    <w:p>
      <w:pPr>
        <w:pStyle w:val="14"/>
        <w:keepNext w:val="0"/>
        <w:keepLines w:val="0"/>
        <w:pageBreakBefore w:val="0"/>
        <w:widowControl w:val="0"/>
        <w:kinsoku/>
        <w:wordWrap/>
        <w:overflowPunct/>
        <w:topLinePunct w:val="0"/>
        <w:autoSpaceDE/>
        <w:autoSpaceDN/>
        <w:bidi w:val="0"/>
        <w:adjustRightInd/>
        <w:snapToGrid/>
        <w:spacing w:after="0" w:line="560" w:lineRule="atLeast"/>
        <w:ind w:left="0" w:leftChars="0" w:firstLine="640" w:firstLineChars="200"/>
        <w:textAlignment w:val="auto"/>
        <w:rPr>
          <w:rFonts w:hint="default" w:ascii="方正黑体_GBK" w:hAnsi="方正黑体_GBK" w:eastAsia="方正黑体_GBK" w:cs="方正黑体_GBK"/>
          <w:b w:val="0"/>
          <w:bCs w:val="0"/>
          <w:color w:val="auto"/>
          <w:kern w:val="2"/>
          <w:sz w:val="32"/>
          <w:szCs w:val="32"/>
          <w:highlight w:val="none"/>
          <w:lang w:val="en-US" w:eastAsia="zh-CN" w:bidi="ar-SA"/>
        </w:rPr>
      </w:pPr>
      <w:r>
        <w:rPr>
          <w:rFonts w:hint="eastAsia" w:ascii="方正黑体_GBK" w:hAnsi="方正黑体_GBK" w:eastAsia="方正黑体_GBK" w:cs="方正黑体_GBK"/>
          <w:b w:val="0"/>
          <w:bCs w:val="0"/>
          <w:color w:val="auto"/>
          <w:kern w:val="2"/>
          <w:sz w:val="32"/>
          <w:szCs w:val="32"/>
          <w:highlight w:val="none"/>
          <w:lang w:val="en-US" w:eastAsia="zh-CN" w:bidi="ar-SA"/>
        </w:rPr>
        <w:t>五、培训要求</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中标人负责为采购人操作人员免费提供操作及维护培训，包括但不限于操作使用、安全培训、维修维护培训、设备保养培训等。具体为：</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楷体_GBK" w:hAnsi="方正楷体_GBK" w:eastAsia="方正楷体_GBK" w:cs="方正楷体_GBK"/>
          <w:b w:val="0"/>
          <w:bCs w:val="0"/>
          <w:color w:val="auto"/>
          <w:kern w:val="2"/>
          <w:sz w:val="32"/>
          <w:szCs w:val="32"/>
          <w:highlight w:val="none"/>
          <w:lang w:val="en-US" w:eastAsia="zh-CN" w:bidi="ar-SA"/>
        </w:rPr>
        <w:t>（一）培训效果要求：</w:t>
      </w:r>
      <w:r>
        <w:rPr>
          <w:rFonts w:hint="eastAsia" w:ascii="方正仿宋_GBK" w:hAnsi="方正仿宋_GBK" w:eastAsia="方正仿宋_GBK" w:cs="方正仿宋_GBK"/>
          <w:b w:val="0"/>
          <w:bCs w:val="0"/>
          <w:color w:val="auto"/>
          <w:kern w:val="2"/>
          <w:sz w:val="32"/>
          <w:szCs w:val="32"/>
          <w:highlight w:val="none"/>
          <w:lang w:val="en-US" w:eastAsia="zh-CN" w:bidi="ar-SA"/>
        </w:rPr>
        <w:t>使采购人操作人员掌握设备的工艺流程、动作原理、加工程序等，能够熟练掌握设备的各项功能操作和使用方法；同时传授日常保养方法、简单维修和故障排除等工作，使采购人操作人员能对其进行日常维护和一般性故障的查找及排除。</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楷体_GBK" w:hAnsi="方正楷体_GBK" w:eastAsia="方正楷体_GBK" w:cs="方正楷体_GBK"/>
          <w:b w:val="0"/>
          <w:bCs w:val="0"/>
          <w:color w:val="auto"/>
          <w:kern w:val="2"/>
          <w:sz w:val="32"/>
          <w:szCs w:val="32"/>
          <w:highlight w:val="none"/>
          <w:lang w:val="en-US" w:eastAsia="zh-CN" w:bidi="ar-SA"/>
        </w:rPr>
        <w:t>（二）培训人员要求：</w:t>
      </w:r>
      <w:r>
        <w:rPr>
          <w:rFonts w:hint="eastAsia" w:ascii="方正仿宋_GBK" w:hAnsi="方正仿宋_GBK" w:eastAsia="方正仿宋_GBK" w:cs="方正仿宋_GBK"/>
          <w:b w:val="0"/>
          <w:bCs w:val="0"/>
          <w:color w:val="auto"/>
          <w:kern w:val="2"/>
          <w:sz w:val="32"/>
          <w:szCs w:val="32"/>
          <w:highlight w:val="none"/>
          <w:lang w:val="en-US" w:eastAsia="zh-CN" w:bidi="ar-SA"/>
        </w:rPr>
        <w:t>具备专业资质及实操经验的工程人员亲自培训，要求熟练使用中文交流及书写；培训教材应使用简体中文。</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楷体_GBK" w:hAnsi="方正楷体_GBK" w:eastAsia="方正楷体_GBK" w:cs="方正楷体_GBK"/>
          <w:b w:val="0"/>
          <w:bCs w:val="0"/>
          <w:color w:val="auto"/>
          <w:kern w:val="2"/>
          <w:sz w:val="32"/>
          <w:szCs w:val="32"/>
          <w:highlight w:val="none"/>
          <w:lang w:val="en-US" w:eastAsia="zh-CN" w:bidi="ar-SA"/>
        </w:rPr>
        <w:t>（三）</w:t>
      </w:r>
      <w:r>
        <w:rPr>
          <w:rFonts w:hint="eastAsia" w:ascii="方正仿宋_GBK" w:hAnsi="方正仿宋_GBK" w:eastAsia="方正仿宋_GBK" w:cs="方正仿宋_GBK"/>
          <w:b w:val="0"/>
          <w:bCs w:val="0"/>
          <w:color w:val="auto"/>
          <w:kern w:val="2"/>
          <w:sz w:val="32"/>
          <w:szCs w:val="32"/>
          <w:highlight w:val="none"/>
          <w:lang w:val="en-US" w:eastAsia="zh-CN" w:bidi="ar-SA"/>
        </w:rPr>
        <w:t>具体受训人员及培训时间由采购人安排。</w:t>
      </w:r>
    </w:p>
    <w:p>
      <w:pPr>
        <w:pStyle w:val="14"/>
        <w:keepNext w:val="0"/>
        <w:keepLines w:val="0"/>
        <w:pageBreakBefore w:val="0"/>
        <w:widowControl w:val="0"/>
        <w:kinsoku/>
        <w:wordWrap/>
        <w:overflowPunct/>
        <w:topLinePunct w:val="0"/>
        <w:autoSpaceDE/>
        <w:autoSpaceDN/>
        <w:bidi w:val="0"/>
        <w:adjustRightInd/>
        <w:snapToGrid/>
        <w:spacing w:after="0" w:line="560" w:lineRule="atLeast"/>
        <w:ind w:left="0" w:leftChars="0" w:firstLine="640" w:firstLineChars="200"/>
        <w:textAlignment w:val="auto"/>
        <w:rPr>
          <w:rFonts w:hint="eastAsia" w:ascii="方正黑体_GBK" w:hAnsi="方正黑体_GBK" w:eastAsia="方正黑体_GBK" w:cs="方正黑体_GBK"/>
          <w:b w:val="0"/>
          <w:bCs w:val="0"/>
          <w:color w:val="auto"/>
          <w:kern w:val="2"/>
          <w:sz w:val="32"/>
          <w:szCs w:val="32"/>
          <w:highlight w:val="none"/>
          <w:lang w:val="en-US" w:eastAsia="zh-CN" w:bidi="ar-SA"/>
        </w:rPr>
      </w:pPr>
      <w:r>
        <w:rPr>
          <w:rFonts w:hint="eastAsia" w:ascii="方正黑体_GBK" w:hAnsi="方正黑体_GBK" w:eastAsia="方正黑体_GBK" w:cs="方正黑体_GBK"/>
          <w:b w:val="0"/>
          <w:bCs w:val="0"/>
          <w:color w:val="auto"/>
          <w:kern w:val="2"/>
          <w:sz w:val="32"/>
          <w:szCs w:val="32"/>
          <w:highlight w:val="none"/>
          <w:lang w:val="en-US" w:eastAsia="zh-CN" w:bidi="ar-SA"/>
        </w:rPr>
        <w:t>六、项目验收</w:t>
      </w:r>
    </w:p>
    <w:p>
      <w:pPr>
        <w:pStyle w:val="14"/>
        <w:keepNext w:val="0"/>
        <w:keepLines w:val="0"/>
        <w:pageBreakBefore w:val="0"/>
        <w:widowControl w:val="0"/>
        <w:kinsoku/>
        <w:wordWrap/>
        <w:overflowPunct/>
        <w:topLinePunct w:val="0"/>
        <w:autoSpaceDE/>
        <w:autoSpaceDN/>
        <w:bidi w:val="0"/>
        <w:adjustRightInd/>
        <w:snapToGrid/>
        <w:spacing w:after="0" w:line="560" w:lineRule="atLeas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楷体_GBK" w:hAnsi="方正楷体_GBK" w:eastAsia="方正楷体_GBK" w:cs="方正楷体_GBK"/>
          <w:b w:val="0"/>
          <w:bCs w:val="0"/>
          <w:color w:val="auto"/>
          <w:kern w:val="2"/>
          <w:sz w:val="32"/>
          <w:szCs w:val="32"/>
          <w:highlight w:val="none"/>
          <w:lang w:val="en-US" w:eastAsia="zh-CN" w:bidi="ar-SA"/>
        </w:rPr>
        <w:t>（一）</w:t>
      </w:r>
      <w:r>
        <w:rPr>
          <w:rFonts w:hint="eastAsia" w:ascii="方正仿宋_GBK" w:hAnsi="方正仿宋_GBK" w:eastAsia="方正仿宋_GBK" w:cs="方正仿宋_GBK"/>
          <w:b w:val="0"/>
          <w:bCs w:val="0"/>
          <w:color w:val="auto"/>
          <w:kern w:val="2"/>
          <w:sz w:val="32"/>
          <w:szCs w:val="32"/>
          <w:highlight w:val="none"/>
          <w:lang w:val="en-US" w:eastAsia="zh-CN" w:bidi="ar-SA"/>
        </w:rPr>
        <w:t>采购人按合同及相关技术标准验收，中标人应予以配合。涉及安全、消防、环保等其他需要由质检或行业主管部门验收的项目，采购人须约请相关部门和专家参加项目验收。</w:t>
      </w:r>
    </w:p>
    <w:p>
      <w:pPr>
        <w:pStyle w:val="14"/>
        <w:keepNext w:val="0"/>
        <w:keepLines w:val="0"/>
        <w:pageBreakBefore w:val="0"/>
        <w:widowControl w:val="0"/>
        <w:kinsoku/>
        <w:wordWrap/>
        <w:overflowPunct/>
        <w:topLinePunct w:val="0"/>
        <w:autoSpaceDE/>
        <w:autoSpaceDN/>
        <w:bidi w:val="0"/>
        <w:adjustRightInd/>
        <w:snapToGrid/>
        <w:spacing w:after="0" w:line="560" w:lineRule="atLeas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楷体_GBK" w:hAnsi="方正楷体_GBK" w:eastAsia="方正楷体_GBK" w:cs="方正楷体_GBK"/>
          <w:b w:val="0"/>
          <w:bCs w:val="0"/>
          <w:color w:val="auto"/>
          <w:kern w:val="2"/>
          <w:sz w:val="32"/>
          <w:szCs w:val="32"/>
          <w:highlight w:val="none"/>
          <w:lang w:val="en-US" w:eastAsia="zh-CN" w:bidi="ar-SA"/>
        </w:rPr>
        <w:t>（二）</w:t>
      </w:r>
      <w:r>
        <w:rPr>
          <w:rFonts w:hint="eastAsia" w:ascii="方正仿宋_GBK" w:hAnsi="方正仿宋_GBK" w:eastAsia="方正仿宋_GBK" w:cs="方正仿宋_GBK"/>
          <w:b w:val="0"/>
          <w:bCs w:val="0"/>
          <w:color w:val="auto"/>
          <w:kern w:val="2"/>
          <w:sz w:val="32"/>
          <w:szCs w:val="32"/>
          <w:highlight w:val="none"/>
          <w:lang w:val="en-US" w:eastAsia="zh-CN" w:bidi="ar-SA"/>
        </w:rPr>
        <w:t>货物在验收时，中标人应提供以下材料：</w:t>
      </w:r>
    </w:p>
    <w:p>
      <w:pPr>
        <w:pStyle w:val="14"/>
        <w:keepNext w:val="0"/>
        <w:keepLines w:val="0"/>
        <w:pageBreakBefore w:val="0"/>
        <w:widowControl w:val="0"/>
        <w:kinsoku/>
        <w:wordWrap/>
        <w:overflowPunct/>
        <w:topLinePunct w:val="0"/>
        <w:autoSpaceDE/>
        <w:autoSpaceDN/>
        <w:bidi w:val="0"/>
        <w:adjustRightInd/>
        <w:snapToGrid/>
        <w:spacing w:after="0" w:line="560" w:lineRule="atLeas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1.制造厂家出具的产品合格证书、装箱清单等, 涉及进口的产品、部件、配件等须提供中国海关进口货物报关单、完税证明及商检证明等材料。</w:t>
      </w:r>
    </w:p>
    <w:p>
      <w:pPr>
        <w:pStyle w:val="14"/>
        <w:keepNext w:val="0"/>
        <w:keepLines w:val="0"/>
        <w:pageBreakBefore w:val="0"/>
        <w:widowControl w:val="0"/>
        <w:kinsoku/>
        <w:wordWrap/>
        <w:overflowPunct/>
        <w:topLinePunct w:val="0"/>
        <w:autoSpaceDE/>
        <w:autoSpaceDN/>
        <w:bidi w:val="0"/>
        <w:adjustRightInd/>
        <w:snapToGrid/>
        <w:spacing w:after="0" w:line="560" w:lineRule="atLeas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2.有关货物的操作规程和使用说明书、维护手册；保养修理所需的各种随机工具；相关设计、制造、检验、安装等技术性指导文件及应由投标人提供的必要文件。</w:t>
      </w:r>
    </w:p>
    <w:p>
      <w:pPr>
        <w:pStyle w:val="14"/>
        <w:keepNext w:val="0"/>
        <w:keepLines w:val="0"/>
        <w:pageBreakBefore w:val="0"/>
        <w:widowControl w:val="0"/>
        <w:kinsoku/>
        <w:wordWrap/>
        <w:overflowPunct/>
        <w:topLinePunct w:val="0"/>
        <w:autoSpaceDE/>
        <w:autoSpaceDN/>
        <w:bidi w:val="0"/>
        <w:adjustRightInd/>
        <w:snapToGrid/>
        <w:spacing w:after="0" w:line="560" w:lineRule="atLeast"/>
        <w:ind w:left="0" w:leftChars="0" w:firstLine="640" w:firstLineChars="200"/>
        <w:textAlignment w:val="auto"/>
        <w:rPr>
          <w:rFonts w:hint="eastAsia" w:ascii="方正黑体_GBK" w:hAnsi="方正黑体_GBK" w:eastAsia="方正黑体_GBK" w:cs="方正黑体_GBK"/>
          <w:b w:val="0"/>
          <w:bCs w:val="0"/>
          <w:color w:val="auto"/>
          <w:kern w:val="2"/>
          <w:sz w:val="32"/>
          <w:szCs w:val="32"/>
          <w:highlight w:val="none"/>
          <w:lang w:val="en-US" w:eastAsia="zh-CN" w:bidi="ar-SA"/>
        </w:rPr>
      </w:pPr>
      <w:r>
        <w:rPr>
          <w:rFonts w:hint="eastAsia" w:ascii="方正黑体_GBK" w:hAnsi="方正黑体_GBK" w:eastAsia="方正黑体_GBK" w:cs="方正黑体_GBK"/>
          <w:b w:val="0"/>
          <w:bCs w:val="0"/>
          <w:color w:val="auto"/>
          <w:kern w:val="2"/>
          <w:sz w:val="32"/>
          <w:szCs w:val="32"/>
          <w:highlight w:val="none"/>
          <w:lang w:val="en-US" w:eastAsia="zh-CN" w:bidi="ar-SA"/>
        </w:rPr>
        <w:t>七、需要落实的政府采购政策</w:t>
      </w:r>
    </w:p>
    <w:p>
      <w:pPr>
        <w:pStyle w:val="14"/>
        <w:keepNext w:val="0"/>
        <w:keepLines w:val="0"/>
        <w:pageBreakBefore w:val="0"/>
        <w:widowControl w:val="0"/>
        <w:kinsoku/>
        <w:wordWrap/>
        <w:overflowPunct/>
        <w:topLinePunct w:val="0"/>
        <w:autoSpaceDE/>
        <w:autoSpaceDN/>
        <w:bidi w:val="0"/>
        <w:adjustRightInd/>
        <w:snapToGrid/>
        <w:spacing w:after="0" w:line="560" w:lineRule="atLeas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default" w:ascii="方正仿宋_GBK" w:hAnsi="方正仿宋_GBK" w:eastAsia="方正仿宋_GBK" w:cs="方正仿宋_GBK"/>
          <w:b w:val="0"/>
          <w:bCs w:val="0"/>
          <w:color w:val="auto"/>
          <w:kern w:val="2"/>
          <w:sz w:val="32"/>
          <w:szCs w:val="32"/>
          <w:highlight w:val="none"/>
          <w:lang w:val="en-US" w:eastAsia="zh-CN" w:bidi="ar-SA"/>
        </w:rPr>
        <w:t>本项目为专门面向中小企业的项目</w:t>
      </w:r>
      <w:r>
        <w:rPr>
          <w:rFonts w:hint="eastAsia" w:ascii="方正仿宋_GBK" w:hAnsi="方正仿宋_GBK" w:eastAsia="方正仿宋_GBK" w:cs="方正仿宋_GBK"/>
          <w:b w:val="0"/>
          <w:bCs w:val="0"/>
          <w:color w:val="auto"/>
          <w:kern w:val="2"/>
          <w:sz w:val="32"/>
          <w:szCs w:val="32"/>
          <w:highlight w:val="none"/>
          <w:lang w:val="en-US" w:eastAsia="zh-CN" w:bidi="ar-SA"/>
        </w:rPr>
        <w:t>。</w:t>
      </w:r>
    </w:p>
    <w:p>
      <w:pPr>
        <w:pStyle w:val="14"/>
        <w:keepNext w:val="0"/>
        <w:keepLines w:val="0"/>
        <w:pageBreakBefore w:val="0"/>
        <w:widowControl w:val="0"/>
        <w:kinsoku/>
        <w:wordWrap/>
        <w:overflowPunct/>
        <w:topLinePunct w:val="0"/>
        <w:autoSpaceDE/>
        <w:autoSpaceDN/>
        <w:bidi w:val="0"/>
        <w:adjustRightInd/>
        <w:snapToGrid/>
        <w:spacing w:after="0" w:line="560" w:lineRule="atLeast"/>
        <w:ind w:left="0" w:leftChars="0" w:firstLine="640" w:firstLineChars="200"/>
        <w:textAlignment w:val="auto"/>
        <w:rPr>
          <w:rFonts w:hint="eastAsia" w:ascii="方正黑体_GBK" w:hAnsi="方正黑体_GBK" w:eastAsia="方正黑体_GBK" w:cs="方正黑体_GBK"/>
          <w:b w:val="0"/>
          <w:bCs w:val="0"/>
          <w:color w:val="auto"/>
          <w:kern w:val="2"/>
          <w:sz w:val="32"/>
          <w:szCs w:val="32"/>
          <w:highlight w:val="none"/>
          <w:lang w:val="en-US" w:eastAsia="zh-CN" w:bidi="ar-SA"/>
        </w:rPr>
      </w:pPr>
      <w:r>
        <w:rPr>
          <w:rFonts w:hint="eastAsia" w:ascii="方正黑体_GBK" w:hAnsi="方正黑体_GBK" w:eastAsia="方正黑体_GBK" w:cs="方正黑体_GBK"/>
          <w:b w:val="0"/>
          <w:bCs w:val="0"/>
          <w:color w:val="auto"/>
          <w:kern w:val="2"/>
          <w:sz w:val="32"/>
          <w:szCs w:val="32"/>
          <w:highlight w:val="none"/>
          <w:lang w:val="en-US" w:eastAsia="zh-CN" w:bidi="ar-SA"/>
        </w:rPr>
        <w:t>八、合同范本</w:t>
      </w:r>
    </w:p>
    <w:p>
      <w:pPr>
        <w:pStyle w:val="14"/>
        <w:keepNext w:val="0"/>
        <w:keepLines w:val="0"/>
        <w:pageBreakBefore w:val="0"/>
        <w:widowControl w:val="0"/>
        <w:kinsoku/>
        <w:wordWrap/>
        <w:overflowPunct/>
        <w:topLinePunct w:val="0"/>
        <w:autoSpaceDE/>
        <w:autoSpaceDN/>
        <w:bidi w:val="0"/>
        <w:adjustRightInd/>
        <w:snapToGrid/>
        <w:spacing w:after="0" w:line="560" w:lineRule="atLeast"/>
        <w:ind w:left="0" w:leftChars="0" w:firstLine="643" w:firstLineChars="200"/>
        <w:textAlignment w:val="auto"/>
        <w:rPr>
          <w:rFonts w:hint="default"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注：合同范本仅作为参考，具体内容以实际签订为主。</w:t>
      </w:r>
    </w:p>
    <w:p>
      <w:pPr>
        <w:jc w:val="center"/>
        <w:rPr>
          <w:rFonts w:hint="eastAsia" w:ascii="仿宋_GB2312" w:hAnsi="仿宋_GB2312" w:eastAsia="仿宋_GB2312" w:cs="仿宋_GB2312"/>
          <w:b w:val="0"/>
          <w:bCs w:val="0"/>
          <w:color w:val="000000"/>
          <w:sz w:val="84"/>
          <w:szCs w:val="84"/>
          <w:highlight w:val="none"/>
        </w:rPr>
        <w:sectPr>
          <w:footerReference r:id="rId3" w:type="default"/>
          <w:pgSz w:w="11906" w:h="16838"/>
          <w:pgMar w:top="1440" w:right="1800" w:bottom="1440" w:left="1800" w:header="851" w:footer="992" w:gutter="0"/>
          <w:cols w:space="425" w:num="1"/>
          <w:docGrid w:type="lines" w:linePitch="312" w:charSpace="0"/>
        </w:sectPr>
      </w:pPr>
    </w:p>
    <w:p>
      <w:pPr>
        <w:jc w:val="center"/>
        <w:rPr>
          <w:rFonts w:hint="eastAsia" w:ascii="仿宋_GB2312" w:hAnsi="仿宋_GB2312" w:eastAsia="仿宋_GB2312" w:cs="仿宋_GB2312"/>
          <w:b w:val="0"/>
          <w:bCs w:val="0"/>
          <w:color w:val="000000"/>
          <w:sz w:val="84"/>
          <w:szCs w:val="84"/>
          <w:highlight w:val="none"/>
        </w:rPr>
      </w:pPr>
      <w:r>
        <w:rPr>
          <w:rFonts w:hint="eastAsia" w:ascii="仿宋_GB2312" w:hAnsi="仿宋_GB2312" w:eastAsia="仿宋_GB2312" w:cs="仿宋_GB2312"/>
          <w:b w:val="0"/>
          <w:bCs w:val="0"/>
          <w:color w:val="000000"/>
          <w:sz w:val="84"/>
          <w:szCs w:val="84"/>
          <w:highlight w:val="none"/>
        </w:rPr>
        <w:t>新  疆  大  学</w:t>
      </w:r>
    </w:p>
    <w:p>
      <w:pPr>
        <w:jc w:val="center"/>
        <w:rPr>
          <w:rFonts w:hint="eastAsia" w:ascii="仿宋_GB2312" w:hAnsi="仿宋_GB2312" w:eastAsia="仿宋_GB2312" w:cs="仿宋_GB2312"/>
          <w:b w:val="0"/>
          <w:bCs w:val="0"/>
          <w:color w:val="000000"/>
          <w:sz w:val="48"/>
          <w:szCs w:val="48"/>
          <w:highlight w:val="none"/>
        </w:rPr>
      </w:pPr>
      <w:r>
        <w:rPr>
          <w:rFonts w:hint="eastAsia" w:ascii="仿宋_GB2312" w:hAnsi="仿宋_GB2312" w:eastAsia="仿宋_GB2312" w:cs="仿宋_GB2312"/>
          <w:b w:val="0"/>
          <w:bCs w:val="0"/>
          <w:color w:val="000000"/>
          <w:sz w:val="48"/>
          <w:szCs w:val="48"/>
          <w:highlight w:val="none"/>
        </w:rPr>
        <w:t>（</w:t>
      </w:r>
      <w:r>
        <w:rPr>
          <w:rFonts w:hint="eastAsia" w:ascii="仿宋_GB2312" w:hAnsi="仿宋_GB2312" w:eastAsia="仿宋_GB2312" w:cs="仿宋_GB2312"/>
          <w:b w:val="0"/>
          <w:bCs w:val="0"/>
          <w:color w:val="000000"/>
          <w:sz w:val="48"/>
          <w:szCs w:val="48"/>
          <w:highlight w:val="none"/>
          <w:lang w:val="en-US" w:eastAsia="zh-CN"/>
        </w:rPr>
        <w:t>设备类招标采购</w:t>
      </w:r>
      <w:r>
        <w:rPr>
          <w:rFonts w:hint="eastAsia" w:ascii="仿宋_GB2312" w:hAnsi="仿宋_GB2312" w:eastAsia="仿宋_GB2312" w:cs="仿宋_GB2312"/>
          <w:b w:val="0"/>
          <w:bCs w:val="0"/>
          <w:color w:val="000000"/>
          <w:sz w:val="48"/>
          <w:szCs w:val="48"/>
          <w:highlight w:val="none"/>
        </w:rPr>
        <w:t>）</w:t>
      </w:r>
    </w:p>
    <w:p>
      <w:pPr>
        <w:jc w:val="center"/>
        <w:rPr>
          <w:rFonts w:hint="eastAsia" w:ascii="仿宋_GB2312" w:hAnsi="仿宋_GB2312" w:eastAsia="仿宋_GB2312" w:cs="仿宋_GB2312"/>
          <w:b w:val="0"/>
          <w:bCs w:val="0"/>
          <w:color w:val="000000"/>
          <w:sz w:val="44"/>
          <w:szCs w:val="44"/>
          <w:highlight w:val="none"/>
        </w:rPr>
      </w:pPr>
    </w:p>
    <w:p>
      <w:pPr>
        <w:jc w:val="center"/>
        <w:rPr>
          <w:rFonts w:hint="eastAsia" w:ascii="仿宋_GB2312" w:hAnsi="仿宋_GB2312" w:eastAsia="仿宋_GB2312" w:cs="仿宋_GB2312"/>
          <w:b w:val="0"/>
          <w:bCs w:val="0"/>
          <w:color w:val="000000"/>
          <w:sz w:val="84"/>
          <w:szCs w:val="84"/>
          <w:highlight w:val="none"/>
        </w:rPr>
      </w:pPr>
      <w:r>
        <w:rPr>
          <w:rFonts w:hint="eastAsia" w:ascii="仿宋_GB2312" w:hAnsi="仿宋_GB2312" w:eastAsia="仿宋_GB2312" w:cs="仿宋_GB2312"/>
          <w:b w:val="0"/>
          <w:bCs w:val="0"/>
          <w:color w:val="000000"/>
          <w:sz w:val="84"/>
          <w:szCs w:val="84"/>
          <w:highlight w:val="none"/>
        </w:rPr>
        <w:t>供</w:t>
      </w:r>
    </w:p>
    <w:p>
      <w:pPr>
        <w:jc w:val="center"/>
        <w:rPr>
          <w:rFonts w:hint="eastAsia" w:ascii="仿宋_GB2312" w:hAnsi="仿宋_GB2312" w:eastAsia="仿宋_GB2312" w:cs="仿宋_GB2312"/>
          <w:b w:val="0"/>
          <w:bCs w:val="0"/>
          <w:color w:val="000000"/>
          <w:sz w:val="84"/>
          <w:szCs w:val="84"/>
          <w:highlight w:val="none"/>
        </w:rPr>
      </w:pPr>
      <w:r>
        <w:rPr>
          <w:rFonts w:hint="eastAsia" w:ascii="仿宋_GB2312" w:hAnsi="仿宋_GB2312" w:eastAsia="仿宋_GB2312" w:cs="仿宋_GB2312"/>
          <w:b w:val="0"/>
          <w:bCs w:val="0"/>
          <w:color w:val="000000"/>
          <w:sz w:val="84"/>
          <w:szCs w:val="84"/>
          <w:highlight w:val="none"/>
        </w:rPr>
        <w:t>货</w:t>
      </w:r>
    </w:p>
    <w:p>
      <w:pPr>
        <w:jc w:val="center"/>
        <w:rPr>
          <w:rFonts w:hint="eastAsia" w:ascii="仿宋_GB2312" w:hAnsi="仿宋_GB2312" w:eastAsia="仿宋_GB2312" w:cs="仿宋_GB2312"/>
          <w:b w:val="0"/>
          <w:bCs w:val="0"/>
          <w:color w:val="000000"/>
          <w:sz w:val="84"/>
          <w:szCs w:val="84"/>
          <w:highlight w:val="none"/>
        </w:rPr>
      </w:pPr>
      <w:r>
        <w:rPr>
          <w:rFonts w:hint="eastAsia" w:ascii="仿宋_GB2312" w:hAnsi="仿宋_GB2312" w:eastAsia="仿宋_GB2312" w:cs="仿宋_GB2312"/>
          <w:b w:val="0"/>
          <w:bCs w:val="0"/>
          <w:color w:val="000000"/>
          <w:sz w:val="84"/>
          <w:szCs w:val="84"/>
          <w:highlight w:val="none"/>
        </w:rPr>
        <w:t>合</w:t>
      </w:r>
    </w:p>
    <w:p>
      <w:pPr>
        <w:jc w:val="center"/>
        <w:rPr>
          <w:rFonts w:hint="eastAsia" w:ascii="仿宋_GB2312" w:hAnsi="仿宋_GB2312" w:eastAsia="仿宋_GB2312" w:cs="仿宋_GB2312"/>
          <w:b w:val="0"/>
          <w:bCs w:val="0"/>
          <w:color w:val="000000"/>
          <w:sz w:val="84"/>
          <w:szCs w:val="84"/>
          <w:highlight w:val="none"/>
        </w:rPr>
      </w:pPr>
      <w:r>
        <w:rPr>
          <w:rFonts w:hint="eastAsia" w:ascii="仿宋_GB2312" w:hAnsi="仿宋_GB2312" w:eastAsia="仿宋_GB2312" w:cs="仿宋_GB2312"/>
          <w:b w:val="0"/>
          <w:bCs w:val="0"/>
          <w:color w:val="000000"/>
          <w:sz w:val="84"/>
          <w:szCs w:val="84"/>
          <w:highlight w:val="none"/>
        </w:rPr>
        <w:t>同</w:t>
      </w:r>
    </w:p>
    <w:p>
      <w:pPr>
        <w:rPr>
          <w:rFonts w:hint="eastAsia" w:ascii="仿宋_GB2312" w:hAnsi="仿宋_GB2312" w:eastAsia="仿宋_GB2312" w:cs="仿宋_GB2312"/>
          <w:b w:val="0"/>
          <w:bCs w:val="0"/>
          <w:color w:val="000000"/>
          <w:sz w:val="36"/>
          <w:szCs w:val="36"/>
          <w:highlight w:val="none"/>
        </w:rPr>
      </w:pPr>
    </w:p>
    <w:p>
      <w:pPr>
        <w:rPr>
          <w:rFonts w:hint="eastAsia" w:ascii="仿宋_GB2312" w:hAnsi="仿宋_GB2312" w:eastAsia="仿宋_GB2312" w:cs="仿宋_GB2312"/>
          <w:b w:val="0"/>
          <w:bCs w:val="0"/>
          <w:color w:val="000000"/>
          <w:sz w:val="36"/>
          <w:szCs w:val="36"/>
          <w:highlight w:val="none"/>
        </w:rPr>
      </w:pPr>
    </w:p>
    <w:p>
      <w:pPr>
        <w:rPr>
          <w:rFonts w:hint="eastAsia" w:ascii="仿宋_GB2312" w:hAnsi="仿宋_GB2312" w:eastAsia="仿宋_GB2312" w:cs="仿宋_GB2312"/>
          <w:b w:val="0"/>
          <w:bCs w:val="0"/>
          <w:color w:val="000000"/>
          <w:sz w:val="36"/>
          <w:szCs w:val="36"/>
          <w:highlight w:val="none"/>
        </w:rPr>
      </w:pPr>
    </w:p>
    <w:p>
      <w:pPr>
        <w:ind w:firstLine="1280" w:firstLineChars="400"/>
        <w:rPr>
          <w:rFonts w:hint="eastAsia" w:ascii="仿宋_GB2312" w:hAnsi="仿宋_GB2312" w:eastAsia="仿宋_GB2312" w:cs="仿宋_GB2312"/>
          <w:b w:val="0"/>
          <w:bCs w:val="0"/>
          <w:spacing w:val="54"/>
          <w:kern w:val="4"/>
          <w:sz w:val="32"/>
          <w:szCs w:val="32"/>
          <w:highlight w:val="none"/>
        </w:rPr>
      </w:pPr>
      <w:r>
        <w:rPr>
          <w:rFonts w:hint="eastAsia" w:ascii="仿宋_GB2312" w:hAnsi="仿宋_GB2312" w:eastAsia="仿宋_GB2312" w:cs="仿宋_GB2312"/>
          <w:b w:val="0"/>
          <w:bCs w:val="0"/>
          <w:color w:val="000000"/>
          <w:sz w:val="32"/>
          <w:szCs w:val="32"/>
          <w:highlight w:val="none"/>
        </w:rPr>
        <w:t>招标项目名称：</w:t>
      </w:r>
      <w:r>
        <w:rPr>
          <w:rFonts w:hint="eastAsia" w:ascii="仿宋_GB2312" w:hAnsi="仿宋_GB2312" w:eastAsia="仿宋_GB2312" w:cs="仿宋_GB2312"/>
          <w:b w:val="0"/>
          <w:bCs w:val="0"/>
          <w:sz w:val="32"/>
          <w:szCs w:val="32"/>
          <w:highlight w:val="none"/>
          <w:u w:val="single"/>
        </w:rPr>
        <w:t xml:space="preserve">         </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highlight w:val="none"/>
          <w:u w:val="single"/>
        </w:rPr>
        <w:t xml:space="preserve">          </w:t>
      </w:r>
    </w:p>
    <w:p>
      <w:pPr>
        <w:ind w:left="0" w:leftChars="0" w:firstLine="1280" w:firstLineChars="400"/>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招标文件编号：</w:t>
      </w:r>
      <w:r>
        <w:rPr>
          <w:rFonts w:hint="eastAsia" w:ascii="仿宋_GB2312" w:hAnsi="仿宋_GB2312" w:eastAsia="仿宋_GB2312" w:cs="仿宋_GB2312"/>
          <w:b w:val="0"/>
          <w:bCs w:val="0"/>
          <w:sz w:val="32"/>
          <w:szCs w:val="32"/>
          <w:highlight w:val="none"/>
          <w:u w:val="single"/>
        </w:rPr>
        <w:t xml:space="preserve">      </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highlight w:val="none"/>
          <w:u w:val="single"/>
        </w:rPr>
        <w:t xml:space="preserve">                </w:t>
      </w:r>
    </w:p>
    <w:p>
      <w:pPr>
        <w:rPr>
          <w:rFonts w:hint="eastAsia" w:ascii="仿宋_GB2312" w:hAnsi="仿宋_GB2312" w:eastAsia="仿宋_GB2312" w:cs="仿宋_GB2312"/>
          <w:b w:val="0"/>
          <w:bCs w:val="0"/>
          <w:color w:val="000000"/>
          <w:sz w:val="30"/>
          <w:szCs w:val="30"/>
          <w:highlight w:val="none"/>
        </w:rPr>
      </w:pPr>
    </w:p>
    <w:p>
      <w:pPr>
        <w:jc w:val="center"/>
        <w:rPr>
          <w:rFonts w:hint="eastAsia" w:ascii="仿宋_GB2312" w:hAnsi="仿宋_GB2312" w:eastAsia="仿宋_GB2312" w:cs="仿宋_GB2312"/>
          <w:b w:val="0"/>
          <w:bCs w:val="0"/>
          <w:color w:val="000000"/>
          <w:sz w:val="32"/>
          <w:szCs w:val="32"/>
          <w:highlight w:val="none"/>
        </w:rPr>
      </w:pPr>
    </w:p>
    <w:p>
      <w:pPr>
        <w:jc w:val="center"/>
        <w:rPr>
          <w:rFonts w:hint="eastAsia" w:ascii="仿宋_GB2312" w:hAnsi="仿宋_GB2312" w:eastAsia="仿宋_GB2312" w:cs="仿宋_GB2312"/>
          <w:b w:val="0"/>
          <w:bCs w:val="0"/>
          <w:color w:val="000000"/>
          <w:sz w:val="32"/>
          <w:szCs w:val="32"/>
          <w:highlight w:val="none"/>
        </w:rPr>
      </w:pPr>
    </w:p>
    <w:p>
      <w:pPr>
        <w:jc w:val="center"/>
        <w:rPr>
          <w:rFonts w:hint="eastAsia" w:ascii="仿宋_GB2312" w:hAnsi="仿宋_GB2312" w:eastAsia="仿宋_GB2312" w:cs="仿宋_GB2312"/>
          <w:b w:val="0"/>
          <w:bCs w:val="0"/>
          <w:color w:val="000000"/>
          <w:sz w:val="32"/>
          <w:szCs w:val="32"/>
          <w:highlight w:val="none"/>
        </w:rPr>
      </w:pPr>
    </w:p>
    <w:p>
      <w:pPr>
        <w:numPr>
          <w:ilvl w:val="-1"/>
          <w:numId w:val="0"/>
        </w:numPr>
        <w:spacing w:line="560" w:lineRule="exact"/>
        <w:ind w:firstLine="640" w:firstLineChars="200"/>
        <w:rPr>
          <w:rFonts w:hint="eastAsia" w:ascii="仿宋_GB2312" w:hAnsi="仿宋_GB2312" w:eastAsia="仿宋_GB2312" w:cs="仿宋_GB2312"/>
          <w:b w:val="0"/>
          <w:bCs w:val="0"/>
          <w:sz w:val="32"/>
          <w:szCs w:val="32"/>
          <w:highlight w:val="none"/>
        </w:rPr>
      </w:pPr>
    </w:p>
    <w:p>
      <w:pPr>
        <w:numPr>
          <w:ilvl w:val="-1"/>
          <w:numId w:val="0"/>
        </w:numPr>
        <w:spacing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新疆大学合同填写说明：</w:t>
      </w:r>
    </w:p>
    <w:p>
      <w:pPr>
        <w:numPr>
          <w:ilvl w:val="-1"/>
          <w:numId w:val="0"/>
        </w:numPr>
        <w:spacing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rPr>
        <w:t>本合同为限制性编辑的制式合同模板，未经合同签订双方同意不得对限制编辑内容进行修改。</w:t>
      </w:r>
    </w:p>
    <w:p>
      <w:pPr>
        <w:numPr>
          <w:ilvl w:val="-1"/>
          <w:numId w:val="0"/>
        </w:numPr>
        <w:spacing w:line="560" w:lineRule="exact"/>
        <w:ind w:firstLine="640" w:firstLineChars="20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rPr>
        <w:t>合同信息内容电话、传真、开户行号等如无使用“/”代替。</w:t>
      </w:r>
    </w:p>
    <w:p>
      <w:pPr>
        <w:numPr>
          <w:ilvl w:val="-1"/>
          <w:numId w:val="0"/>
        </w:numPr>
        <w:spacing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lang w:eastAsia="zh-CN"/>
        </w:rPr>
        <w:t>合同标的物</w:t>
      </w:r>
      <w:r>
        <w:rPr>
          <w:rFonts w:hint="eastAsia" w:ascii="仿宋_GB2312" w:hAnsi="仿宋_GB2312" w:eastAsia="仿宋_GB2312" w:cs="仿宋_GB2312"/>
          <w:b w:val="0"/>
          <w:bCs w:val="0"/>
          <w:sz w:val="32"/>
          <w:szCs w:val="32"/>
          <w:highlight w:val="none"/>
        </w:rPr>
        <w:t>参数必须详细列出。</w:t>
      </w:r>
    </w:p>
    <w:p>
      <w:pPr>
        <w:numPr>
          <w:ilvl w:val="-1"/>
          <w:numId w:val="0"/>
        </w:numPr>
        <w:spacing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rPr>
        <w:t>合同打印方式双面打印。</w:t>
      </w:r>
    </w:p>
    <w:p>
      <w:pPr>
        <w:numPr>
          <w:ilvl w:val="-1"/>
          <w:numId w:val="0"/>
        </w:numPr>
        <w:spacing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rPr>
        <w:t>合同签订需双方加盖骑缝章。</w:t>
      </w:r>
    </w:p>
    <w:p>
      <w:pPr>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br w:type="page"/>
      </w:r>
    </w:p>
    <w:p>
      <w:pPr>
        <w:jc w:val="center"/>
        <w:rPr>
          <w:rFonts w:hint="eastAsia" w:ascii="仿宋_GB2312" w:hAnsi="仿宋_GB2312" w:eastAsia="仿宋_GB2312" w:cs="仿宋_GB2312"/>
          <w:b w:val="0"/>
          <w:bCs w:val="0"/>
          <w:color w:val="000000"/>
          <w:sz w:val="44"/>
          <w:szCs w:val="44"/>
          <w:highlight w:val="none"/>
        </w:rPr>
      </w:pPr>
      <w:r>
        <w:rPr>
          <w:rFonts w:hint="eastAsia" w:ascii="仿宋_GB2312" w:hAnsi="仿宋_GB2312" w:eastAsia="仿宋_GB2312" w:cs="仿宋_GB2312"/>
          <w:b w:val="0"/>
          <w:bCs w:val="0"/>
          <w:color w:val="000000"/>
          <w:sz w:val="44"/>
          <w:szCs w:val="44"/>
          <w:highlight w:val="none"/>
        </w:rPr>
        <w:t>新疆大学(</w:t>
      </w:r>
      <w:r>
        <w:rPr>
          <w:rFonts w:hint="eastAsia" w:ascii="仿宋_GB2312" w:hAnsi="仿宋_GB2312" w:eastAsia="仿宋_GB2312" w:cs="仿宋_GB2312"/>
          <w:b w:val="0"/>
          <w:bCs w:val="0"/>
          <w:color w:val="000000"/>
          <w:sz w:val="44"/>
          <w:szCs w:val="44"/>
          <w:highlight w:val="none"/>
          <w:lang w:val="en-US" w:eastAsia="zh-CN"/>
        </w:rPr>
        <w:t>设备类招标采购</w:t>
      </w:r>
      <w:r>
        <w:rPr>
          <w:rFonts w:hint="eastAsia" w:ascii="仿宋_GB2312" w:hAnsi="仿宋_GB2312" w:eastAsia="仿宋_GB2312" w:cs="仿宋_GB2312"/>
          <w:b w:val="0"/>
          <w:bCs w:val="0"/>
          <w:color w:val="000000"/>
          <w:sz w:val="44"/>
          <w:szCs w:val="44"/>
          <w:highlight w:val="none"/>
        </w:rPr>
        <w:t>）供货合同</w:t>
      </w:r>
    </w:p>
    <w:p>
      <w:pPr>
        <w:spacing w:line="560" w:lineRule="exact"/>
        <w:rPr>
          <w:rFonts w:hint="eastAsia" w:ascii="仿宋_GB2312" w:hAnsi="仿宋_GB2312" w:eastAsia="仿宋_GB2312" w:cs="仿宋_GB2312"/>
          <w:b w:val="0"/>
          <w:bCs w:val="0"/>
          <w:color w:val="000000"/>
          <w:sz w:val="28"/>
          <w:szCs w:val="28"/>
          <w:highlight w:val="none"/>
        </w:rPr>
      </w:pPr>
    </w:p>
    <w:p>
      <w:pPr>
        <w:keepNext w:val="0"/>
        <w:keepLines w:val="0"/>
        <w:pageBreakBefore w:val="0"/>
        <w:kinsoku/>
        <w:wordWrap/>
        <w:overflowPunct/>
        <w:topLinePunct w:val="0"/>
        <w:bidi w:val="0"/>
        <w:spacing w:line="520" w:lineRule="exact"/>
        <w:textAlignment w:val="auto"/>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8"/>
          <w:szCs w:val="28"/>
          <w:highlight w:val="none"/>
        </w:rPr>
        <w:t>甲   方：新疆大学</w:t>
      </w:r>
    </w:p>
    <w:p>
      <w:pPr>
        <w:keepNext w:val="0"/>
        <w:keepLines w:val="0"/>
        <w:pageBreakBefore w:val="0"/>
        <w:kinsoku/>
        <w:wordWrap/>
        <w:overflowPunct/>
        <w:topLinePunct w:val="0"/>
        <w:bidi w:val="0"/>
        <w:spacing w:line="520" w:lineRule="exact"/>
        <w:textAlignment w:val="auto"/>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8"/>
          <w:szCs w:val="28"/>
          <w:highlight w:val="none"/>
        </w:rPr>
        <w:t xml:space="preserve">乙   方：   </w:t>
      </w:r>
      <w:r>
        <w:rPr>
          <w:rFonts w:hint="eastAsia" w:ascii="仿宋_GB2312" w:hAnsi="仿宋_GB2312" w:eastAsia="仿宋_GB2312" w:cs="仿宋_GB2312"/>
          <w:b w:val="0"/>
          <w:bCs w:val="0"/>
          <w:color w:val="000000"/>
          <w:sz w:val="28"/>
          <w:szCs w:val="28"/>
          <w:highlight w:val="none"/>
          <w:lang w:val="en-US" w:eastAsia="zh-CN"/>
        </w:rPr>
        <w:t xml:space="preserve">  </w:t>
      </w:r>
      <w:r>
        <w:rPr>
          <w:rFonts w:hint="eastAsia" w:ascii="仿宋_GB2312" w:hAnsi="仿宋_GB2312" w:eastAsia="仿宋_GB2312" w:cs="仿宋_GB2312"/>
          <w:b w:val="0"/>
          <w:bCs w:val="0"/>
          <w:color w:val="000000"/>
          <w:sz w:val="28"/>
          <w:szCs w:val="28"/>
          <w:highlight w:val="none"/>
        </w:rPr>
        <w:t xml:space="preserve">  </w:t>
      </w:r>
    </w:p>
    <w:p>
      <w:pPr>
        <w:keepNext w:val="0"/>
        <w:keepLines w:val="0"/>
        <w:pageBreakBefore w:val="0"/>
        <w:numPr>
          <w:ilvl w:val="-1"/>
          <w:numId w:val="0"/>
        </w:numPr>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color w:val="000000"/>
          <w:sz w:val="28"/>
          <w:szCs w:val="28"/>
          <w:highlight w:val="none"/>
          <w:lang w:eastAsia="zh-CN"/>
        </w:rPr>
      </w:pPr>
      <w:r>
        <w:rPr>
          <w:rFonts w:hint="eastAsia" w:ascii="仿宋_GB2312" w:hAnsi="仿宋_GB2312" w:eastAsia="仿宋_GB2312" w:cs="仿宋_GB2312"/>
          <w:b w:val="0"/>
          <w:bCs w:val="0"/>
          <w:color w:val="000000"/>
          <w:sz w:val="28"/>
          <w:szCs w:val="28"/>
          <w:highlight w:val="none"/>
        </w:rPr>
        <w:t>按照</w:t>
      </w:r>
      <w:r>
        <w:rPr>
          <w:rFonts w:hint="eastAsia" w:ascii="仿宋_GB2312" w:hAnsi="仿宋_GB2312" w:eastAsia="仿宋_GB2312" w:cs="仿宋_GB2312"/>
          <w:b w:val="0"/>
          <w:bCs w:val="0"/>
          <w:sz w:val="28"/>
          <w:szCs w:val="28"/>
          <w:highlight w:val="none"/>
        </w:rPr>
        <w:t xml:space="preserve">20  年  月   </w:t>
      </w:r>
      <w:r>
        <w:rPr>
          <w:rFonts w:hint="eastAsia" w:ascii="仿宋_GB2312" w:hAnsi="仿宋_GB2312" w:eastAsia="仿宋_GB2312" w:cs="仿宋_GB2312"/>
          <w:b w:val="0"/>
          <w:bCs w:val="0"/>
          <w:color w:val="000000"/>
          <w:sz w:val="28"/>
          <w:szCs w:val="28"/>
          <w:highlight w:val="none"/>
        </w:rPr>
        <w:t>日组织招标的</w:t>
      </w:r>
      <w:r>
        <w:rPr>
          <w:rFonts w:hint="eastAsia" w:ascii="仿宋_GB2312" w:hAnsi="仿宋_GB2312" w:eastAsia="仿宋_GB2312" w:cs="仿宋_GB2312"/>
          <w:b w:val="0"/>
          <w:bCs w:val="0"/>
          <w:sz w:val="28"/>
          <w:szCs w:val="28"/>
          <w:highlight w:val="none"/>
          <w:u w:val="none"/>
        </w:rPr>
        <w:t xml:space="preserve">          </w:t>
      </w:r>
      <w:r>
        <w:rPr>
          <w:rFonts w:hint="eastAsia" w:ascii="仿宋_GB2312" w:hAnsi="仿宋_GB2312" w:eastAsia="仿宋_GB2312" w:cs="仿宋_GB2312"/>
          <w:b w:val="0"/>
          <w:bCs w:val="0"/>
          <w:color w:val="000000"/>
          <w:sz w:val="28"/>
          <w:szCs w:val="28"/>
          <w:highlight w:val="none"/>
          <w:u w:val="none"/>
        </w:rPr>
        <w:t>项目</w:t>
      </w:r>
      <w:r>
        <w:rPr>
          <w:rFonts w:hint="eastAsia" w:ascii="仿宋_GB2312" w:hAnsi="仿宋_GB2312" w:eastAsia="仿宋_GB2312" w:cs="仿宋_GB2312"/>
          <w:b w:val="0"/>
          <w:bCs w:val="0"/>
          <w:color w:val="000000"/>
          <w:sz w:val="28"/>
          <w:szCs w:val="28"/>
          <w:highlight w:val="none"/>
          <w:u w:val="none"/>
          <w:lang w:val="en-US" w:eastAsia="zh-CN"/>
        </w:rPr>
        <w:t>，项目</w:t>
      </w:r>
      <w:r>
        <w:rPr>
          <w:rFonts w:hint="eastAsia" w:ascii="仿宋_GB2312" w:hAnsi="仿宋_GB2312" w:eastAsia="仿宋_GB2312" w:cs="仿宋_GB2312"/>
          <w:b w:val="0"/>
          <w:bCs w:val="0"/>
          <w:color w:val="000000"/>
          <w:sz w:val="28"/>
          <w:szCs w:val="28"/>
          <w:highlight w:val="none"/>
        </w:rPr>
        <w:t>编号为</w:t>
      </w:r>
      <w:r>
        <w:rPr>
          <w:rFonts w:hint="eastAsia" w:ascii="仿宋_GB2312" w:hAnsi="仿宋_GB2312" w:eastAsia="仿宋_GB2312" w:cs="仿宋_GB2312"/>
          <w:b w:val="0"/>
          <w:bCs w:val="0"/>
          <w:sz w:val="28"/>
          <w:szCs w:val="28"/>
          <w:highlight w:val="none"/>
          <w:u w:val="none"/>
        </w:rPr>
        <w:t xml:space="preserve">          </w:t>
      </w:r>
      <w:r>
        <w:rPr>
          <w:rFonts w:hint="eastAsia" w:ascii="仿宋_GB2312" w:hAnsi="仿宋_GB2312" w:eastAsia="仿宋_GB2312" w:cs="仿宋_GB2312"/>
          <w:b w:val="0"/>
          <w:bCs w:val="0"/>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lang w:val="en-US" w:eastAsia="zh-CN"/>
        </w:rPr>
        <w:t>采购计划号为</w:t>
      </w:r>
      <w:r>
        <w:rPr>
          <w:rFonts w:hint="eastAsia" w:ascii="仿宋_GB2312" w:hAnsi="仿宋_GB2312" w:eastAsia="仿宋_GB2312" w:cs="仿宋_GB2312"/>
          <w:b w:val="0"/>
          <w:bCs w:val="0"/>
          <w:sz w:val="28"/>
          <w:szCs w:val="28"/>
          <w:highlight w:val="none"/>
          <w:u w:val="none"/>
        </w:rPr>
        <w:t xml:space="preserve">          </w:t>
      </w:r>
      <w:r>
        <w:rPr>
          <w:rFonts w:hint="eastAsia" w:ascii="仿宋_GB2312" w:hAnsi="仿宋_GB2312" w:eastAsia="仿宋_GB2312" w:cs="仿宋_GB2312"/>
          <w:b w:val="0"/>
          <w:bCs w:val="0"/>
          <w:color w:val="000000"/>
          <w:sz w:val="28"/>
          <w:szCs w:val="28"/>
          <w:highlight w:val="none"/>
        </w:rPr>
        <w:t>，经评定，乙方</w:t>
      </w:r>
      <w:r>
        <w:rPr>
          <w:rFonts w:hint="eastAsia" w:ascii="仿宋_GB2312" w:hAnsi="仿宋_GB2312" w:eastAsia="仿宋_GB2312" w:cs="仿宋_GB2312"/>
          <w:b w:val="0"/>
          <w:bCs w:val="0"/>
          <w:sz w:val="28"/>
          <w:szCs w:val="28"/>
          <w:highlight w:val="none"/>
          <w:u w:val="none"/>
        </w:rPr>
        <w:t xml:space="preserve">     </w:t>
      </w:r>
      <w:r>
        <w:rPr>
          <w:rFonts w:hint="eastAsia" w:ascii="仿宋_GB2312" w:hAnsi="仿宋_GB2312" w:eastAsia="仿宋_GB2312" w:cs="仿宋_GB2312"/>
          <w:b w:val="0"/>
          <w:bCs w:val="0"/>
          <w:color w:val="000000"/>
          <w:sz w:val="28"/>
          <w:szCs w:val="28"/>
          <w:highlight w:val="none"/>
        </w:rPr>
        <w:t>为</w:t>
      </w:r>
      <w:r>
        <w:rPr>
          <w:rFonts w:hint="eastAsia" w:ascii="仿宋_GB2312" w:hAnsi="仿宋_GB2312" w:eastAsia="仿宋_GB2312" w:cs="仿宋_GB2312"/>
          <w:b w:val="0"/>
          <w:bCs w:val="0"/>
          <w:color w:val="000000"/>
          <w:sz w:val="28"/>
          <w:szCs w:val="28"/>
          <w:highlight w:val="none"/>
          <w:u w:val="none"/>
        </w:rPr>
        <w:t>第</w:t>
      </w:r>
      <w:r>
        <w:rPr>
          <w:rFonts w:hint="eastAsia" w:ascii="仿宋_GB2312" w:hAnsi="仿宋_GB2312" w:eastAsia="仿宋_GB2312" w:cs="仿宋_GB2312"/>
          <w:b w:val="0"/>
          <w:bCs w:val="0"/>
          <w:color w:val="000000"/>
          <w:sz w:val="28"/>
          <w:szCs w:val="28"/>
          <w:highlight w:val="none"/>
          <w:u w:val="single"/>
        </w:rPr>
        <w:t xml:space="preserve">   </w:t>
      </w:r>
      <w:r>
        <w:rPr>
          <w:rFonts w:hint="eastAsia" w:ascii="仿宋_GB2312" w:hAnsi="仿宋_GB2312" w:eastAsia="仿宋_GB2312" w:cs="仿宋_GB2312"/>
          <w:b w:val="0"/>
          <w:bCs w:val="0"/>
          <w:color w:val="000000"/>
          <w:sz w:val="28"/>
          <w:szCs w:val="28"/>
          <w:highlight w:val="none"/>
          <w:u w:val="none"/>
        </w:rPr>
        <w:t>包</w:t>
      </w:r>
      <w:r>
        <w:rPr>
          <w:rFonts w:hint="eastAsia" w:ascii="仿宋_GB2312" w:hAnsi="仿宋_GB2312" w:eastAsia="仿宋_GB2312" w:cs="仿宋_GB2312"/>
          <w:b w:val="0"/>
          <w:bCs w:val="0"/>
          <w:color w:val="000000"/>
          <w:sz w:val="28"/>
          <w:szCs w:val="28"/>
          <w:highlight w:val="none"/>
        </w:rPr>
        <w:t>中标方。根据《中华人民共和国政府采购法》和《中华人民共和国</w:t>
      </w:r>
      <w:r>
        <w:rPr>
          <w:rFonts w:hint="eastAsia" w:ascii="仿宋_GB2312" w:hAnsi="仿宋_GB2312" w:eastAsia="仿宋_GB2312" w:cs="仿宋_GB2312"/>
          <w:b w:val="0"/>
          <w:bCs w:val="0"/>
          <w:color w:val="000000"/>
          <w:sz w:val="28"/>
          <w:szCs w:val="28"/>
          <w:highlight w:val="none"/>
          <w:lang w:val="en-US" w:eastAsia="zh-CN"/>
        </w:rPr>
        <w:t>民法典</w:t>
      </w:r>
      <w:r>
        <w:rPr>
          <w:rFonts w:hint="eastAsia" w:ascii="仿宋_GB2312" w:hAnsi="仿宋_GB2312" w:eastAsia="仿宋_GB2312" w:cs="仿宋_GB2312"/>
          <w:b w:val="0"/>
          <w:bCs w:val="0"/>
          <w:color w:val="000000"/>
          <w:sz w:val="28"/>
          <w:szCs w:val="28"/>
          <w:highlight w:val="none"/>
        </w:rPr>
        <w:t>》的规定，按照公平、公正、平等自愿和诚实信用、协商一致的原则，甲、乙双方授权代表就所供</w:t>
      </w:r>
      <w:r>
        <w:rPr>
          <w:rFonts w:hint="eastAsia" w:ascii="仿宋_GB2312" w:hAnsi="仿宋_GB2312" w:eastAsia="仿宋_GB2312" w:cs="仿宋_GB2312"/>
          <w:b w:val="0"/>
          <w:bCs w:val="0"/>
          <w:color w:val="000000"/>
          <w:sz w:val="28"/>
          <w:szCs w:val="28"/>
          <w:highlight w:val="none"/>
          <w:lang w:eastAsia="zh-CN"/>
        </w:rPr>
        <w:t>合同标的物</w:t>
      </w:r>
      <w:r>
        <w:rPr>
          <w:rFonts w:hint="eastAsia" w:ascii="仿宋_GB2312" w:hAnsi="仿宋_GB2312" w:eastAsia="仿宋_GB2312" w:cs="仿宋_GB2312"/>
          <w:b w:val="0"/>
          <w:bCs w:val="0"/>
          <w:color w:val="000000"/>
          <w:sz w:val="28"/>
          <w:szCs w:val="28"/>
          <w:highlight w:val="none"/>
        </w:rPr>
        <w:t>的购销、安装、调试和售后服务等事宜达成如下条款。</w:t>
      </w:r>
    </w:p>
    <w:p>
      <w:pPr>
        <w:keepNext w:val="0"/>
        <w:keepLines w:val="0"/>
        <w:pageBreakBefore w:val="0"/>
        <w:numPr>
          <w:ilvl w:val="-1"/>
          <w:numId w:val="0"/>
        </w:numPr>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8"/>
          <w:szCs w:val="28"/>
          <w:highlight w:val="none"/>
          <w:lang w:val="en-US" w:eastAsia="zh-CN"/>
        </w:rPr>
        <w:t>一、</w:t>
      </w:r>
      <w:r>
        <w:rPr>
          <w:rFonts w:hint="eastAsia" w:ascii="仿宋_GB2312" w:hAnsi="仿宋_GB2312" w:eastAsia="仿宋_GB2312" w:cs="仿宋_GB2312"/>
          <w:b w:val="0"/>
          <w:bCs w:val="0"/>
          <w:color w:val="000000"/>
          <w:sz w:val="28"/>
          <w:szCs w:val="28"/>
          <w:highlight w:val="none"/>
          <w:lang w:eastAsia="zh-CN"/>
        </w:rPr>
        <w:t>合同标的物</w:t>
      </w:r>
      <w:r>
        <w:rPr>
          <w:rFonts w:hint="eastAsia" w:ascii="仿宋_GB2312" w:hAnsi="仿宋_GB2312" w:eastAsia="仿宋_GB2312" w:cs="仿宋_GB2312"/>
          <w:b w:val="0"/>
          <w:bCs w:val="0"/>
          <w:color w:val="000000"/>
          <w:sz w:val="28"/>
          <w:szCs w:val="28"/>
          <w:highlight w:val="none"/>
        </w:rPr>
        <w:t>名称、型号、数量</w:t>
      </w:r>
      <w:r>
        <w:rPr>
          <w:rFonts w:hint="eastAsia" w:ascii="仿宋_GB2312" w:hAnsi="仿宋_GB2312" w:eastAsia="仿宋_GB2312" w:cs="仿宋_GB2312"/>
          <w:b w:val="0"/>
          <w:bCs w:val="0"/>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lang w:val="en-US" w:eastAsia="zh-CN"/>
        </w:rPr>
        <w:t>质保期</w:t>
      </w:r>
      <w:r>
        <w:rPr>
          <w:rFonts w:hint="eastAsia" w:ascii="仿宋_GB2312" w:hAnsi="仿宋_GB2312" w:eastAsia="仿宋_GB2312" w:cs="仿宋_GB2312"/>
          <w:b w:val="0"/>
          <w:bCs w:val="0"/>
          <w:color w:val="000000"/>
          <w:sz w:val="28"/>
          <w:szCs w:val="28"/>
          <w:highlight w:val="none"/>
        </w:rPr>
        <w:t>及价格</w:t>
      </w:r>
      <w:r>
        <w:rPr>
          <w:rFonts w:hint="eastAsia" w:ascii="仿宋_GB2312" w:hAnsi="仿宋_GB2312" w:eastAsia="仿宋_GB2312" w:cs="仿宋_GB2312"/>
          <w:b w:val="0"/>
          <w:bCs w:val="0"/>
          <w:color w:val="auto"/>
          <w:sz w:val="28"/>
          <w:szCs w:val="28"/>
          <w:highlight w:val="none"/>
        </w:rPr>
        <w:t>（单位：元）</w:t>
      </w:r>
    </w:p>
    <w:tbl>
      <w:tblPr>
        <w:tblStyle w:val="15"/>
        <w:tblW w:w="8755" w:type="dxa"/>
        <w:tblInd w:w="-318" w:type="dxa"/>
        <w:tblLayout w:type="fixed"/>
        <w:tblCellMar>
          <w:top w:w="0" w:type="dxa"/>
          <w:left w:w="108" w:type="dxa"/>
          <w:bottom w:w="0" w:type="dxa"/>
          <w:right w:w="108" w:type="dxa"/>
        </w:tblCellMar>
      </w:tblPr>
      <w:tblGrid>
        <w:gridCol w:w="1059"/>
        <w:gridCol w:w="1517"/>
        <w:gridCol w:w="1154"/>
        <w:gridCol w:w="777"/>
        <w:gridCol w:w="1416"/>
        <w:gridCol w:w="773"/>
        <w:gridCol w:w="1029"/>
        <w:gridCol w:w="1030"/>
      </w:tblGrid>
      <w:tr>
        <w:tblPrEx>
          <w:tblCellMar>
            <w:top w:w="0" w:type="dxa"/>
            <w:left w:w="108" w:type="dxa"/>
            <w:bottom w:w="0" w:type="dxa"/>
            <w:right w:w="108" w:type="dxa"/>
          </w:tblCellMar>
        </w:tblPrEx>
        <w:trPr>
          <w:trHeight w:val="778" w:hRule="exact"/>
        </w:trPr>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20" w:lineRule="exact"/>
              <w:jc w:val="center"/>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序号</w:t>
            </w:r>
          </w:p>
        </w:tc>
        <w:tc>
          <w:tcPr>
            <w:tcW w:w="151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20" w:lineRule="exact"/>
              <w:jc w:val="center"/>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 xml:space="preserve"> </w:t>
            </w:r>
          </w:p>
        </w:tc>
        <w:tc>
          <w:tcPr>
            <w:tcW w:w="115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20" w:lineRule="exact"/>
              <w:jc w:val="center"/>
              <w:textAlignment w:val="auto"/>
              <w:rPr>
                <w:rFonts w:hint="eastAsia" w:ascii="仿宋_GB2312" w:hAnsi="仿宋_GB2312" w:eastAsia="仿宋_GB2312" w:cs="仿宋_GB2312"/>
                <w:b w:val="0"/>
                <w:bCs w:val="0"/>
                <w:sz w:val="28"/>
                <w:szCs w:val="28"/>
                <w:highlight w:val="none"/>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20" w:lineRule="exact"/>
              <w:jc w:val="center"/>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 xml:space="preserve"> </w:t>
            </w:r>
          </w:p>
        </w:tc>
        <w:tc>
          <w:tcPr>
            <w:tcW w:w="141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20" w:lineRule="exact"/>
              <w:jc w:val="center"/>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 xml:space="preserve"> </w:t>
            </w:r>
          </w:p>
        </w:tc>
        <w:tc>
          <w:tcPr>
            <w:tcW w:w="77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20" w:lineRule="exact"/>
              <w:jc w:val="center"/>
              <w:textAlignment w:val="auto"/>
              <w:rPr>
                <w:rFonts w:hint="eastAsia" w:ascii="仿宋_GB2312" w:hAnsi="仿宋_GB2312" w:eastAsia="仿宋_GB2312" w:cs="仿宋_GB2312"/>
                <w:b w:val="0"/>
                <w:bCs w:val="0"/>
                <w:sz w:val="28"/>
                <w:szCs w:val="28"/>
                <w:highlight w:val="none"/>
              </w:rPr>
            </w:pPr>
          </w:p>
        </w:tc>
        <w:tc>
          <w:tcPr>
            <w:tcW w:w="102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20" w:lineRule="exact"/>
              <w:jc w:val="center"/>
              <w:textAlignment w:val="auto"/>
              <w:rPr>
                <w:rFonts w:hint="eastAsia" w:ascii="仿宋_GB2312" w:hAnsi="仿宋_GB2312" w:eastAsia="仿宋_GB2312" w:cs="仿宋_GB2312"/>
                <w:b w:val="0"/>
                <w:bCs w:val="0"/>
                <w:sz w:val="28"/>
                <w:szCs w:val="28"/>
                <w:highlight w:val="none"/>
              </w:rPr>
            </w:pPr>
          </w:p>
        </w:tc>
        <w:tc>
          <w:tcPr>
            <w:tcW w:w="103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20" w:lineRule="exact"/>
              <w:jc w:val="center"/>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 xml:space="preserve"> </w:t>
            </w:r>
          </w:p>
        </w:tc>
      </w:tr>
      <w:tr>
        <w:tblPrEx>
          <w:tblCellMar>
            <w:top w:w="0" w:type="dxa"/>
            <w:left w:w="108" w:type="dxa"/>
            <w:bottom w:w="0" w:type="dxa"/>
            <w:right w:w="108" w:type="dxa"/>
          </w:tblCellMar>
        </w:tblPrEx>
        <w:trPr>
          <w:trHeight w:val="689" w:hRule="exact"/>
        </w:trPr>
        <w:tc>
          <w:tcPr>
            <w:tcW w:w="105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20" w:lineRule="exact"/>
              <w:ind w:left="-105" w:leftChars="-50" w:right="-105" w:rightChars="-50"/>
              <w:jc w:val="center"/>
              <w:textAlignment w:val="auto"/>
              <w:rPr>
                <w:rFonts w:hint="eastAsia" w:ascii="仿宋_GB2312" w:hAnsi="仿宋_GB2312" w:eastAsia="仿宋_GB2312" w:cs="仿宋_GB2312"/>
                <w:b w:val="0"/>
                <w:bCs w:val="0"/>
                <w:color w:val="000000"/>
                <w:kern w:val="0"/>
                <w:sz w:val="28"/>
                <w:szCs w:val="28"/>
                <w:highlight w:val="none"/>
              </w:rPr>
            </w:pPr>
            <w:r>
              <w:rPr>
                <w:rFonts w:hint="eastAsia" w:ascii="仿宋_GB2312" w:hAnsi="仿宋_GB2312" w:eastAsia="仿宋_GB2312" w:cs="仿宋_GB2312"/>
                <w:b w:val="0"/>
                <w:bCs w:val="0"/>
                <w:color w:val="000000"/>
                <w:kern w:val="0"/>
                <w:sz w:val="28"/>
                <w:szCs w:val="28"/>
                <w:highlight w:val="none"/>
              </w:rPr>
              <w:t>1</w:t>
            </w:r>
          </w:p>
        </w:tc>
        <w:tc>
          <w:tcPr>
            <w:tcW w:w="15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20" w:lineRule="exact"/>
              <w:ind w:left="-105" w:leftChars="-50" w:right="-105" w:rightChars="-50"/>
              <w:jc w:val="center"/>
              <w:textAlignment w:val="auto"/>
              <w:rPr>
                <w:rFonts w:hint="eastAsia" w:ascii="仿宋_GB2312" w:hAnsi="仿宋_GB2312" w:eastAsia="仿宋_GB2312" w:cs="仿宋_GB2312"/>
                <w:b w:val="0"/>
                <w:bCs w:val="0"/>
                <w:color w:val="000000"/>
                <w:kern w:val="0"/>
                <w:sz w:val="28"/>
                <w:szCs w:val="28"/>
                <w:highlight w:val="none"/>
                <w:lang w:val="en-US" w:eastAsia="zh-CN"/>
              </w:rPr>
            </w:pPr>
            <w:r>
              <w:rPr>
                <w:rFonts w:hint="eastAsia" w:ascii="仿宋_GB2312" w:hAnsi="仿宋_GB2312" w:eastAsia="仿宋_GB2312" w:cs="仿宋_GB2312"/>
                <w:b w:val="0"/>
                <w:bCs w:val="0"/>
                <w:color w:val="000000"/>
                <w:kern w:val="0"/>
                <w:sz w:val="28"/>
                <w:szCs w:val="28"/>
                <w:highlight w:val="none"/>
                <w:lang w:val="en-US" w:eastAsia="zh-CN"/>
              </w:rPr>
              <w:t xml:space="preserve"> </w:t>
            </w:r>
          </w:p>
        </w:tc>
        <w:tc>
          <w:tcPr>
            <w:tcW w:w="11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20" w:lineRule="exact"/>
              <w:ind w:left="-105" w:leftChars="-50" w:right="-105" w:rightChars="-50"/>
              <w:jc w:val="center"/>
              <w:textAlignment w:val="auto"/>
              <w:rPr>
                <w:rFonts w:hint="eastAsia" w:ascii="仿宋_GB2312" w:hAnsi="仿宋_GB2312" w:eastAsia="仿宋_GB2312" w:cs="仿宋_GB2312"/>
                <w:b w:val="0"/>
                <w:bCs w:val="0"/>
                <w:color w:val="000000"/>
                <w:kern w:val="0"/>
                <w:sz w:val="28"/>
                <w:szCs w:val="28"/>
                <w:highlight w:val="none"/>
                <w:lang w:val="en-US" w:eastAsia="zh-CN"/>
              </w:rPr>
            </w:pPr>
            <w:r>
              <w:rPr>
                <w:rFonts w:hint="eastAsia" w:ascii="仿宋_GB2312" w:hAnsi="仿宋_GB2312" w:eastAsia="仿宋_GB2312" w:cs="仿宋_GB2312"/>
                <w:b w:val="0"/>
                <w:bCs w:val="0"/>
                <w:color w:val="000000"/>
                <w:kern w:val="0"/>
                <w:sz w:val="28"/>
                <w:szCs w:val="28"/>
                <w:highlight w:val="none"/>
                <w:lang w:val="en-US" w:eastAsia="zh-CN"/>
              </w:rPr>
              <w:t xml:space="preserve"> </w:t>
            </w:r>
          </w:p>
        </w:tc>
        <w:tc>
          <w:tcPr>
            <w:tcW w:w="77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20" w:lineRule="exact"/>
              <w:ind w:left="-105" w:leftChars="-50" w:right="-105" w:rightChars="-50"/>
              <w:jc w:val="center"/>
              <w:textAlignment w:val="auto"/>
              <w:rPr>
                <w:rFonts w:hint="eastAsia" w:ascii="仿宋_GB2312" w:hAnsi="仿宋_GB2312" w:eastAsia="仿宋_GB2312" w:cs="仿宋_GB2312"/>
                <w:b w:val="0"/>
                <w:bCs w:val="0"/>
                <w:color w:val="000000"/>
                <w:kern w:val="0"/>
                <w:sz w:val="28"/>
                <w:szCs w:val="28"/>
                <w:highlight w:val="none"/>
                <w:lang w:val="en-US" w:eastAsia="zh-CN"/>
              </w:rPr>
            </w:pPr>
            <w:r>
              <w:rPr>
                <w:rFonts w:hint="eastAsia" w:ascii="仿宋_GB2312" w:hAnsi="仿宋_GB2312" w:eastAsia="仿宋_GB2312" w:cs="仿宋_GB2312"/>
                <w:b w:val="0"/>
                <w:bCs w:val="0"/>
                <w:color w:val="000000"/>
                <w:kern w:val="0"/>
                <w:sz w:val="28"/>
                <w:szCs w:val="28"/>
                <w:highlight w:val="none"/>
                <w:lang w:val="en-US" w:eastAsia="zh-CN"/>
              </w:rPr>
              <w:t xml:space="preserve"> </w:t>
            </w:r>
          </w:p>
        </w:tc>
        <w:tc>
          <w:tcPr>
            <w:tcW w:w="14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20" w:lineRule="exact"/>
              <w:ind w:left="-105" w:leftChars="-50" w:right="-105" w:rightChars="-50"/>
              <w:jc w:val="center"/>
              <w:textAlignment w:val="auto"/>
              <w:rPr>
                <w:rFonts w:hint="eastAsia" w:ascii="仿宋_GB2312" w:hAnsi="仿宋_GB2312" w:eastAsia="仿宋_GB2312" w:cs="仿宋_GB2312"/>
                <w:b w:val="0"/>
                <w:bCs w:val="0"/>
                <w:color w:val="000000"/>
                <w:kern w:val="0"/>
                <w:sz w:val="28"/>
                <w:szCs w:val="28"/>
                <w:highlight w:val="none"/>
                <w:lang w:val="en-US" w:eastAsia="zh-CN"/>
              </w:rPr>
            </w:pPr>
            <w:r>
              <w:rPr>
                <w:rFonts w:hint="eastAsia" w:ascii="仿宋_GB2312" w:hAnsi="仿宋_GB2312" w:eastAsia="仿宋_GB2312" w:cs="仿宋_GB2312"/>
                <w:b w:val="0"/>
                <w:bCs w:val="0"/>
                <w:color w:val="000000"/>
                <w:kern w:val="0"/>
                <w:sz w:val="28"/>
                <w:szCs w:val="28"/>
                <w:highlight w:val="none"/>
                <w:lang w:val="en-US" w:eastAsia="zh-CN"/>
              </w:rPr>
              <w:t xml:space="preserve"> </w:t>
            </w:r>
          </w:p>
        </w:tc>
        <w:tc>
          <w:tcPr>
            <w:tcW w:w="7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20" w:lineRule="exact"/>
              <w:ind w:left="-105" w:leftChars="-50" w:right="-105" w:rightChars="-50"/>
              <w:jc w:val="center"/>
              <w:textAlignment w:val="auto"/>
              <w:rPr>
                <w:rFonts w:hint="eastAsia" w:ascii="仿宋_GB2312" w:hAnsi="仿宋_GB2312" w:eastAsia="仿宋_GB2312" w:cs="仿宋_GB2312"/>
                <w:b w:val="0"/>
                <w:bCs w:val="0"/>
                <w:color w:val="000000"/>
                <w:kern w:val="0"/>
                <w:sz w:val="28"/>
                <w:szCs w:val="28"/>
                <w:highlight w:val="none"/>
                <w:lang w:val="en-US" w:eastAsia="zh-CN"/>
              </w:rPr>
            </w:pPr>
            <w:r>
              <w:rPr>
                <w:rFonts w:hint="eastAsia" w:ascii="仿宋_GB2312" w:hAnsi="仿宋_GB2312" w:eastAsia="仿宋_GB2312" w:cs="仿宋_GB2312"/>
                <w:b w:val="0"/>
                <w:bCs w:val="0"/>
                <w:color w:val="000000"/>
                <w:kern w:val="0"/>
                <w:sz w:val="28"/>
                <w:szCs w:val="28"/>
                <w:highlight w:val="none"/>
                <w:lang w:val="en-US" w:eastAsia="zh-CN"/>
              </w:rPr>
              <w:t xml:space="preserve"> </w:t>
            </w: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20" w:lineRule="exact"/>
              <w:ind w:left="-105" w:leftChars="-50" w:right="-105" w:rightChars="-50"/>
              <w:jc w:val="center"/>
              <w:textAlignment w:val="auto"/>
              <w:rPr>
                <w:rFonts w:hint="eastAsia" w:ascii="仿宋_GB2312" w:hAnsi="仿宋_GB2312" w:eastAsia="仿宋_GB2312" w:cs="仿宋_GB2312"/>
                <w:b w:val="0"/>
                <w:bCs w:val="0"/>
                <w:color w:val="000000"/>
                <w:kern w:val="0"/>
                <w:sz w:val="28"/>
                <w:szCs w:val="28"/>
                <w:highlight w:val="none"/>
                <w:lang w:val="en-US" w:eastAsia="zh-CN"/>
              </w:rPr>
            </w:pPr>
            <w:r>
              <w:rPr>
                <w:rFonts w:hint="eastAsia" w:ascii="仿宋_GB2312" w:hAnsi="仿宋_GB2312" w:eastAsia="仿宋_GB2312" w:cs="仿宋_GB2312"/>
                <w:b w:val="0"/>
                <w:bCs w:val="0"/>
                <w:color w:val="000000"/>
                <w:kern w:val="0"/>
                <w:sz w:val="28"/>
                <w:szCs w:val="28"/>
                <w:highlight w:val="none"/>
                <w:lang w:val="en-US" w:eastAsia="zh-CN"/>
              </w:rPr>
              <w:t xml:space="preserve"> </w:t>
            </w:r>
          </w:p>
        </w:tc>
        <w:tc>
          <w:tcPr>
            <w:tcW w:w="10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20" w:lineRule="exact"/>
              <w:ind w:left="-105" w:leftChars="-50" w:right="-105" w:rightChars="-50"/>
              <w:jc w:val="center"/>
              <w:textAlignment w:val="auto"/>
              <w:rPr>
                <w:rFonts w:hint="eastAsia" w:ascii="仿宋_GB2312" w:hAnsi="仿宋_GB2312" w:eastAsia="仿宋_GB2312" w:cs="仿宋_GB2312"/>
                <w:b w:val="0"/>
                <w:bCs w:val="0"/>
                <w:color w:val="000000"/>
                <w:kern w:val="0"/>
                <w:sz w:val="28"/>
                <w:szCs w:val="28"/>
                <w:highlight w:val="none"/>
                <w:lang w:val="en-US" w:eastAsia="zh-CN"/>
              </w:rPr>
            </w:pPr>
            <w:r>
              <w:rPr>
                <w:rFonts w:hint="eastAsia" w:ascii="仿宋_GB2312" w:hAnsi="仿宋_GB2312" w:eastAsia="仿宋_GB2312" w:cs="仿宋_GB2312"/>
                <w:b w:val="0"/>
                <w:bCs w:val="0"/>
                <w:color w:val="000000"/>
                <w:kern w:val="0"/>
                <w:sz w:val="28"/>
                <w:szCs w:val="28"/>
                <w:highlight w:val="none"/>
                <w:lang w:val="en-US" w:eastAsia="zh-CN"/>
              </w:rPr>
              <w:t xml:space="preserve"> </w:t>
            </w:r>
          </w:p>
        </w:tc>
      </w:tr>
      <w:tr>
        <w:tblPrEx>
          <w:tblCellMar>
            <w:top w:w="0" w:type="dxa"/>
            <w:left w:w="108" w:type="dxa"/>
            <w:bottom w:w="0" w:type="dxa"/>
            <w:right w:w="108" w:type="dxa"/>
          </w:tblCellMar>
        </w:tblPrEx>
        <w:trPr>
          <w:trHeight w:val="689" w:hRule="exact"/>
        </w:trPr>
        <w:tc>
          <w:tcPr>
            <w:tcW w:w="105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20" w:lineRule="exact"/>
              <w:ind w:left="-105" w:leftChars="-50" w:right="-105" w:rightChars="-50"/>
              <w:jc w:val="center"/>
              <w:textAlignment w:val="auto"/>
              <w:rPr>
                <w:rFonts w:hint="eastAsia" w:ascii="仿宋_GB2312" w:hAnsi="仿宋_GB2312" w:eastAsia="仿宋_GB2312" w:cs="仿宋_GB2312"/>
                <w:b w:val="0"/>
                <w:bCs w:val="0"/>
                <w:color w:val="000000"/>
                <w:kern w:val="0"/>
                <w:sz w:val="28"/>
                <w:szCs w:val="28"/>
                <w:highlight w:val="none"/>
              </w:rPr>
            </w:pPr>
          </w:p>
        </w:tc>
        <w:tc>
          <w:tcPr>
            <w:tcW w:w="15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20" w:lineRule="exact"/>
              <w:ind w:left="-105" w:leftChars="-50" w:right="-105" w:rightChars="-50"/>
              <w:jc w:val="center"/>
              <w:textAlignment w:val="auto"/>
              <w:rPr>
                <w:rFonts w:hint="eastAsia" w:ascii="仿宋_GB2312" w:hAnsi="仿宋_GB2312" w:eastAsia="仿宋_GB2312" w:cs="仿宋_GB2312"/>
                <w:b w:val="0"/>
                <w:bCs w:val="0"/>
                <w:color w:val="000000"/>
                <w:kern w:val="0"/>
                <w:sz w:val="28"/>
                <w:szCs w:val="28"/>
                <w:highlight w:val="none"/>
                <w:lang w:val="en-US" w:eastAsia="zh-CN"/>
              </w:rPr>
            </w:pPr>
          </w:p>
        </w:tc>
        <w:tc>
          <w:tcPr>
            <w:tcW w:w="11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20" w:lineRule="exact"/>
              <w:ind w:left="-105" w:leftChars="-50" w:right="-105" w:rightChars="-50"/>
              <w:jc w:val="center"/>
              <w:textAlignment w:val="auto"/>
              <w:rPr>
                <w:rFonts w:hint="eastAsia" w:ascii="仿宋_GB2312" w:hAnsi="仿宋_GB2312" w:eastAsia="仿宋_GB2312" w:cs="仿宋_GB2312"/>
                <w:b w:val="0"/>
                <w:bCs w:val="0"/>
                <w:color w:val="000000"/>
                <w:kern w:val="0"/>
                <w:sz w:val="28"/>
                <w:szCs w:val="28"/>
                <w:highlight w:val="none"/>
                <w:lang w:val="en-US" w:eastAsia="zh-CN"/>
              </w:rPr>
            </w:pPr>
          </w:p>
        </w:tc>
        <w:tc>
          <w:tcPr>
            <w:tcW w:w="77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20" w:lineRule="exact"/>
              <w:ind w:left="-105" w:leftChars="-50" w:right="-105" w:rightChars="-50"/>
              <w:jc w:val="center"/>
              <w:textAlignment w:val="auto"/>
              <w:rPr>
                <w:rFonts w:hint="eastAsia" w:ascii="仿宋_GB2312" w:hAnsi="仿宋_GB2312" w:eastAsia="仿宋_GB2312" w:cs="仿宋_GB2312"/>
                <w:b w:val="0"/>
                <w:bCs w:val="0"/>
                <w:color w:val="000000"/>
                <w:kern w:val="0"/>
                <w:sz w:val="28"/>
                <w:szCs w:val="28"/>
                <w:highlight w:val="none"/>
                <w:lang w:val="en-US" w:eastAsia="zh-CN"/>
              </w:rPr>
            </w:pPr>
          </w:p>
        </w:tc>
        <w:tc>
          <w:tcPr>
            <w:tcW w:w="14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20" w:lineRule="exact"/>
              <w:ind w:left="-105" w:leftChars="-50" w:right="-105" w:rightChars="-50"/>
              <w:jc w:val="center"/>
              <w:textAlignment w:val="auto"/>
              <w:rPr>
                <w:rFonts w:hint="eastAsia" w:ascii="仿宋_GB2312" w:hAnsi="仿宋_GB2312" w:eastAsia="仿宋_GB2312" w:cs="仿宋_GB2312"/>
                <w:b w:val="0"/>
                <w:bCs w:val="0"/>
                <w:color w:val="000000"/>
                <w:kern w:val="0"/>
                <w:sz w:val="28"/>
                <w:szCs w:val="28"/>
                <w:highlight w:val="none"/>
                <w:lang w:val="en-US" w:eastAsia="zh-CN"/>
              </w:rPr>
            </w:pPr>
          </w:p>
        </w:tc>
        <w:tc>
          <w:tcPr>
            <w:tcW w:w="7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20" w:lineRule="exact"/>
              <w:ind w:left="-105" w:leftChars="-50" w:right="-105" w:rightChars="-50"/>
              <w:jc w:val="center"/>
              <w:textAlignment w:val="auto"/>
              <w:rPr>
                <w:rFonts w:hint="eastAsia" w:ascii="仿宋_GB2312" w:hAnsi="仿宋_GB2312" w:eastAsia="仿宋_GB2312" w:cs="仿宋_GB2312"/>
                <w:b w:val="0"/>
                <w:bCs w:val="0"/>
                <w:color w:val="000000"/>
                <w:kern w:val="0"/>
                <w:sz w:val="28"/>
                <w:szCs w:val="28"/>
                <w:highlight w:val="none"/>
                <w:lang w:val="en-US" w:eastAsia="zh-CN"/>
              </w:rPr>
            </w:pP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20" w:lineRule="exact"/>
              <w:ind w:left="-105" w:leftChars="-50" w:right="-105" w:rightChars="-50"/>
              <w:jc w:val="center"/>
              <w:textAlignment w:val="auto"/>
              <w:rPr>
                <w:rFonts w:hint="eastAsia" w:ascii="仿宋_GB2312" w:hAnsi="仿宋_GB2312" w:eastAsia="仿宋_GB2312" w:cs="仿宋_GB2312"/>
                <w:b w:val="0"/>
                <w:bCs w:val="0"/>
                <w:color w:val="000000"/>
                <w:kern w:val="0"/>
                <w:sz w:val="28"/>
                <w:szCs w:val="28"/>
                <w:highlight w:val="none"/>
                <w:lang w:val="en-US" w:eastAsia="zh-CN"/>
              </w:rPr>
            </w:pPr>
          </w:p>
        </w:tc>
        <w:tc>
          <w:tcPr>
            <w:tcW w:w="10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520" w:lineRule="exact"/>
              <w:ind w:left="-105" w:leftChars="-50" w:right="-105" w:rightChars="-50"/>
              <w:jc w:val="center"/>
              <w:textAlignment w:val="auto"/>
              <w:rPr>
                <w:rFonts w:hint="eastAsia" w:ascii="仿宋_GB2312" w:hAnsi="仿宋_GB2312" w:eastAsia="仿宋_GB2312" w:cs="仿宋_GB2312"/>
                <w:b w:val="0"/>
                <w:bCs w:val="0"/>
                <w:color w:val="000000"/>
                <w:kern w:val="0"/>
                <w:sz w:val="28"/>
                <w:szCs w:val="28"/>
                <w:highlight w:val="none"/>
                <w:lang w:val="en-US" w:eastAsia="zh-CN"/>
              </w:rPr>
            </w:pPr>
          </w:p>
        </w:tc>
      </w:tr>
      <w:tr>
        <w:tblPrEx>
          <w:tblCellMar>
            <w:top w:w="0" w:type="dxa"/>
            <w:left w:w="108" w:type="dxa"/>
            <w:bottom w:w="0" w:type="dxa"/>
            <w:right w:w="108" w:type="dxa"/>
          </w:tblCellMar>
        </w:tblPrEx>
        <w:trPr>
          <w:trHeight w:val="1358" w:hRule="exact"/>
        </w:trPr>
        <w:tc>
          <w:tcPr>
            <w:tcW w:w="875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20" w:lineRule="exact"/>
              <w:jc w:val="left"/>
              <w:textAlignment w:val="auto"/>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4"/>
                <w:szCs w:val="24"/>
                <w:highlight w:val="none"/>
              </w:rPr>
              <w:t>总计</w:t>
            </w:r>
            <w:r>
              <w:rPr>
                <w:rFonts w:hint="eastAsia" w:ascii="仿宋_GB2312" w:hAnsi="仿宋_GB2312" w:eastAsia="仿宋_GB2312" w:cs="仿宋_GB2312"/>
                <w:b w:val="0"/>
                <w:bCs w:val="0"/>
                <w:color w:val="000000"/>
                <w:sz w:val="24"/>
                <w:szCs w:val="24"/>
                <w:highlight w:val="none"/>
                <w:lang w:eastAsia="zh-CN"/>
              </w:rPr>
              <w:t>：</w:t>
            </w:r>
            <w:r>
              <w:rPr>
                <w:rFonts w:hint="eastAsia" w:ascii="仿宋_GB2312" w:hAnsi="仿宋_GB2312" w:eastAsia="仿宋_GB2312" w:cs="仿宋_GB2312"/>
                <w:b w:val="0"/>
                <w:bCs w:val="0"/>
                <w:color w:val="000000"/>
                <w:sz w:val="24"/>
                <w:szCs w:val="24"/>
                <w:highlight w:val="none"/>
              </w:rPr>
              <w:t>大写人民币</w:t>
            </w:r>
            <w:r>
              <w:rPr>
                <w:rFonts w:hint="eastAsia" w:ascii="仿宋_GB2312" w:hAnsi="仿宋_GB2312" w:eastAsia="仿宋_GB2312" w:cs="仿宋_GB2312"/>
                <w:b w:val="0"/>
                <w:bCs w:val="0"/>
                <w:color w:val="000000"/>
                <w:kern w:val="0"/>
                <w:sz w:val="24"/>
                <w:szCs w:val="24"/>
                <w:highlight w:val="none"/>
                <w:u w:val="none"/>
              </w:rPr>
              <w:t xml:space="preserve">    </w:t>
            </w:r>
            <w:r>
              <w:rPr>
                <w:rFonts w:hint="eastAsia" w:ascii="仿宋_GB2312" w:hAnsi="仿宋_GB2312" w:eastAsia="仿宋_GB2312" w:cs="仿宋_GB2312"/>
                <w:b w:val="0"/>
                <w:bCs w:val="0"/>
                <w:color w:val="000000"/>
                <w:kern w:val="0"/>
                <w:sz w:val="24"/>
                <w:szCs w:val="24"/>
                <w:highlight w:val="none"/>
                <w:u w:val="none"/>
                <w:lang w:val="en-US" w:eastAsia="zh-CN"/>
              </w:rPr>
              <w:t xml:space="preserve"> </w:t>
            </w:r>
            <w:r>
              <w:rPr>
                <w:rFonts w:hint="eastAsia" w:ascii="仿宋_GB2312" w:hAnsi="仿宋_GB2312" w:eastAsia="仿宋_GB2312" w:cs="仿宋_GB2312"/>
                <w:b w:val="0"/>
                <w:bCs w:val="0"/>
                <w:color w:val="000000"/>
                <w:kern w:val="0"/>
                <w:sz w:val="24"/>
                <w:szCs w:val="24"/>
                <w:highlight w:val="none"/>
                <w:u w:val="none"/>
              </w:rPr>
              <w:t xml:space="preserve">  元整</w:t>
            </w:r>
            <w:r>
              <w:rPr>
                <w:rFonts w:hint="eastAsia" w:ascii="仿宋_GB2312" w:hAnsi="仿宋_GB2312" w:eastAsia="仿宋_GB2312" w:cs="仿宋_GB2312"/>
                <w:b w:val="0"/>
                <w:bCs w:val="0"/>
                <w:color w:val="000000"/>
                <w:sz w:val="24"/>
                <w:szCs w:val="24"/>
                <w:highlight w:val="none"/>
              </w:rPr>
              <w:t>，小写</w:t>
            </w:r>
            <w:r>
              <w:rPr>
                <w:rFonts w:hint="eastAsia" w:ascii="仿宋_GB2312" w:hAnsi="仿宋_GB2312" w:eastAsia="仿宋_GB2312" w:cs="仿宋_GB2312"/>
                <w:b w:val="0"/>
                <w:bCs w:val="0"/>
                <w:sz w:val="24"/>
                <w:szCs w:val="24"/>
                <w:highlight w:val="none"/>
                <w:u w:val="none"/>
              </w:rPr>
              <w:t>¥</w:t>
            </w:r>
            <w:r>
              <w:rPr>
                <w:rFonts w:hint="eastAsia" w:ascii="仿宋_GB2312" w:hAnsi="仿宋_GB2312" w:eastAsia="仿宋_GB2312" w:cs="仿宋_GB2312"/>
                <w:b w:val="0"/>
                <w:bCs w:val="0"/>
                <w:color w:val="000000"/>
                <w:kern w:val="0"/>
                <w:sz w:val="24"/>
                <w:szCs w:val="24"/>
                <w:highlight w:val="none"/>
                <w:u w:val="none"/>
              </w:rPr>
              <w:t xml:space="preserve"> </w:t>
            </w:r>
            <w:r>
              <w:rPr>
                <w:rFonts w:hint="eastAsia" w:ascii="仿宋_GB2312" w:hAnsi="仿宋_GB2312" w:eastAsia="仿宋_GB2312" w:cs="仿宋_GB2312"/>
                <w:b w:val="0"/>
                <w:bCs w:val="0"/>
                <w:color w:val="000000"/>
                <w:kern w:val="0"/>
                <w:sz w:val="24"/>
                <w:szCs w:val="24"/>
                <w:highlight w:val="none"/>
                <w:u w:val="none"/>
                <w:lang w:val="en-US" w:eastAsia="zh-CN"/>
              </w:rPr>
              <w:t xml:space="preserve"> </w:t>
            </w:r>
            <w:r>
              <w:rPr>
                <w:rFonts w:hint="eastAsia" w:ascii="仿宋_GB2312" w:hAnsi="仿宋_GB2312" w:eastAsia="仿宋_GB2312" w:cs="仿宋_GB2312"/>
                <w:b w:val="0"/>
                <w:bCs w:val="0"/>
                <w:color w:val="000000"/>
                <w:kern w:val="0"/>
                <w:sz w:val="24"/>
                <w:szCs w:val="24"/>
                <w:highlight w:val="none"/>
                <w:u w:val="none"/>
              </w:rPr>
              <w:t xml:space="preserve">   </w:t>
            </w:r>
            <w:r>
              <w:rPr>
                <w:rFonts w:hint="eastAsia" w:ascii="仿宋_GB2312" w:hAnsi="仿宋_GB2312" w:eastAsia="仿宋_GB2312" w:cs="仿宋_GB2312"/>
                <w:b w:val="0"/>
                <w:bCs w:val="0"/>
                <w:color w:val="000000"/>
                <w:kern w:val="0"/>
                <w:sz w:val="24"/>
                <w:szCs w:val="24"/>
                <w:highlight w:val="none"/>
              </w:rPr>
              <w:t>元</w:t>
            </w:r>
            <w:r>
              <w:rPr>
                <w:rFonts w:hint="eastAsia" w:ascii="仿宋_GB2312" w:hAnsi="仿宋_GB2312" w:eastAsia="仿宋_GB2312" w:cs="仿宋_GB2312"/>
                <w:b w:val="0"/>
                <w:bCs w:val="0"/>
                <w:color w:val="000000"/>
                <w:sz w:val="24"/>
                <w:szCs w:val="24"/>
                <w:highlight w:val="none"/>
              </w:rPr>
              <w:t>（包括但不限于运输费、保险费及所配套的土建、吊装就位，培训、安装、调试等所有相关费用）</w:t>
            </w:r>
          </w:p>
        </w:tc>
      </w:tr>
    </w:tbl>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8"/>
          <w:szCs w:val="28"/>
          <w:highlight w:val="none"/>
        </w:rPr>
        <w:t>二、报价币种、合同总价</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8"/>
          <w:szCs w:val="28"/>
          <w:highlight w:val="none"/>
        </w:rPr>
        <w:t>本合同总金额为</w:t>
      </w:r>
      <w:r>
        <w:rPr>
          <w:rFonts w:hint="eastAsia" w:ascii="仿宋_GB2312" w:hAnsi="仿宋_GB2312" w:eastAsia="仿宋_GB2312" w:cs="仿宋_GB2312"/>
          <w:b w:val="0"/>
          <w:bCs w:val="0"/>
          <w:sz w:val="28"/>
          <w:szCs w:val="28"/>
          <w:highlight w:val="none"/>
          <w:u w:val="none"/>
        </w:rPr>
        <w:t xml:space="preserve">¥    </w:t>
      </w:r>
      <w:r>
        <w:rPr>
          <w:rFonts w:hint="eastAsia" w:ascii="仿宋_GB2312" w:hAnsi="仿宋_GB2312" w:eastAsia="仿宋_GB2312" w:cs="仿宋_GB2312"/>
          <w:b w:val="0"/>
          <w:bCs w:val="0"/>
          <w:color w:val="000000"/>
          <w:sz w:val="28"/>
          <w:szCs w:val="28"/>
          <w:highlight w:val="none"/>
        </w:rPr>
        <w:t>元，大写人民币</w:t>
      </w:r>
      <w:r>
        <w:rPr>
          <w:rFonts w:hint="eastAsia" w:ascii="仿宋_GB2312" w:hAnsi="仿宋_GB2312" w:eastAsia="仿宋_GB2312" w:cs="仿宋_GB2312"/>
          <w:b w:val="0"/>
          <w:bCs w:val="0"/>
          <w:color w:val="000000"/>
          <w:kern w:val="0"/>
          <w:sz w:val="28"/>
          <w:szCs w:val="28"/>
          <w:highlight w:val="none"/>
          <w:u w:val="none"/>
        </w:rPr>
        <w:t xml:space="preserve">       元整</w:t>
      </w:r>
      <w:r>
        <w:rPr>
          <w:rFonts w:hint="eastAsia" w:ascii="仿宋_GB2312" w:hAnsi="仿宋_GB2312" w:eastAsia="仿宋_GB2312" w:cs="仿宋_GB2312"/>
          <w:b w:val="0"/>
          <w:bCs w:val="0"/>
          <w:color w:val="000000"/>
          <w:sz w:val="28"/>
          <w:szCs w:val="28"/>
          <w:highlight w:val="none"/>
        </w:rPr>
        <w:t>，含税及运费、安装、调试等所有相关费用。</w:t>
      </w:r>
    </w:p>
    <w:p>
      <w:pPr>
        <w:keepNext w:val="0"/>
        <w:keepLines w:val="0"/>
        <w:pageBreakBefore w:val="0"/>
        <w:numPr>
          <w:ilvl w:val="0"/>
          <w:numId w:val="0"/>
        </w:numPr>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8"/>
          <w:szCs w:val="28"/>
          <w:highlight w:val="none"/>
        </w:rPr>
        <w:t>三、付款方式</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color w:val="auto"/>
          <w:kern w:val="0"/>
          <w:sz w:val="28"/>
          <w:szCs w:val="28"/>
          <w:highlight w:val="none"/>
        </w:rPr>
      </w:pPr>
      <w:r>
        <w:rPr>
          <w:rFonts w:hint="eastAsia" w:ascii="仿宋_GB2312" w:hAnsi="仿宋_GB2312" w:eastAsia="仿宋_GB2312" w:cs="仿宋_GB2312"/>
          <w:b w:val="0"/>
          <w:bCs w:val="0"/>
          <w:color w:val="000000"/>
          <w:sz w:val="28"/>
          <w:szCs w:val="28"/>
          <w:highlight w:val="none"/>
        </w:rPr>
        <w:t>1</w:t>
      </w:r>
      <w:r>
        <w:rPr>
          <w:rFonts w:hint="eastAsia" w:ascii="仿宋_GB2312" w:hAnsi="仿宋_GB2312" w:eastAsia="仿宋_GB2312" w:cs="仿宋_GB2312"/>
          <w:b w:val="0"/>
          <w:bCs w:val="0"/>
          <w:color w:val="000000"/>
          <w:sz w:val="28"/>
          <w:szCs w:val="28"/>
          <w:highlight w:val="none"/>
          <w:lang w:eastAsia="zh-CN"/>
        </w:rPr>
        <w:t>.</w:t>
      </w:r>
      <w:r>
        <w:rPr>
          <w:rFonts w:hint="eastAsia" w:ascii="仿宋_GB2312" w:hAnsi="仿宋_GB2312" w:eastAsia="仿宋_GB2312" w:cs="仿宋_GB2312"/>
          <w:b w:val="0"/>
          <w:bCs w:val="0"/>
          <w:color w:val="000000"/>
          <w:kern w:val="0"/>
          <w:sz w:val="28"/>
          <w:szCs w:val="28"/>
          <w:highlight w:val="none"/>
        </w:rPr>
        <w:t>乙方在合同约定的时间内将所供</w:t>
      </w:r>
      <w:r>
        <w:rPr>
          <w:rFonts w:hint="eastAsia" w:ascii="仿宋_GB2312" w:hAnsi="仿宋_GB2312" w:eastAsia="仿宋_GB2312" w:cs="仿宋_GB2312"/>
          <w:b w:val="0"/>
          <w:bCs w:val="0"/>
          <w:color w:val="000000"/>
          <w:kern w:val="0"/>
          <w:sz w:val="28"/>
          <w:szCs w:val="28"/>
          <w:highlight w:val="none"/>
          <w:lang w:eastAsia="zh-CN"/>
        </w:rPr>
        <w:t>合同标的物</w:t>
      </w:r>
      <w:r>
        <w:rPr>
          <w:rFonts w:hint="eastAsia" w:ascii="仿宋_GB2312" w:hAnsi="仿宋_GB2312" w:eastAsia="仿宋_GB2312" w:cs="仿宋_GB2312"/>
          <w:b w:val="0"/>
          <w:bCs w:val="0"/>
          <w:color w:val="000000"/>
          <w:kern w:val="0"/>
          <w:sz w:val="28"/>
          <w:szCs w:val="28"/>
          <w:highlight w:val="none"/>
        </w:rPr>
        <w:t>运至甲方指定地点</w:t>
      </w:r>
      <w:r>
        <w:rPr>
          <w:rFonts w:hint="eastAsia" w:ascii="仿宋_GB2312" w:hAnsi="仿宋_GB2312" w:eastAsia="仿宋_GB2312" w:cs="仿宋_GB2312"/>
          <w:b w:val="0"/>
          <w:bCs w:val="0"/>
          <w:color w:val="000000"/>
          <w:kern w:val="0"/>
          <w:sz w:val="28"/>
          <w:szCs w:val="28"/>
          <w:highlight w:val="none"/>
          <w:lang w:eastAsia="zh-CN"/>
        </w:rPr>
        <w:t>，</w:t>
      </w:r>
      <w:r>
        <w:rPr>
          <w:rFonts w:hint="eastAsia" w:ascii="仿宋_GB2312" w:hAnsi="仿宋_GB2312" w:eastAsia="仿宋_GB2312" w:cs="仿宋_GB2312"/>
          <w:b w:val="0"/>
          <w:bCs w:val="0"/>
          <w:color w:val="000000"/>
          <w:kern w:val="0"/>
          <w:sz w:val="28"/>
          <w:szCs w:val="28"/>
          <w:highlight w:val="none"/>
        </w:rPr>
        <w:t>乙方在甲方收到</w:t>
      </w:r>
      <w:r>
        <w:rPr>
          <w:rFonts w:hint="eastAsia" w:ascii="仿宋_GB2312" w:hAnsi="仿宋_GB2312" w:eastAsia="仿宋_GB2312" w:cs="仿宋_GB2312"/>
          <w:b w:val="0"/>
          <w:bCs w:val="0"/>
          <w:color w:val="000000"/>
          <w:kern w:val="0"/>
          <w:sz w:val="28"/>
          <w:szCs w:val="28"/>
          <w:highlight w:val="none"/>
          <w:lang w:eastAsia="zh-CN"/>
        </w:rPr>
        <w:t>合同标的物</w:t>
      </w:r>
      <w:r>
        <w:rPr>
          <w:rFonts w:hint="eastAsia" w:ascii="仿宋_GB2312" w:hAnsi="仿宋_GB2312" w:eastAsia="仿宋_GB2312" w:cs="仿宋_GB2312"/>
          <w:b w:val="0"/>
          <w:bCs w:val="0"/>
          <w:sz w:val="28"/>
          <w:szCs w:val="28"/>
          <w:highlight w:val="none"/>
          <w:u w:val="none"/>
          <w:lang w:val="en-US" w:eastAsia="zh-CN"/>
        </w:rPr>
        <w:t>5</w:t>
      </w:r>
      <w:r>
        <w:rPr>
          <w:rFonts w:hint="eastAsia" w:ascii="仿宋_GB2312" w:hAnsi="仿宋_GB2312" w:eastAsia="仿宋_GB2312" w:cs="仿宋_GB2312"/>
          <w:b w:val="0"/>
          <w:bCs w:val="0"/>
          <w:color w:val="000000"/>
          <w:kern w:val="0"/>
          <w:sz w:val="28"/>
          <w:szCs w:val="28"/>
          <w:highlight w:val="none"/>
        </w:rPr>
        <w:t>日内对</w:t>
      </w:r>
      <w:r>
        <w:rPr>
          <w:rFonts w:hint="eastAsia" w:ascii="仿宋_GB2312" w:hAnsi="仿宋_GB2312" w:eastAsia="仿宋_GB2312" w:cs="仿宋_GB2312"/>
          <w:b w:val="0"/>
          <w:bCs w:val="0"/>
          <w:color w:val="000000"/>
          <w:kern w:val="0"/>
          <w:sz w:val="28"/>
          <w:szCs w:val="28"/>
          <w:highlight w:val="none"/>
          <w:lang w:eastAsia="zh-CN"/>
        </w:rPr>
        <w:t>合同标的物</w:t>
      </w:r>
      <w:r>
        <w:rPr>
          <w:rFonts w:hint="eastAsia" w:ascii="仿宋_GB2312" w:hAnsi="仿宋_GB2312" w:eastAsia="仿宋_GB2312" w:cs="仿宋_GB2312"/>
          <w:b w:val="0"/>
          <w:bCs w:val="0"/>
          <w:color w:val="000000"/>
          <w:kern w:val="0"/>
          <w:sz w:val="28"/>
          <w:szCs w:val="28"/>
          <w:highlight w:val="none"/>
        </w:rPr>
        <w:t>进行安装调试</w:t>
      </w:r>
      <w:r>
        <w:rPr>
          <w:rFonts w:hint="eastAsia" w:ascii="仿宋_GB2312" w:hAnsi="仿宋_GB2312" w:eastAsia="仿宋_GB2312" w:cs="仿宋_GB2312"/>
          <w:b w:val="0"/>
          <w:bCs w:val="0"/>
          <w:color w:val="000000"/>
          <w:kern w:val="0"/>
          <w:sz w:val="28"/>
          <w:szCs w:val="28"/>
          <w:highlight w:val="none"/>
          <w:lang w:val="en-US" w:eastAsia="zh-CN"/>
        </w:rPr>
        <w:t>及人员培训</w:t>
      </w:r>
      <w:r>
        <w:rPr>
          <w:rFonts w:hint="eastAsia" w:ascii="仿宋_GB2312" w:hAnsi="仿宋_GB2312" w:eastAsia="仿宋_GB2312" w:cs="仿宋_GB2312"/>
          <w:b w:val="0"/>
          <w:bCs w:val="0"/>
          <w:color w:val="000000"/>
          <w:kern w:val="0"/>
          <w:sz w:val="28"/>
          <w:szCs w:val="28"/>
          <w:highlight w:val="none"/>
        </w:rPr>
        <w:t>，经甲方书面验收合格后，甲方支付合同总金额95%的货款</w:t>
      </w:r>
      <w:r>
        <w:rPr>
          <w:rFonts w:hint="eastAsia" w:ascii="仿宋_GB2312" w:hAnsi="仿宋_GB2312" w:eastAsia="仿宋_GB2312" w:cs="仿宋_GB2312"/>
          <w:b w:val="0"/>
          <w:bCs w:val="0"/>
          <w:color w:val="000000"/>
          <w:sz w:val="28"/>
          <w:szCs w:val="28"/>
          <w:highlight w:val="none"/>
        </w:rPr>
        <w:t>，金额为</w:t>
      </w:r>
      <w:r>
        <w:rPr>
          <w:rFonts w:hint="eastAsia" w:ascii="仿宋_GB2312" w:hAnsi="仿宋_GB2312" w:eastAsia="仿宋_GB2312" w:cs="仿宋_GB2312"/>
          <w:b w:val="0"/>
          <w:bCs w:val="0"/>
          <w:sz w:val="28"/>
          <w:szCs w:val="28"/>
          <w:highlight w:val="none"/>
          <w:u w:val="none"/>
        </w:rPr>
        <w:t>¥</w:t>
      </w:r>
      <w:r>
        <w:rPr>
          <w:rFonts w:hint="eastAsia" w:ascii="仿宋_GB2312" w:hAnsi="仿宋_GB2312" w:eastAsia="仿宋_GB2312" w:cs="仿宋_GB2312"/>
          <w:b w:val="0"/>
          <w:bCs w:val="0"/>
          <w:color w:val="000000"/>
          <w:sz w:val="28"/>
          <w:szCs w:val="28"/>
          <w:highlight w:val="none"/>
          <w:u w:val="none"/>
        </w:rPr>
        <w:t xml:space="preserve">     元（人民币大写：     元整）</w:t>
      </w:r>
      <w:r>
        <w:rPr>
          <w:rFonts w:hint="eastAsia" w:ascii="仿宋_GB2312" w:hAnsi="仿宋_GB2312" w:eastAsia="仿宋_GB2312" w:cs="仿宋_GB2312"/>
          <w:b w:val="0"/>
          <w:bCs w:val="0"/>
          <w:color w:val="000000"/>
          <w:sz w:val="28"/>
          <w:szCs w:val="28"/>
          <w:highlight w:val="none"/>
        </w:rPr>
        <w:t>。剩余的合同总金额5%的货款，金额为</w:t>
      </w:r>
      <w:r>
        <w:rPr>
          <w:rFonts w:hint="eastAsia" w:ascii="仿宋_GB2312" w:hAnsi="仿宋_GB2312" w:eastAsia="仿宋_GB2312" w:cs="仿宋_GB2312"/>
          <w:b w:val="0"/>
          <w:bCs w:val="0"/>
          <w:sz w:val="28"/>
          <w:szCs w:val="28"/>
          <w:highlight w:val="none"/>
          <w:u w:val="none"/>
        </w:rPr>
        <w:t>¥</w:t>
      </w:r>
      <w:r>
        <w:rPr>
          <w:rFonts w:hint="eastAsia" w:ascii="仿宋_GB2312" w:hAnsi="仿宋_GB2312" w:eastAsia="仿宋_GB2312" w:cs="仿宋_GB2312"/>
          <w:b w:val="0"/>
          <w:bCs w:val="0"/>
          <w:color w:val="000000"/>
          <w:sz w:val="28"/>
          <w:szCs w:val="28"/>
          <w:highlight w:val="none"/>
          <w:u w:val="none"/>
        </w:rPr>
        <w:t xml:space="preserve">     元（人民币大写：     元整）</w:t>
      </w:r>
      <w:r>
        <w:rPr>
          <w:rFonts w:hint="eastAsia" w:ascii="仿宋_GB2312" w:hAnsi="仿宋_GB2312" w:eastAsia="仿宋_GB2312" w:cs="仿宋_GB2312"/>
          <w:b w:val="0"/>
          <w:bCs w:val="0"/>
          <w:color w:val="000000"/>
          <w:sz w:val="28"/>
          <w:szCs w:val="28"/>
          <w:highlight w:val="none"/>
        </w:rPr>
        <w:t>自甲方书面验收合格之日起满</w:t>
      </w:r>
      <w:r>
        <w:rPr>
          <w:rFonts w:hint="eastAsia" w:ascii="仿宋_GB2312" w:hAnsi="仿宋_GB2312" w:eastAsia="仿宋_GB2312" w:cs="仿宋_GB2312"/>
          <w:b w:val="0"/>
          <w:bCs w:val="0"/>
          <w:color w:val="000000"/>
          <w:sz w:val="28"/>
          <w:szCs w:val="28"/>
          <w:highlight w:val="none"/>
          <w:lang w:val="en-US" w:eastAsia="zh-CN"/>
        </w:rPr>
        <w:t xml:space="preserve">  </w:t>
      </w:r>
      <w:r>
        <w:rPr>
          <w:rFonts w:hint="eastAsia" w:ascii="仿宋_GB2312" w:hAnsi="仿宋_GB2312" w:eastAsia="仿宋_GB2312" w:cs="仿宋_GB2312"/>
          <w:b w:val="0"/>
          <w:bCs w:val="0"/>
          <w:color w:val="000000"/>
          <w:sz w:val="28"/>
          <w:szCs w:val="28"/>
          <w:highlight w:val="none"/>
        </w:rPr>
        <w:t>年，经甲方再次验收，无质量问题后，甲方无息支付给乙方。</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b w:val="0"/>
          <w:bCs w:val="0"/>
          <w:color w:val="auto"/>
          <w:kern w:val="0"/>
          <w:sz w:val="28"/>
          <w:szCs w:val="28"/>
          <w:highlight w:val="none"/>
          <w:lang w:eastAsia="zh-CN"/>
        </w:rPr>
        <w:t>乙方账户信息如下：</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color w:val="auto"/>
          <w:kern w:val="0"/>
          <w:sz w:val="28"/>
          <w:szCs w:val="28"/>
          <w:highlight w:val="none"/>
          <w:u w:val="single"/>
          <w:lang w:val="en-US" w:eastAsia="zh-CN"/>
        </w:rPr>
      </w:pPr>
      <w:r>
        <w:rPr>
          <w:rFonts w:hint="eastAsia" w:ascii="仿宋_GB2312" w:hAnsi="仿宋_GB2312" w:eastAsia="仿宋_GB2312" w:cs="仿宋_GB2312"/>
          <w:b w:val="0"/>
          <w:bCs w:val="0"/>
          <w:color w:val="auto"/>
          <w:kern w:val="0"/>
          <w:sz w:val="28"/>
          <w:szCs w:val="28"/>
          <w:highlight w:val="none"/>
          <w:lang w:eastAsia="zh-CN"/>
        </w:rPr>
        <w:t>开户名称：</w:t>
      </w:r>
      <w:r>
        <w:rPr>
          <w:rFonts w:hint="eastAsia" w:ascii="仿宋_GB2312" w:hAnsi="仿宋_GB2312" w:eastAsia="仿宋_GB2312" w:cs="仿宋_GB2312"/>
          <w:b w:val="0"/>
          <w:bCs w:val="0"/>
          <w:color w:val="auto"/>
          <w:kern w:val="0"/>
          <w:sz w:val="28"/>
          <w:szCs w:val="28"/>
          <w:highlight w:val="none"/>
          <w:u w:val="none"/>
          <w:lang w:val="en-US" w:eastAsia="zh-CN"/>
        </w:rPr>
        <w:t xml:space="preserve">                              </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color w:val="auto"/>
          <w:kern w:val="0"/>
          <w:sz w:val="28"/>
          <w:szCs w:val="28"/>
          <w:highlight w:val="none"/>
          <w:u w:val="none"/>
          <w:lang w:val="en-US" w:eastAsia="zh-CN"/>
        </w:rPr>
      </w:pPr>
      <w:r>
        <w:rPr>
          <w:rFonts w:hint="eastAsia" w:ascii="仿宋_GB2312" w:hAnsi="仿宋_GB2312" w:eastAsia="仿宋_GB2312" w:cs="仿宋_GB2312"/>
          <w:b w:val="0"/>
          <w:bCs w:val="0"/>
          <w:color w:val="auto"/>
          <w:kern w:val="0"/>
          <w:sz w:val="28"/>
          <w:szCs w:val="28"/>
          <w:highlight w:val="none"/>
          <w:lang w:eastAsia="zh-CN"/>
        </w:rPr>
        <w:t>账</w:t>
      </w:r>
      <w:r>
        <w:rPr>
          <w:rFonts w:hint="eastAsia" w:ascii="仿宋_GB2312" w:hAnsi="仿宋_GB2312" w:eastAsia="仿宋_GB2312" w:cs="仿宋_GB2312"/>
          <w:b w:val="0"/>
          <w:bCs w:val="0"/>
          <w:color w:val="auto"/>
          <w:kern w:val="0"/>
          <w:sz w:val="28"/>
          <w:szCs w:val="28"/>
          <w:highlight w:val="none"/>
          <w:lang w:val="en-US" w:eastAsia="zh-CN"/>
        </w:rPr>
        <w:t xml:space="preserve">    </w:t>
      </w:r>
      <w:r>
        <w:rPr>
          <w:rFonts w:hint="eastAsia" w:ascii="仿宋_GB2312" w:hAnsi="仿宋_GB2312" w:eastAsia="仿宋_GB2312" w:cs="仿宋_GB2312"/>
          <w:b w:val="0"/>
          <w:bCs w:val="0"/>
          <w:color w:val="auto"/>
          <w:kern w:val="0"/>
          <w:sz w:val="28"/>
          <w:szCs w:val="28"/>
          <w:highlight w:val="none"/>
          <w:lang w:eastAsia="zh-CN"/>
        </w:rPr>
        <w:t>号：</w:t>
      </w:r>
      <w:r>
        <w:rPr>
          <w:rFonts w:hint="eastAsia" w:ascii="仿宋_GB2312" w:hAnsi="仿宋_GB2312" w:eastAsia="仿宋_GB2312" w:cs="仿宋_GB2312"/>
          <w:b w:val="0"/>
          <w:bCs w:val="0"/>
          <w:color w:val="auto"/>
          <w:kern w:val="0"/>
          <w:sz w:val="28"/>
          <w:szCs w:val="28"/>
          <w:highlight w:val="none"/>
          <w:u w:val="none"/>
          <w:lang w:val="en-US" w:eastAsia="zh-CN"/>
        </w:rPr>
        <w:t xml:space="preserve">                             </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color w:val="auto"/>
          <w:kern w:val="0"/>
          <w:sz w:val="28"/>
          <w:szCs w:val="28"/>
          <w:highlight w:val="none"/>
          <w:u w:val="single"/>
          <w:lang w:val="en-US" w:eastAsia="zh-CN"/>
        </w:rPr>
      </w:pPr>
      <w:r>
        <w:rPr>
          <w:rFonts w:hint="eastAsia" w:ascii="仿宋_GB2312" w:hAnsi="仿宋_GB2312" w:eastAsia="仿宋_GB2312" w:cs="仿宋_GB2312"/>
          <w:b w:val="0"/>
          <w:bCs w:val="0"/>
          <w:color w:val="auto"/>
          <w:kern w:val="0"/>
          <w:sz w:val="28"/>
          <w:szCs w:val="28"/>
          <w:highlight w:val="none"/>
          <w:lang w:eastAsia="zh-CN"/>
        </w:rPr>
        <w:t>开</w:t>
      </w:r>
      <w:r>
        <w:rPr>
          <w:rFonts w:hint="eastAsia" w:ascii="仿宋_GB2312" w:hAnsi="仿宋_GB2312" w:eastAsia="仿宋_GB2312" w:cs="仿宋_GB2312"/>
          <w:b w:val="0"/>
          <w:bCs w:val="0"/>
          <w:color w:val="auto"/>
          <w:kern w:val="0"/>
          <w:sz w:val="28"/>
          <w:szCs w:val="28"/>
          <w:highlight w:val="none"/>
          <w:lang w:val="en-US" w:eastAsia="zh-CN"/>
        </w:rPr>
        <w:t xml:space="preserve"> </w:t>
      </w:r>
      <w:r>
        <w:rPr>
          <w:rFonts w:hint="eastAsia" w:ascii="仿宋_GB2312" w:hAnsi="仿宋_GB2312" w:eastAsia="仿宋_GB2312" w:cs="仿宋_GB2312"/>
          <w:b w:val="0"/>
          <w:bCs w:val="0"/>
          <w:color w:val="auto"/>
          <w:kern w:val="0"/>
          <w:sz w:val="28"/>
          <w:szCs w:val="28"/>
          <w:highlight w:val="none"/>
          <w:lang w:eastAsia="zh-CN"/>
        </w:rPr>
        <w:t>户</w:t>
      </w:r>
      <w:r>
        <w:rPr>
          <w:rFonts w:hint="eastAsia" w:ascii="仿宋_GB2312" w:hAnsi="仿宋_GB2312" w:eastAsia="仿宋_GB2312" w:cs="仿宋_GB2312"/>
          <w:b w:val="0"/>
          <w:bCs w:val="0"/>
          <w:color w:val="auto"/>
          <w:kern w:val="0"/>
          <w:sz w:val="28"/>
          <w:szCs w:val="28"/>
          <w:highlight w:val="none"/>
          <w:lang w:val="en-US" w:eastAsia="zh-CN"/>
        </w:rPr>
        <w:t xml:space="preserve"> </w:t>
      </w:r>
      <w:r>
        <w:rPr>
          <w:rFonts w:hint="eastAsia" w:ascii="仿宋_GB2312" w:hAnsi="仿宋_GB2312" w:eastAsia="仿宋_GB2312" w:cs="仿宋_GB2312"/>
          <w:b w:val="0"/>
          <w:bCs w:val="0"/>
          <w:color w:val="auto"/>
          <w:kern w:val="0"/>
          <w:sz w:val="28"/>
          <w:szCs w:val="28"/>
          <w:highlight w:val="none"/>
          <w:lang w:eastAsia="zh-CN"/>
        </w:rPr>
        <w:t>行：</w:t>
      </w:r>
      <w:r>
        <w:rPr>
          <w:rFonts w:hint="eastAsia" w:ascii="仿宋_GB2312" w:hAnsi="仿宋_GB2312" w:eastAsia="仿宋_GB2312" w:cs="仿宋_GB2312"/>
          <w:b w:val="0"/>
          <w:bCs w:val="0"/>
          <w:color w:val="auto"/>
          <w:kern w:val="0"/>
          <w:sz w:val="28"/>
          <w:szCs w:val="28"/>
          <w:highlight w:val="none"/>
          <w:u w:val="none"/>
          <w:lang w:val="en-US" w:eastAsia="zh-CN"/>
        </w:rPr>
        <w:t xml:space="preserve">                              </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color w:val="000000"/>
          <w:kern w:val="0"/>
          <w:sz w:val="28"/>
          <w:szCs w:val="28"/>
          <w:highlight w:val="none"/>
        </w:rPr>
      </w:pPr>
      <w:r>
        <w:rPr>
          <w:rFonts w:hint="eastAsia" w:ascii="仿宋_GB2312" w:hAnsi="仿宋_GB2312" w:eastAsia="仿宋_GB2312" w:cs="仿宋_GB2312"/>
          <w:b w:val="0"/>
          <w:bCs w:val="0"/>
          <w:color w:val="000000"/>
          <w:sz w:val="28"/>
          <w:szCs w:val="28"/>
          <w:highlight w:val="none"/>
        </w:rPr>
        <w:t>2.本合同约定价款为含税价，乙方应在甲方付款前提供符合甲方财务做账需求的等额增值税（</w:t>
      </w:r>
      <w:r>
        <w:rPr>
          <w:rFonts w:hint="eastAsia" w:ascii="仿宋_GB2312" w:hAnsi="仿宋_GB2312" w:eastAsia="仿宋_GB2312" w:cs="仿宋_GB2312"/>
          <w:b w:val="0"/>
          <w:bCs w:val="0"/>
          <w:color w:val="auto"/>
          <w:sz w:val="28"/>
          <w:szCs w:val="28"/>
          <w:highlight w:val="none"/>
        </w:rPr>
        <w:t xml:space="preserve"> </w:t>
      </w:r>
      <w:r>
        <w:rPr>
          <w:rFonts w:hint="eastAsia" w:ascii="仿宋_GB2312" w:hAnsi="仿宋_GB2312" w:eastAsia="仿宋_GB2312" w:cs="仿宋_GB2312"/>
          <w:b w:val="0"/>
          <w:bCs w:val="0"/>
          <w:color w:val="000000"/>
          <w:sz w:val="28"/>
          <w:szCs w:val="28"/>
          <w:highlight w:val="none"/>
        </w:rPr>
        <w:t>专用发票/普通发票</w:t>
      </w:r>
      <w:r>
        <w:rPr>
          <w:rFonts w:hint="eastAsia" w:ascii="仿宋_GB2312" w:hAnsi="仿宋_GB2312" w:eastAsia="仿宋_GB2312" w:cs="仿宋_GB2312"/>
          <w:b w:val="0"/>
          <w:bCs w:val="0"/>
          <w:color w:val="auto"/>
          <w:sz w:val="28"/>
          <w:szCs w:val="28"/>
          <w:highlight w:val="none"/>
        </w:rPr>
        <w:t xml:space="preserve"> </w:t>
      </w:r>
      <w:r>
        <w:rPr>
          <w:rFonts w:hint="eastAsia" w:ascii="仿宋_GB2312" w:hAnsi="仿宋_GB2312" w:eastAsia="仿宋_GB2312" w:cs="仿宋_GB2312"/>
          <w:b w:val="0"/>
          <w:bCs w:val="0"/>
          <w:color w:val="000000"/>
          <w:sz w:val="28"/>
          <w:szCs w:val="28"/>
          <w:highlight w:val="none"/>
        </w:rPr>
        <w:t>），否则甲方有权拒付款项且不承担违约责任。</w:t>
      </w:r>
    </w:p>
    <w:p>
      <w:pPr>
        <w:keepNext w:val="0"/>
        <w:keepLines w:val="0"/>
        <w:pageBreakBefore w:val="0"/>
        <w:numPr>
          <w:ilvl w:val="0"/>
          <w:numId w:val="0"/>
        </w:numPr>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8"/>
          <w:szCs w:val="28"/>
          <w:highlight w:val="none"/>
        </w:rPr>
        <w:t>四、</w:t>
      </w:r>
      <w:r>
        <w:rPr>
          <w:rFonts w:hint="eastAsia" w:ascii="仿宋_GB2312" w:hAnsi="仿宋_GB2312" w:eastAsia="仿宋_GB2312" w:cs="仿宋_GB2312"/>
          <w:b w:val="0"/>
          <w:bCs w:val="0"/>
          <w:color w:val="000000"/>
          <w:sz w:val="28"/>
          <w:szCs w:val="28"/>
          <w:highlight w:val="none"/>
          <w:lang w:val="en-US" w:eastAsia="zh-CN"/>
        </w:rPr>
        <w:t>交付</w:t>
      </w:r>
      <w:r>
        <w:rPr>
          <w:rFonts w:hint="eastAsia" w:ascii="仿宋_GB2312" w:hAnsi="仿宋_GB2312" w:eastAsia="仿宋_GB2312" w:cs="仿宋_GB2312"/>
          <w:b w:val="0"/>
          <w:bCs w:val="0"/>
          <w:color w:val="000000"/>
          <w:sz w:val="28"/>
          <w:szCs w:val="28"/>
          <w:highlight w:val="none"/>
        </w:rPr>
        <w:t>地点、时间</w:t>
      </w:r>
    </w:p>
    <w:p>
      <w:pPr>
        <w:pStyle w:val="21"/>
        <w:keepNext w:val="0"/>
        <w:keepLines w:val="0"/>
        <w:pageBreakBefore w:val="0"/>
        <w:kinsoku/>
        <w:wordWrap/>
        <w:overflowPunct/>
        <w:topLinePunct w:val="0"/>
        <w:bidi w:val="0"/>
        <w:spacing w:line="520" w:lineRule="exact"/>
        <w:ind w:firstLine="560" w:firstLineChars="200"/>
        <w:textAlignment w:val="auto"/>
        <w:outlineLvl w:val="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rPr>
        <w:t>甲方指定的地点：乌鲁木齐市胜利路666号新疆大学（</w:t>
      </w:r>
      <w:r>
        <w:rPr>
          <w:rFonts w:hint="eastAsia" w:ascii="仿宋_GB2312" w:hAnsi="仿宋_GB2312" w:eastAsia="仿宋_GB2312" w:cs="仿宋_GB2312"/>
          <w:b w:val="0"/>
          <w:bCs w:val="0"/>
          <w:color w:val="auto"/>
          <w:sz w:val="28"/>
          <w:szCs w:val="28"/>
          <w:highlight w:val="none"/>
          <w:lang w:val="en-US" w:eastAsia="zh-CN"/>
        </w:rPr>
        <w:t>单位</w:t>
      </w:r>
      <w:r>
        <w:rPr>
          <w:rFonts w:hint="eastAsia" w:ascii="仿宋_GB2312" w:hAnsi="仿宋_GB2312" w:eastAsia="仿宋_GB2312" w:cs="仿宋_GB2312"/>
          <w:b w:val="0"/>
          <w:bCs w:val="0"/>
          <w:color w:val="auto"/>
          <w:sz w:val="28"/>
          <w:szCs w:val="28"/>
          <w:highlight w:val="none"/>
        </w:rPr>
        <w:t xml:space="preserve">名称：    ）；具体以甲方通知时指定地点为准。 </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eastAsia="仿宋_GB2312" w:cs="仿宋_GB2312"/>
          <w:b w:val="0"/>
          <w:bCs w:val="0"/>
          <w:sz w:val="28"/>
          <w:szCs w:val="28"/>
          <w:highlight w:val="none"/>
        </w:rPr>
        <w:t>时间：自</w:t>
      </w:r>
      <w:r>
        <w:rPr>
          <w:rFonts w:hint="eastAsia" w:ascii="仿宋_GB2312" w:hAnsi="仿宋_GB2312" w:eastAsia="仿宋_GB2312" w:cs="仿宋_GB2312"/>
          <w:b w:val="0"/>
          <w:bCs w:val="0"/>
          <w:color w:val="auto"/>
          <w:sz w:val="28"/>
          <w:szCs w:val="28"/>
          <w:highlight w:val="none"/>
        </w:rPr>
        <w:t xml:space="preserve">   </w:t>
      </w:r>
      <w:r>
        <w:rPr>
          <w:rFonts w:hint="eastAsia" w:ascii="仿宋_GB2312" w:hAnsi="仿宋_GB2312" w:eastAsia="仿宋_GB2312" w:cs="仿宋_GB2312"/>
          <w:b w:val="0"/>
          <w:bCs w:val="0"/>
          <w:color w:val="auto"/>
          <w:sz w:val="28"/>
          <w:szCs w:val="28"/>
          <w:highlight w:val="none"/>
          <w:lang w:val="en-US" w:eastAsia="zh-CN"/>
        </w:rPr>
        <w:t xml:space="preserve">      </w:t>
      </w:r>
      <w:r>
        <w:rPr>
          <w:rFonts w:hint="eastAsia" w:ascii="仿宋_GB2312" w:hAnsi="仿宋_GB2312" w:eastAsia="仿宋_GB2312" w:cs="仿宋_GB2312"/>
          <w:b w:val="0"/>
          <w:bCs w:val="0"/>
          <w:color w:val="auto"/>
          <w:sz w:val="28"/>
          <w:szCs w:val="28"/>
          <w:highlight w:val="none"/>
        </w:rPr>
        <w:t xml:space="preserve"> </w:t>
      </w:r>
      <w:r>
        <w:rPr>
          <w:rFonts w:hint="eastAsia" w:ascii="仿宋_GB2312" w:hAnsi="仿宋_GB2312" w:eastAsia="仿宋_GB2312" w:cs="仿宋_GB2312"/>
          <w:b w:val="0"/>
          <w:bCs w:val="0"/>
          <w:sz w:val="28"/>
          <w:szCs w:val="28"/>
          <w:highlight w:val="none"/>
        </w:rPr>
        <w:t>后</w:t>
      </w:r>
      <w:r>
        <w:rPr>
          <w:rFonts w:hint="eastAsia" w:ascii="仿宋_GB2312" w:hAnsi="仿宋_GB2312" w:eastAsia="仿宋_GB2312" w:cs="仿宋_GB2312"/>
          <w:b w:val="0"/>
          <w:bCs w:val="0"/>
          <w:color w:val="auto"/>
          <w:sz w:val="28"/>
          <w:szCs w:val="28"/>
          <w:highlight w:val="none"/>
        </w:rPr>
        <w:t xml:space="preserve"> </w:t>
      </w:r>
      <w:r>
        <w:rPr>
          <w:rFonts w:hint="eastAsia" w:ascii="仿宋_GB2312" w:hAnsi="仿宋_GB2312" w:eastAsia="仿宋_GB2312" w:cs="仿宋_GB2312"/>
          <w:b w:val="0"/>
          <w:bCs w:val="0"/>
          <w:color w:val="auto"/>
          <w:sz w:val="28"/>
          <w:szCs w:val="28"/>
          <w:highlight w:val="none"/>
          <w:lang w:val="en-US" w:eastAsia="zh-CN"/>
        </w:rPr>
        <w:t xml:space="preserve">  </w:t>
      </w:r>
      <w:r>
        <w:rPr>
          <w:rFonts w:hint="eastAsia" w:ascii="仿宋_GB2312" w:hAnsi="仿宋_GB2312" w:eastAsia="仿宋_GB2312" w:cs="仿宋_GB2312"/>
          <w:b w:val="0"/>
          <w:bCs w:val="0"/>
          <w:color w:val="auto"/>
          <w:sz w:val="28"/>
          <w:szCs w:val="28"/>
          <w:highlight w:val="none"/>
        </w:rPr>
        <w:t xml:space="preserve"> </w:t>
      </w:r>
      <w:r>
        <w:rPr>
          <w:rFonts w:hint="eastAsia" w:ascii="仿宋_GB2312" w:hAnsi="仿宋_GB2312" w:eastAsia="仿宋_GB2312" w:cs="仿宋_GB2312"/>
          <w:b w:val="0"/>
          <w:bCs w:val="0"/>
          <w:sz w:val="28"/>
          <w:szCs w:val="28"/>
          <w:highlight w:val="none"/>
        </w:rPr>
        <w:t>天内</w:t>
      </w:r>
      <w:r>
        <w:rPr>
          <w:rFonts w:hint="eastAsia" w:ascii="仿宋_GB2312" w:hAnsi="仿宋_GB2312" w:eastAsia="仿宋_GB2312" w:cs="仿宋_GB2312"/>
          <w:b w:val="0"/>
          <w:bCs w:val="0"/>
          <w:sz w:val="28"/>
          <w:szCs w:val="28"/>
          <w:highlight w:val="none"/>
          <w:lang w:val="en-US" w:eastAsia="zh-CN"/>
        </w:rPr>
        <w:t>交付</w:t>
      </w:r>
      <w:r>
        <w:rPr>
          <w:rFonts w:hint="eastAsia" w:ascii="仿宋_GB2312" w:hAnsi="仿宋_GB2312" w:eastAsia="仿宋_GB2312" w:cs="仿宋_GB2312"/>
          <w:b w:val="0"/>
          <w:bCs w:val="0"/>
          <w:sz w:val="28"/>
          <w:szCs w:val="28"/>
          <w:highlight w:val="none"/>
        </w:rPr>
        <w:t>。</w:t>
      </w:r>
    </w:p>
    <w:p>
      <w:pPr>
        <w:keepNext w:val="0"/>
        <w:keepLines w:val="0"/>
        <w:pageBreakBefore w:val="0"/>
        <w:numPr>
          <w:ilvl w:val="0"/>
          <w:numId w:val="0"/>
        </w:numPr>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8"/>
          <w:szCs w:val="28"/>
          <w:highlight w:val="none"/>
        </w:rPr>
        <w:t>五、产品质量保证</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乙方保证</w:t>
      </w:r>
      <w:r>
        <w:rPr>
          <w:rFonts w:hint="eastAsia" w:ascii="仿宋_GB2312" w:hAnsi="仿宋_GB2312" w:eastAsia="仿宋_GB2312" w:cs="仿宋_GB2312"/>
          <w:b w:val="0"/>
          <w:bCs w:val="0"/>
          <w:sz w:val="28"/>
          <w:szCs w:val="28"/>
          <w:highlight w:val="none"/>
          <w:u w:val="none"/>
          <w:lang w:val="en-US" w:eastAsia="zh-CN"/>
        </w:rPr>
        <w:t>合同标的物</w:t>
      </w:r>
      <w:r>
        <w:rPr>
          <w:rFonts w:hint="eastAsia" w:ascii="仿宋_GB2312" w:hAnsi="仿宋_GB2312" w:eastAsia="仿宋_GB2312" w:cs="仿宋_GB2312"/>
          <w:b w:val="0"/>
          <w:bCs w:val="0"/>
          <w:sz w:val="28"/>
          <w:szCs w:val="28"/>
          <w:highlight w:val="none"/>
        </w:rPr>
        <w:t>为全新产品。</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2</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乙方保证</w:t>
      </w:r>
      <w:r>
        <w:rPr>
          <w:rFonts w:hint="eastAsia" w:ascii="仿宋_GB2312" w:hAnsi="仿宋_GB2312" w:eastAsia="仿宋_GB2312" w:cs="仿宋_GB2312"/>
          <w:b w:val="0"/>
          <w:bCs w:val="0"/>
          <w:sz w:val="28"/>
          <w:szCs w:val="28"/>
          <w:highlight w:val="none"/>
          <w:u w:val="none"/>
          <w:lang w:val="en-US" w:eastAsia="zh-CN"/>
        </w:rPr>
        <w:t>合同标的物</w:t>
      </w:r>
      <w:r>
        <w:rPr>
          <w:rFonts w:hint="eastAsia" w:ascii="仿宋_GB2312" w:hAnsi="仿宋_GB2312" w:eastAsia="仿宋_GB2312" w:cs="仿宋_GB2312"/>
          <w:b w:val="0"/>
          <w:bCs w:val="0"/>
          <w:sz w:val="28"/>
          <w:szCs w:val="28"/>
          <w:highlight w:val="none"/>
        </w:rPr>
        <w:t>的</w:t>
      </w:r>
      <w:r>
        <w:rPr>
          <w:rFonts w:hint="eastAsia" w:ascii="仿宋_GB2312" w:hAnsi="仿宋_GB2312" w:eastAsia="仿宋_GB2312" w:cs="仿宋_GB2312"/>
          <w:b w:val="0"/>
          <w:bCs w:val="0"/>
          <w:sz w:val="28"/>
          <w:szCs w:val="28"/>
          <w:highlight w:val="none"/>
          <w:lang w:val="en-US" w:eastAsia="zh-CN"/>
        </w:rPr>
        <w:t>名称、</w:t>
      </w:r>
      <w:r>
        <w:rPr>
          <w:rFonts w:hint="eastAsia" w:ascii="仿宋_GB2312" w:hAnsi="仿宋_GB2312" w:eastAsia="仿宋_GB2312" w:cs="仿宋_GB2312"/>
          <w:b w:val="0"/>
          <w:bCs w:val="0"/>
          <w:sz w:val="28"/>
          <w:szCs w:val="28"/>
          <w:highlight w:val="none"/>
        </w:rPr>
        <w:t>型号、数量、规格及技术、质量标准、售后服务必须满足招标文件要求。</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3</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乙方保证</w:t>
      </w:r>
      <w:r>
        <w:rPr>
          <w:rFonts w:hint="eastAsia" w:ascii="仿宋_GB2312" w:hAnsi="仿宋_GB2312" w:eastAsia="仿宋_GB2312" w:cs="仿宋_GB2312"/>
          <w:b w:val="0"/>
          <w:bCs w:val="0"/>
          <w:sz w:val="28"/>
          <w:szCs w:val="28"/>
          <w:highlight w:val="none"/>
          <w:lang w:eastAsia="zh-CN"/>
        </w:rPr>
        <w:t>合同标的物</w:t>
      </w:r>
      <w:r>
        <w:rPr>
          <w:rFonts w:hint="eastAsia" w:ascii="仿宋_GB2312" w:hAnsi="仿宋_GB2312" w:eastAsia="仿宋_GB2312" w:cs="仿宋_GB2312"/>
          <w:b w:val="0"/>
          <w:bCs w:val="0"/>
          <w:sz w:val="28"/>
          <w:szCs w:val="28"/>
          <w:highlight w:val="none"/>
        </w:rPr>
        <w:t>按国家标准要求制作，质量完全满足用户的要求并能满足甲方的使用需求。</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4</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乙方的安装调试人员有义务对甲方维修人员及使用人员进行免费培训，确保维修人员能对</w:t>
      </w:r>
      <w:r>
        <w:rPr>
          <w:rFonts w:hint="eastAsia" w:ascii="仿宋_GB2312" w:hAnsi="仿宋_GB2312" w:eastAsia="仿宋_GB2312" w:cs="仿宋_GB2312"/>
          <w:b w:val="0"/>
          <w:bCs w:val="0"/>
          <w:sz w:val="28"/>
          <w:szCs w:val="28"/>
          <w:highlight w:val="none"/>
          <w:lang w:eastAsia="zh-CN"/>
        </w:rPr>
        <w:t>合同标的物</w:t>
      </w:r>
      <w:r>
        <w:rPr>
          <w:rFonts w:hint="eastAsia" w:ascii="仿宋_GB2312" w:hAnsi="仿宋_GB2312" w:eastAsia="仿宋_GB2312" w:cs="仿宋_GB2312"/>
          <w:b w:val="0"/>
          <w:bCs w:val="0"/>
          <w:sz w:val="28"/>
          <w:szCs w:val="28"/>
          <w:highlight w:val="none"/>
        </w:rPr>
        <w:t>进行日常维护和一般性故障的查找及故障的排除，确保使用人员能够熟练掌握</w:t>
      </w:r>
      <w:r>
        <w:rPr>
          <w:rFonts w:hint="eastAsia" w:ascii="仿宋_GB2312" w:hAnsi="仿宋_GB2312" w:eastAsia="仿宋_GB2312" w:cs="仿宋_GB2312"/>
          <w:b w:val="0"/>
          <w:bCs w:val="0"/>
          <w:sz w:val="28"/>
          <w:szCs w:val="28"/>
          <w:highlight w:val="none"/>
          <w:lang w:eastAsia="zh-CN"/>
        </w:rPr>
        <w:t>合同标的物</w:t>
      </w:r>
      <w:r>
        <w:rPr>
          <w:rFonts w:hint="eastAsia" w:ascii="仿宋_GB2312" w:hAnsi="仿宋_GB2312" w:eastAsia="仿宋_GB2312" w:cs="仿宋_GB2312"/>
          <w:b w:val="0"/>
          <w:bCs w:val="0"/>
          <w:sz w:val="28"/>
          <w:szCs w:val="28"/>
          <w:highlight w:val="none"/>
        </w:rPr>
        <w:t>的各项功能和操作。</w:t>
      </w:r>
    </w:p>
    <w:p>
      <w:pPr>
        <w:keepNext w:val="0"/>
        <w:keepLines w:val="0"/>
        <w:pageBreakBefore w:val="0"/>
        <w:numPr>
          <w:ilvl w:val="0"/>
          <w:numId w:val="0"/>
        </w:numPr>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8"/>
          <w:szCs w:val="28"/>
          <w:highlight w:val="none"/>
        </w:rPr>
        <w:t>六、质量保证期</w:t>
      </w:r>
    </w:p>
    <w:p>
      <w:pPr>
        <w:keepNext w:val="0"/>
        <w:keepLines w:val="0"/>
        <w:pageBreakBefore w:val="0"/>
        <w:kinsoku/>
        <w:wordWrap/>
        <w:overflowPunct/>
        <w:topLinePunct w:val="0"/>
        <w:bidi w:val="0"/>
        <w:spacing w:line="520" w:lineRule="exact"/>
        <w:ind w:firstLine="560" w:firstLineChars="200"/>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eastAsia="zh-CN"/>
        </w:rPr>
        <w:t>.合同标的物</w:t>
      </w:r>
      <w:r>
        <w:rPr>
          <w:rFonts w:hint="eastAsia" w:ascii="仿宋_GB2312" w:hAnsi="仿宋_GB2312" w:eastAsia="仿宋_GB2312" w:cs="仿宋_GB2312"/>
          <w:b w:val="0"/>
          <w:bCs w:val="0"/>
          <w:sz w:val="28"/>
          <w:szCs w:val="28"/>
          <w:highlight w:val="none"/>
        </w:rPr>
        <w:t>质保期</w:t>
      </w:r>
      <w:r>
        <w:rPr>
          <w:rFonts w:hint="eastAsia" w:ascii="仿宋_GB2312" w:hAnsi="仿宋_GB2312" w:eastAsia="仿宋_GB2312" w:cs="仿宋_GB2312"/>
          <w:b w:val="0"/>
          <w:bCs w:val="0"/>
          <w:sz w:val="28"/>
          <w:szCs w:val="28"/>
          <w:highlight w:val="none"/>
          <w:lang w:eastAsia="zh-CN"/>
        </w:rPr>
        <w:t>见</w:t>
      </w:r>
      <w:r>
        <w:rPr>
          <w:rFonts w:hint="eastAsia" w:ascii="仿宋_GB2312" w:hAnsi="仿宋_GB2312" w:eastAsia="仿宋_GB2312" w:cs="仿宋_GB2312"/>
          <w:b w:val="0"/>
          <w:bCs w:val="0"/>
          <w:sz w:val="28"/>
          <w:szCs w:val="28"/>
          <w:highlight w:val="none"/>
          <w:lang w:val="en-US" w:eastAsia="zh-CN"/>
        </w:rPr>
        <w:t>合同标的物</w:t>
      </w:r>
      <w:r>
        <w:rPr>
          <w:rFonts w:hint="eastAsia" w:ascii="仿宋_GB2312" w:hAnsi="仿宋_GB2312" w:eastAsia="仿宋_GB2312" w:cs="仿宋_GB2312"/>
          <w:b w:val="0"/>
          <w:bCs w:val="0"/>
          <w:sz w:val="28"/>
          <w:szCs w:val="28"/>
          <w:highlight w:val="none"/>
          <w:lang w:eastAsia="zh-CN"/>
        </w:rPr>
        <w:t>明细表</w:t>
      </w:r>
      <w:r>
        <w:rPr>
          <w:rFonts w:hint="eastAsia" w:ascii="仿宋_GB2312" w:hAnsi="仿宋_GB2312" w:eastAsia="仿宋_GB2312" w:cs="仿宋_GB2312"/>
          <w:b w:val="0"/>
          <w:bCs w:val="0"/>
          <w:sz w:val="28"/>
          <w:szCs w:val="28"/>
          <w:highlight w:val="none"/>
        </w:rPr>
        <w:t>，具体质保期以生产厂家提供的质保期为准。生产厂家提供的质保期少于</w:t>
      </w:r>
      <w:r>
        <w:rPr>
          <w:rFonts w:hint="eastAsia" w:ascii="仿宋_GB2312" w:hAnsi="仿宋_GB2312" w:eastAsia="仿宋_GB2312" w:cs="仿宋_GB2312"/>
          <w:b w:val="0"/>
          <w:bCs w:val="0"/>
          <w:sz w:val="28"/>
          <w:szCs w:val="28"/>
          <w:highlight w:val="none"/>
          <w:u w:val="none"/>
          <w:lang w:val="en-US" w:eastAsia="zh-CN"/>
        </w:rPr>
        <w:t>明细表中</w:t>
      </w:r>
      <w:r>
        <w:rPr>
          <w:rFonts w:hint="eastAsia" w:ascii="仿宋_GB2312" w:hAnsi="仿宋_GB2312" w:eastAsia="仿宋_GB2312" w:cs="仿宋_GB2312"/>
          <w:b w:val="0"/>
          <w:bCs w:val="0"/>
          <w:sz w:val="28"/>
          <w:szCs w:val="28"/>
          <w:highlight w:val="none"/>
          <w:lang w:eastAsia="zh-CN"/>
        </w:rPr>
        <w:t>质保期的</w:t>
      </w:r>
      <w:r>
        <w:rPr>
          <w:rFonts w:hint="eastAsia" w:ascii="仿宋_GB2312" w:hAnsi="仿宋_GB2312" w:eastAsia="仿宋_GB2312" w:cs="仿宋_GB2312"/>
          <w:b w:val="0"/>
          <w:bCs w:val="0"/>
          <w:sz w:val="28"/>
          <w:szCs w:val="28"/>
          <w:highlight w:val="none"/>
        </w:rPr>
        <w:t>，以</w:t>
      </w:r>
      <w:r>
        <w:rPr>
          <w:rFonts w:hint="eastAsia" w:ascii="仿宋_GB2312" w:hAnsi="仿宋_GB2312" w:eastAsia="仿宋_GB2312" w:cs="仿宋_GB2312"/>
          <w:b w:val="0"/>
          <w:bCs w:val="0"/>
          <w:sz w:val="28"/>
          <w:szCs w:val="28"/>
          <w:highlight w:val="none"/>
          <w:u w:val="none"/>
          <w:lang w:val="en-US" w:eastAsia="zh-CN"/>
        </w:rPr>
        <w:t>明细表中质保期</w:t>
      </w:r>
      <w:r>
        <w:rPr>
          <w:rFonts w:hint="eastAsia" w:ascii="仿宋_GB2312" w:hAnsi="仿宋_GB2312" w:eastAsia="仿宋_GB2312" w:cs="仿宋_GB2312"/>
          <w:b w:val="0"/>
          <w:bCs w:val="0"/>
          <w:sz w:val="28"/>
          <w:szCs w:val="28"/>
          <w:highlight w:val="none"/>
        </w:rPr>
        <w:t>为准；生产厂家提供的质保期长于</w:t>
      </w:r>
      <w:r>
        <w:rPr>
          <w:rFonts w:hint="eastAsia" w:ascii="仿宋_GB2312" w:hAnsi="仿宋_GB2312" w:eastAsia="仿宋_GB2312" w:cs="仿宋_GB2312"/>
          <w:b w:val="0"/>
          <w:bCs w:val="0"/>
          <w:sz w:val="28"/>
          <w:szCs w:val="28"/>
          <w:highlight w:val="none"/>
          <w:u w:val="none"/>
          <w:lang w:val="en-US" w:eastAsia="zh-CN"/>
        </w:rPr>
        <w:t>明细表中</w:t>
      </w:r>
      <w:r>
        <w:rPr>
          <w:rFonts w:hint="eastAsia" w:ascii="仿宋_GB2312" w:hAnsi="仿宋_GB2312" w:eastAsia="仿宋_GB2312" w:cs="仿宋_GB2312"/>
          <w:b w:val="0"/>
          <w:bCs w:val="0"/>
          <w:sz w:val="28"/>
          <w:szCs w:val="28"/>
          <w:highlight w:val="none"/>
          <w:lang w:eastAsia="zh-CN"/>
        </w:rPr>
        <w:t>质保期的</w:t>
      </w:r>
      <w:r>
        <w:rPr>
          <w:rFonts w:hint="eastAsia" w:ascii="仿宋_GB2312" w:hAnsi="仿宋_GB2312" w:eastAsia="仿宋_GB2312" w:cs="仿宋_GB2312"/>
          <w:b w:val="0"/>
          <w:bCs w:val="0"/>
          <w:sz w:val="28"/>
          <w:szCs w:val="28"/>
          <w:highlight w:val="none"/>
        </w:rPr>
        <w:t>，以生产厂家提供的质保期为准。在质量保证期内，因产品质量出现问题，乙方负责免费维修或更换</w:t>
      </w:r>
      <w:r>
        <w:rPr>
          <w:rFonts w:hint="eastAsia" w:ascii="仿宋_GB2312" w:hAnsi="仿宋_GB2312" w:eastAsia="仿宋_GB2312" w:cs="仿宋_GB2312"/>
          <w:b w:val="0"/>
          <w:bCs w:val="0"/>
          <w:sz w:val="28"/>
          <w:szCs w:val="28"/>
          <w:highlight w:val="none"/>
          <w:lang w:val="en-US" w:eastAsia="zh-CN"/>
        </w:rPr>
        <w:t>新合同标的物</w:t>
      </w:r>
      <w:r>
        <w:rPr>
          <w:rFonts w:hint="eastAsia" w:ascii="仿宋_GB2312" w:hAnsi="仿宋_GB2312" w:eastAsia="仿宋_GB2312" w:cs="仿宋_GB2312"/>
          <w:b w:val="0"/>
          <w:bCs w:val="0"/>
          <w:sz w:val="28"/>
          <w:szCs w:val="28"/>
          <w:highlight w:val="none"/>
        </w:rPr>
        <w:t>，并承担与维修和更换相关的运费、安装、调试、保险等一切费用。超过质保期后只收取更换部件成本费用，不收取服务费。</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2</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质保期自甲方书面验收合格之日起计算，</w:t>
      </w:r>
      <w:r>
        <w:rPr>
          <w:rFonts w:hint="eastAsia" w:ascii="仿宋_GB2312" w:hAnsi="仿宋_GB2312" w:eastAsia="仿宋_GB2312" w:cs="仿宋_GB2312"/>
          <w:b w:val="0"/>
          <w:bCs w:val="0"/>
          <w:sz w:val="28"/>
          <w:szCs w:val="28"/>
          <w:highlight w:val="none"/>
        </w:rPr>
        <w:t>质保期内，如</w:t>
      </w:r>
      <w:r>
        <w:rPr>
          <w:rFonts w:hint="eastAsia" w:ascii="仿宋_GB2312" w:hAnsi="仿宋_GB2312" w:eastAsia="仿宋_GB2312" w:cs="仿宋_GB2312"/>
          <w:b w:val="0"/>
          <w:bCs w:val="0"/>
          <w:sz w:val="28"/>
          <w:szCs w:val="28"/>
          <w:highlight w:val="none"/>
          <w:lang w:val="en-US" w:eastAsia="zh-CN"/>
        </w:rPr>
        <w:t>合同标的物</w:t>
      </w:r>
      <w:r>
        <w:rPr>
          <w:rFonts w:hint="eastAsia" w:ascii="仿宋_GB2312" w:hAnsi="仿宋_GB2312" w:eastAsia="仿宋_GB2312" w:cs="仿宋_GB2312"/>
          <w:b w:val="0"/>
          <w:bCs w:val="0"/>
          <w:sz w:val="28"/>
          <w:szCs w:val="28"/>
          <w:highlight w:val="none"/>
        </w:rPr>
        <w:t>发生质量问题，乙方应在</w:t>
      </w:r>
      <w:r>
        <w:rPr>
          <w:rFonts w:hint="eastAsia" w:ascii="仿宋_GB2312" w:hAnsi="仿宋_GB2312" w:eastAsia="仿宋_GB2312" w:cs="仿宋_GB2312"/>
          <w:b w:val="0"/>
          <w:bCs w:val="0"/>
          <w:sz w:val="28"/>
          <w:szCs w:val="28"/>
          <w:highlight w:val="none"/>
          <w:u w:val="none"/>
          <w:lang w:val="en-US" w:eastAsia="zh-CN"/>
        </w:rPr>
        <w:t xml:space="preserve">   </w:t>
      </w:r>
      <w:r>
        <w:rPr>
          <w:rFonts w:hint="eastAsia" w:ascii="仿宋_GB2312" w:hAnsi="仿宋_GB2312" w:eastAsia="仿宋_GB2312" w:cs="仿宋_GB2312"/>
          <w:b w:val="0"/>
          <w:bCs w:val="0"/>
          <w:sz w:val="28"/>
          <w:szCs w:val="28"/>
          <w:highlight w:val="none"/>
          <w:u w:val="none"/>
        </w:rPr>
        <w:t>小时</w:t>
      </w:r>
      <w:r>
        <w:rPr>
          <w:rFonts w:hint="eastAsia" w:ascii="仿宋_GB2312" w:hAnsi="仿宋_GB2312" w:eastAsia="仿宋_GB2312" w:cs="仿宋_GB2312"/>
          <w:b w:val="0"/>
          <w:bCs w:val="0"/>
          <w:sz w:val="28"/>
          <w:szCs w:val="28"/>
          <w:highlight w:val="none"/>
        </w:rPr>
        <w:t>内到场进行维修。乙方接到甲方通知后未依照约定时间到场的，甲方有权另行聘请专业人员进行维修，产生的合理费用在剩余的合同总金额</w:t>
      </w:r>
      <w:r>
        <w:rPr>
          <w:rFonts w:hint="eastAsia" w:ascii="仿宋_GB2312" w:hAnsi="仿宋_GB2312" w:eastAsia="仿宋_GB2312" w:cs="仿宋_GB2312"/>
          <w:b w:val="0"/>
          <w:bCs w:val="0"/>
          <w:sz w:val="28"/>
          <w:szCs w:val="28"/>
          <w:highlight w:val="none"/>
          <w:lang w:eastAsia="zh-CN"/>
        </w:rPr>
        <w:t>的</w:t>
      </w:r>
      <w:r>
        <w:rPr>
          <w:rFonts w:hint="eastAsia" w:ascii="仿宋_GB2312" w:hAnsi="仿宋_GB2312" w:eastAsia="仿宋_GB2312" w:cs="仿宋_GB2312"/>
          <w:b w:val="0"/>
          <w:bCs w:val="0"/>
          <w:sz w:val="28"/>
          <w:szCs w:val="28"/>
          <w:highlight w:val="none"/>
        </w:rPr>
        <w:t>5%货款中予以扣除，不足部分，乙方应予以补足。</w:t>
      </w:r>
    </w:p>
    <w:p>
      <w:pPr>
        <w:keepNext w:val="0"/>
        <w:keepLines w:val="0"/>
        <w:pageBreakBefore w:val="0"/>
        <w:numPr>
          <w:ilvl w:val="0"/>
          <w:numId w:val="0"/>
        </w:numPr>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8"/>
          <w:szCs w:val="28"/>
          <w:highlight w:val="none"/>
        </w:rPr>
        <w:t>七、技术资料</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乙方需向甲方提供下述资料：所供</w:t>
      </w:r>
      <w:r>
        <w:rPr>
          <w:rFonts w:hint="eastAsia" w:ascii="仿宋_GB2312" w:hAnsi="仿宋_GB2312" w:eastAsia="仿宋_GB2312" w:cs="仿宋_GB2312"/>
          <w:b w:val="0"/>
          <w:bCs w:val="0"/>
          <w:sz w:val="28"/>
          <w:szCs w:val="28"/>
          <w:highlight w:val="none"/>
          <w:lang w:eastAsia="zh-CN"/>
        </w:rPr>
        <w:t>合同标的物</w:t>
      </w:r>
      <w:r>
        <w:rPr>
          <w:rFonts w:hint="eastAsia" w:ascii="仿宋_GB2312" w:hAnsi="仿宋_GB2312" w:eastAsia="仿宋_GB2312" w:cs="仿宋_GB2312"/>
          <w:b w:val="0"/>
          <w:bCs w:val="0"/>
          <w:sz w:val="28"/>
          <w:szCs w:val="28"/>
          <w:highlight w:val="none"/>
        </w:rPr>
        <w:t>的型号、规格、数量及生产厂家的产品检验证书、出厂检验报告、使用说明书等。</w:t>
      </w:r>
    </w:p>
    <w:p>
      <w:pPr>
        <w:keepNext w:val="0"/>
        <w:keepLines w:val="0"/>
        <w:pageBreakBefore w:val="0"/>
        <w:numPr>
          <w:ilvl w:val="0"/>
          <w:numId w:val="0"/>
        </w:numPr>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8"/>
          <w:szCs w:val="28"/>
          <w:highlight w:val="none"/>
        </w:rPr>
        <w:t>八、包装及验收</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所提供</w:t>
      </w:r>
      <w:r>
        <w:rPr>
          <w:rFonts w:hint="eastAsia" w:ascii="仿宋_GB2312" w:hAnsi="仿宋_GB2312" w:eastAsia="仿宋_GB2312" w:cs="仿宋_GB2312"/>
          <w:b w:val="0"/>
          <w:bCs w:val="0"/>
          <w:sz w:val="28"/>
          <w:szCs w:val="28"/>
          <w:highlight w:val="none"/>
          <w:lang w:eastAsia="zh-CN"/>
        </w:rPr>
        <w:t>合同标的物</w:t>
      </w:r>
      <w:r>
        <w:rPr>
          <w:rFonts w:hint="eastAsia" w:ascii="仿宋_GB2312" w:hAnsi="仿宋_GB2312" w:eastAsia="仿宋_GB2312" w:cs="仿宋_GB2312"/>
          <w:b w:val="0"/>
          <w:bCs w:val="0"/>
          <w:sz w:val="28"/>
          <w:szCs w:val="28"/>
          <w:highlight w:val="none"/>
        </w:rPr>
        <w:t>必须进行</w:t>
      </w:r>
      <w:r>
        <w:rPr>
          <w:rFonts w:hint="eastAsia" w:ascii="仿宋_GB2312" w:hAnsi="仿宋_GB2312" w:eastAsia="仿宋_GB2312" w:cs="仿宋_GB2312"/>
          <w:b w:val="0"/>
          <w:bCs w:val="0"/>
          <w:sz w:val="28"/>
          <w:szCs w:val="28"/>
          <w:highlight w:val="none"/>
          <w:lang w:val="en-US" w:eastAsia="zh-CN"/>
        </w:rPr>
        <w:t>合理</w:t>
      </w:r>
      <w:r>
        <w:rPr>
          <w:rFonts w:hint="eastAsia" w:ascii="仿宋_GB2312" w:hAnsi="仿宋_GB2312" w:eastAsia="仿宋_GB2312" w:cs="仿宋_GB2312"/>
          <w:b w:val="0"/>
          <w:bCs w:val="0"/>
          <w:sz w:val="28"/>
          <w:szCs w:val="28"/>
          <w:highlight w:val="none"/>
        </w:rPr>
        <w:t>包装，免收包装费，包装物不回收。</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2</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因包装原因造成</w:t>
      </w:r>
      <w:r>
        <w:rPr>
          <w:rFonts w:hint="eastAsia" w:ascii="仿宋_GB2312" w:hAnsi="仿宋_GB2312" w:eastAsia="仿宋_GB2312" w:cs="仿宋_GB2312"/>
          <w:b w:val="0"/>
          <w:bCs w:val="0"/>
          <w:sz w:val="28"/>
          <w:szCs w:val="28"/>
          <w:highlight w:val="none"/>
          <w:lang w:val="en-US" w:eastAsia="zh-CN"/>
        </w:rPr>
        <w:t>合同标的物</w:t>
      </w:r>
      <w:r>
        <w:rPr>
          <w:rFonts w:hint="eastAsia" w:ascii="仿宋_GB2312" w:hAnsi="仿宋_GB2312" w:eastAsia="仿宋_GB2312" w:cs="仿宋_GB2312"/>
          <w:b w:val="0"/>
          <w:bCs w:val="0"/>
          <w:sz w:val="28"/>
          <w:szCs w:val="28"/>
          <w:highlight w:val="none"/>
        </w:rPr>
        <w:t>在运输过程中丢失、损坏，乙方承担全部责任。</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3</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验收标准：按甲方规定的</w:t>
      </w:r>
      <w:r>
        <w:rPr>
          <w:rFonts w:hint="eastAsia" w:ascii="仿宋_GB2312" w:hAnsi="仿宋_GB2312" w:eastAsia="仿宋_GB2312" w:cs="仿宋_GB2312"/>
          <w:b w:val="0"/>
          <w:bCs w:val="0"/>
          <w:sz w:val="28"/>
          <w:szCs w:val="28"/>
          <w:highlight w:val="none"/>
          <w:lang w:val="en-US" w:eastAsia="zh-CN"/>
        </w:rPr>
        <w:t>名称、</w:t>
      </w:r>
      <w:r>
        <w:rPr>
          <w:rFonts w:hint="eastAsia" w:ascii="仿宋_GB2312" w:hAnsi="仿宋_GB2312" w:eastAsia="仿宋_GB2312" w:cs="仿宋_GB2312"/>
          <w:b w:val="0"/>
          <w:bCs w:val="0"/>
          <w:sz w:val="28"/>
          <w:szCs w:val="28"/>
          <w:highlight w:val="none"/>
        </w:rPr>
        <w:t>型号、技术参数、数量、</w:t>
      </w:r>
      <w:r>
        <w:rPr>
          <w:rFonts w:hint="eastAsia" w:ascii="仿宋_GB2312" w:hAnsi="仿宋_GB2312" w:eastAsia="仿宋_GB2312" w:cs="仿宋_GB2312"/>
          <w:b w:val="0"/>
          <w:bCs w:val="0"/>
          <w:sz w:val="28"/>
          <w:szCs w:val="28"/>
          <w:highlight w:val="none"/>
          <w:lang w:val="en-US" w:eastAsia="zh-CN"/>
        </w:rPr>
        <w:t>生产日期、</w:t>
      </w:r>
      <w:r>
        <w:rPr>
          <w:rFonts w:hint="eastAsia" w:ascii="仿宋_GB2312" w:hAnsi="仿宋_GB2312" w:eastAsia="仿宋_GB2312" w:cs="仿宋_GB2312"/>
          <w:b w:val="0"/>
          <w:bCs w:val="0"/>
          <w:sz w:val="28"/>
          <w:szCs w:val="28"/>
          <w:highlight w:val="none"/>
        </w:rPr>
        <w:t>产地，并根据制造商的《产品合格证》《出厂清单》《技术文件》</w:t>
      </w:r>
      <w:r>
        <w:rPr>
          <w:rFonts w:hint="eastAsia" w:ascii="仿宋_GB2312" w:hAnsi="仿宋_GB2312" w:eastAsia="仿宋_GB2312" w:cs="仿宋_GB2312"/>
          <w:b w:val="0"/>
          <w:bCs w:val="0"/>
          <w:sz w:val="28"/>
          <w:szCs w:val="28"/>
          <w:highlight w:val="none"/>
          <w:lang w:val="en-US" w:eastAsia="zh-CN"/>
        </w:rPr>
        <w:t>等</w:t>
      </w:r>
      <w:r>
        <w:rPr>
          <w:rFonts w:hint="eastAsia" w:ascii="仿宋_GB2312" w:hAnsi="仿宋_GB2312" w:eastAsia="仿宋_GB2312" w:cs="仿宋_GB2312"/>
          <w:b w:val="0"/>
          <w:bCs w:val="0"/>
          <w:sz w:val="28"/>
          <w:szCs w:val="28"/>
          <w:highlight w:val="none"/>
        </w:rPr>
        <w:t>进行现场验收，并由甲、乙双方签署验收报告。如有异议，各方应当在验收后七天内以书面形式通知对方。验收合格后由甲方提供</w:t>
      </w:r>
      <w:r>
        <w:rPr>
          <w:rFonts w:hint="eastAsia" w:ascii="仿宋_GB2312" w:hAnsi="仿宋_GB2312" w:eastAsia="仿宋_GB2312" w:cs="仿宋_GB2312"/>
          <w:b w:val="0"/>
          <w:bCs w:val="0"/>
          <w:sz w:val="28"/>
          <w:szCs w:val="28"/>
          <w:highlight w:val="none"/>
          <w:lang w:val="en-US" w:eastAsia="zh-CN"/>
        </w:rPr>
        <w:t>合同标的物</w:t>
      </w:r>
      <w:r>
        <w:rPr>
          <w:rFonts w:hint="eastAsia" w:ascii="仿宋_GB2312" w:hAnsi="仿宋_GB2312" w:eastAsia="仿宋_GB2312" w:cs="仿宋_GB2312"/>
          <w:b w:val="0"/>
          <w:bCs w:val="0"/>
          <w:sz w:val="28"/>
          <w:szCs w:val="28"/>
          <w:highlight w:val="none"/>
        </w:rPr>
        <w:t>存放地点，并负责</w:t>
      </w:r>
      <w:r>
        <w:rPr>
          <w:rFonts w:hint="eastAsia" w:ascii="仿宋_GB2312" w:hAnsi="仿宋_GB2312" w:eastAsia="仿宋_GB2312" w:cs="仿宋_GB2312"/>
          <w:b w:val="0"/>
          <w:bCs w:val="0"/>
          <w:sz w:val="28"/>
          <w:szCs w:val="28"/>
          <w:highlight w:val="none"/>
          <w:lang w:eastAsia="zh-CN"/>
        </w:rPr>
        <w:t>合同标的物</w:t>
      </w:r>
      <w:r>
        <w:rPr>
          <w:rFonts w:hint="eastAsia" w:ascii="仿宋_GB2312" w:hAnsi="仿宋_GB2312" w:eastAsia="仿宋_GB2312" w:cs="仿宋_GB2312"/>
          <w:b w:val="0"/>
          <w:bCs w:val="0"/>
          <w:sz w:val="28"/>
          <w:szCs w:val="28"/>
          <w:highlight w:val="none"/>
        </w:rPr>
        <w:t>的保管和安全。</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4</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验收期限：甲方需在乙方交货后</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日内完成验收，如遇特殊情况，双方应另行协商</w:t>
      </w:r>
      <w:r>
        <w:rPr>
          <w:rFonts w:hint="eastAsia" w:ascii="仿宋_GB2312" w:hAnsi="仿宋_GB2312" w:eastAsia="仿宋_GB2312" w:cs="仿宋_GB2312"/>
          <w:b w:val="0"/>
          <w:bCs w:val="0"/>
          <w:sz w:val="28"/>
          <w:szCs w:val="28"/>
          <w:highlight w:val="none"/>
          <w:lang w:val="en-US" w:eastAsia="zh-CN"/>
        </w:rPr>
        <w:t>确定</w:t>
      </w:r>
      <w:r>
        <w:rPr>
          <w:rFonts w:hint="eastAsia" w:ascii="仿宋_GB2312" w:hAnsi="仿宋_GB2312" w:eastAsia="仿宋_GB2312" w:cs="仿宋_GB2312"/>
          <w:b w:val="0"/>
          <w:bCs w:val="0"/>
          <w:sz w:val="28"/>
          <w:szCs w:val="28"/>
          <w:highlight w:val="none"/>
        </w:rPr>
        <w:t>验收时间。</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lang w:eastAsia="zh-CN"/>
        </w:rPr>
        <w:t>.合同标的物</w:t>
      </w:r>
      <w:r>
        <w:rPr>
          <w:rFonts w:hint="eastAsia" w:ascii="仿宋_GB2312" w:hAnsi="仿宋_GB2312" w:eastAsia="仿宋_GB2312" w:cs="仿宋_GB2312"/>
          <w:b w:val="0"/>
          <w:bCs w:val="0"/>
          <w:sz w:val="28"/>
          <w:szCs w:val="28"/>
          <w:highlight w:val="none"/>
        </w:rPr>
        <w:t>风险自通过甲方书面验收并交付甲方之后转移。</w:t>
      </w:r>
    </w:p>
    <w:p>
      <w:pPr>
        <w:keepNext w:val="0"/>
        <w:keepLines w:val="0"/>
        <w:pageBreakBefore w:val="0"/>
        <w:numPr>
          <w:ilvl w:val="0"/>
          <w:numId w:val="0"/>
        </w:numPr>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8"/>
          <w:szCs w:val="28"/>
          <w:highlight w:val="none"/>
        </w:rPr>
        <w:t>九、甲、乙双方的权利及义务</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若甲方对</w:t>
      </w:r>
      <w:r>
        <w:rPr>
          <w:rFonts w:hint="eastAsia" w:ascii="仿宋_GB2312" w:hAnsi="仿宋_GB2312" w:eastAsia="仿宋_GB2312" w:cs="仿宋_GB2312"/>
          <w:b w:val="0"/>
          <w:bCs w:val="0"/>
          <w:sz w:val="28"/>
          <w:szCs w:val="28"/>
          <w:highlight w:val="none"/>
          <w:lang w:eastAsia="zh-CN"/>
        </w:rPr>
        <w:t>合同标的物</w:t>
      </w:r>
      <w:r>
        <w:rPr>
          <w:rFonts w:hint="eastAsia" w:ascii="仿宋_GB2312" w:hAnsi="仿宋_GB2312" w:eastAsia="仿宋_GB2312" w:cs="仿宋_GB2312"/>
          <w:b w:val="0"/>
          <w:bCs w:val="0"/>
          <w:sz w:val="28"/>
          <w:szCs w:val="28"/>
          <w:highlight w:val="none"/>
        </w:rPr>
        <w:t>有任何更改，包括</w:t>
      </w:r>
      <w:r>
        <w:rPr>
          <w:rFonts w:hint="eastAsia" w:ascii="仿宋_GB2312" w:hAnsi="仿宋_GB2312" w:eastAsia="仿宋_GB2312" w:cs="仿宋_GB2312"/>
          <w:b w:val="0"/>
          <w:bCs w:val="0"/>
          <w:sz w:val="28"/>
          <w:szCs w:val="28"/>
          <w:highlight w:val="none"/>
          <w:lang w:eastAsia="zh-CN"/>
        </w:rPr>
        <w:t>合同标的物</w:t>
      </w:r>
      <w:r>
        <w:rPr>
          <w:rFonts w:hint="eastAsia" w:ascii="仿宋_GB2312" w:hAnsi="仿宋_GB2312" w:eastAsia="仿宋_GB2312" w:cs="仿宋_GB2312"/>
          <w:b w:val="0"/>
          <w:bCs w:val="0"/>
          <w:sz w:val="28"/>
          <w:szCs w:val="28"/>
          <w:highlight w:val="none"/>
          <w:lang w:val="en-US" w:eastAsia="zh-CN"/>
        </w:rPr>
        <w:t>名称、</w:t>
      </w:r>
      <w:r>
        <w:rPr>
          <w:rFonts w:hint="eastAsia" w:ascii="仿宋_GB2312" w:hAnsi="仿宋_GB2312" w:eastAsia="仿宋_GB2312" w:cs="仿宋_GB2312"/>
          <w:b w:val="0"/>
          <w:bCs w:val="0"/>
          <w:sz w:val="28"/>
          <w:szCs w:val="28"/>
          <w:highlight w:val="none"/>
        </w:rPr>
        <w:t>型号、品种、规格、数量、颜色、</w:t>
      </w:r>
      <w:r>
        <w:rPr>
          <w:rFonts w:hint="eastAsia" w:ascii="仿宋_GB2312" w:hAnsi="仿宋_GB2312" w:eastAsia="仿宋_GB2312" w:cs="仿宋_GB2312"/>
          <w:b w:val="0"/>
          <w:bCs w:val="0"/>
          <w:sz w:val="28"/>
          <w:szCs w:val="28"/>
          <w:highlight w:val="none"/>
          <w:lang w:val="en-US" w:eastAsia="zh-CN"/>
        </w:rPr>
        <w:t>交付时间</w:t>
      </w:r>
      <w:r>
        <w:rPr>
          <w:rFonts w:hint="eastAsia" w:ascii="仿宋_GB2312" w:hAnsi="仿宋_GB2312" w:eastAsia="仿宋_GB2312" w:cs="仿宋_GB2312"/>
          <w:b w:val="0"/>
          <w:bCs w:val="0"/>
          <w:sz w:val="28"/>
          <w:szCs w:val="28"/>
          <w:highlight w:val="none"/>
        </w:rPr>
        <w:t>等事宜，应书面通知乙方，</w:t>
      </w:r>
      <w:r>
        <w:rPr>
          <w:rFonts w:hint="eastAsia" w:ascii="仿宋_GB2312" w:hAnsi="仿宋_GB2312" w:eastAsia="仿宋_GB2312" w:cs="仿宋_GB2312"/>
          <w:b w:val="0"/>
          <w:bCs w:val="0"/>
          <w:sz w:val="28"/>
          <w:szCs w:val="28"/>
          <w:highlight w:val="none"/>
          <w:lang w:val="en-US" w:eastAsia="zh-CN"/>
        </w:rPr>
        <w:t>交付时间</w:t>
      </w:r>
      <w:r>
        <w:rPr>
          <w:rFonts w:hint="eastAsia" w:ascii="仿宋_GB2312" w:hAnsi="仿宋_GB2312" w:eastAsia="仿宋_GB2312" w:cs="仿宋_GB2312"/>
          <w:b w:val="0"/>
          <w:bCs w:val="0"/>
          <w:sz w:val="28"/>
          <w:szCs w:val="28"/>
          <w:highlight w:val="none"/>
        </w:rPr>
        <w:t>从变更之日起顺延。若乙方接到通知后不予更改，由此造成的甲方损失，由乙方承担。</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sz w:val="28"/>
          <w:szCs w:val="28"/>
          <w:highlight w:val="none"/>
        </w:rPr>
        <w:t>2</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若乙方在交</w:t>
      </w:r>
      <w:r>
        <w:rPr>
          <w:rFonts w:hint="eastAsia" w:ascii="仿宋_GB2312" w:hAnsi="仿宋_GB2312" w:eastAsia="仿宋_GB2312" w:cs="仿宋_GB2312"/>
          <w:b w:val="0"/>
          <w:bCs w:val="0"/>
          <w:sz w:val="28"/>
          <w:szCs w:val="28"/>
          <w:highlight w:val="none"/>
          <w:lang w:val="en-US" w:eastAsia="zh-CN"/>
        </w:rPr>
        <w:t>付</w:t>
      </w:r>
      <w:r>
        <w:rPr>
          <w:rFonts w:hint="eastAsia" w:ascii="仿宋_GB2312" w:hAnsi="仿宋_GB2312" w:eastAsia="仿宋_GB2312" w:cs="仿宋_GB2312"/>
          <w:b w:val="0"/>
          <w:bCs w:val="0"/>
          <w:sz w:val="28"/>
          <w:szCs w:val="28"/>
          <w:highlight w:val="none"/>
        </w:rPr>
        <w:t>时，由于甲方的原因或要求，不能及时将</w:t>
      </w:r>
      <w:r>
        <w:rPr>
          <w:rFonts w:hint="eastAsia" w:ascii="仿宋_GB2312" w:hAnsi="仿宋_GB2312" w:eastAsia="仿宋_GB2312" w:cs="仿宋_GB2312"/>
          <w:b w:val="0"/>
          <w:bCs w:val="0"/>
          <w:sz w:val="28"/>
          <w:szCs w:val="28"/>
          <w:highlight w:val="none"/>
          <w:lang w:eastAsia="zh-CN"/>
        </w:rPr>
        <w:t>合同标的物</w:t>
      </w:r>
      <w:r>
        <w:rPr>
          <w:rFonts w:hint="eastAsia" w:ascii="仿宋_GB2312" w:hAnsi="仿宋_GB2312" w:eastAsia="仿宋_GB2312" w:cs="仿宋_GB2312"/>
          <w:b w:val="0"/>
          <w:bCs w:val="0"/>
          <w:sz w:val="28"/>
          <w:szCs w:val="28"/>
          <w:highlight w:val="none"/>
        </w:rPr>
        <w:t>送达指定地点和验收时，</w:t>
      </w:r>
      <w:r>
        <w:rPr>
          <w:rFonts w:hint="eastAsia" w:ascii="仿宋_GB2312" w:hAnsi="仿宋_GB2312" w:eastAsia="仿宋_GB2312" w:cs="仿宋_GB2312"/>
          <w:b w:val="0"/>
          <w:bCs w:val="0"/>
          <w:color w:val="auto"/>
          <w:sz w:val="28"/>
          <w:szCs w:val="28"/>
          <w:highlight w:val="none"/>
        </w:rPr>
        <w:t>则</w:t>
      </w:r>
      <w:r>
        <w:rPr>
          <w:rFonts w:hint="eastAsia" w:ascii="仿宋_GB2312" w:hAnsi="仿宋_GB2312" w:eastAsia="仿宋_GB2312" w:cs="仿宋_GB2312"/>
          <w:b w:val="0"/>
          <w:bCs w:val="0"/>
          <w:color w:val="auto"/>
          <w:sz w:val="28"/>
          <w:szCs w:val="28"/>
          <w:highlight w:val="none"/>
          <w:lang w:val="en-US" w:eastAsia="zh-CN"/>
        </w:rPr>
        <w:t>乙</w:t>
      </w:r>
      <w:r>
        <w:rPr>
          <w:rFonts w:hint="eastAsia" w:ascii="仿宋_GB2312" w:hAnsi="仿宋_GB2312" w:eastAsia="仿宋_GB2312" w:cs="仿宋_GB2312"/>
          <w:b w:val="0"/>
          <w:bCs w:val="0"/>
          <w:color w:val="auto"/>
          <w:sz w:val="28"/>
          <w:szCs w:val="28"/>
          <w:highlight w:val="none"/>
        </w:rPr>
        <w:t>方</w:t>
      </w:r>
      <w:r>
        <w:rPr>
          <w:rFonts w:hint="eastAsia" w:ascii="仿宋_GB2312" w:hAnsi="仿宋_GB2312" w:eastAsia="仿宋_GB2312" w:cs="仿宋_GB2312"/>
          <w:b w:val="0"/>
          <w:bCs w:val="0"/>
          <w:color w:val="auto"/>
          <w:sz w:val="28"/>
          <w:szCs w:val="28"/>
          <w:highlight w:val="none"/>
          <w:lang w:val="en-US" w:eastAsia="zh-CN"/>
        </w:rPr>
        <w:t>可按甲方要求延期交货，甲方向乙方出具</w:t>
      </w:r>
      <w:r>
        <w:rPr>
          <w:rFonts w:hint="eastAsia" w:ascii="仿宋_GB2312" w:hAnsi="仿宋_GB2312" w:eastAsia="仿宋_GB2312" w:cs="仿宋_GB2312"/>
          <w:b w:val="0"/>
          <w:bCs w:val="0"/>
          <w:color w:val="auto"/>
          <w:sz w:val="28"/>
          <w:szCs w:val="28"/>
          <w:highlight w:val="none"/>
        </w:rPr>
        <w:t>书面确认书。</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3</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若甲方在验收后的质量保证期内，发现</w:t>
      </w:r>
      <w:r>
        <w:rPr>
          <w:rFonts w:hint="eastAsia" w:ascii="仿宋_GB2312" w:hAnsi="仿宋_GB2312" w:eastAsia="仿宋_GB2312" w:cs="仿宋_GB2312"/>
          <w:b w:val="0"/>
          <w:bCs w:val="0"/>
          <w:sz w:val="28"/>
          <w:szCs w:val="28"/>
          <w:highlight w:val="none"/>
          <w:lang w:eastAsia="zh-CN"/>
        </w:rPr>
        <w:t>合同标的物</w:t>
      </w:r>
      <w:r>
        <w:rPr>
          <w:rFonts w:hint="eastAsia" w:ascii="仿宋_GB2312" w:hAnsi="仿宋_GB2312" w:eastAsia="仿宋_GB2312" w:cs="仿宋_GB2312"/>
          <w:b w:val="0"/>
          <w:bCs w:val="0"/>
          <w:sz w:val="28"/>
          <w:szCs w:val="28"/>
          <w:highlight w:val="none"/>
          <w:lang w:val="en-US" w:eastAsia="zh-CN"/>
        </w:rPr>
        <w:t>出现</w:t>
      </w:r>
      <w:r>
        <w:rPr>
          <w:rFonts w:hint="eastAsia" w:ascii="仿宋_GB2312" w:hAnsi="仿宋_GB2312" w:eastAsia="仿宋_GB2312" w:cs="仿宋_GB2312"/>
          <w:b w:val="0"/>
          <w:bCs w:val="0"/>
          <w:sz w:val="28"/>
          <w:szCs w:val="28"/>
          <w:highlight w:val="none"/>
        </w:rPr>
        <w:t>质量问题，应及时通知乙方，若需要更换时，乙方应在接到通知后10天内给予更换。</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4</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合同标的物需安装调试的，乙方提供免费的安装调试。</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5</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乙方对售予甲方的</w:t>
      </w:r>
      <w:r>
        <w:rPr>
          <w:rFonts w:hint="eastAsia" w:ascii="仿宋_GB2312" w:hAnsi="仿宋_GB2312" w:eastAsia="仿宋_GB2312" w:cs="仿宋_GB2312"/>
          <w:b w:val="0"/>
          <w:bCs w:val="0"/>
          <w:sz w:val="28"/>
          <w:szCs w:val="28"/>
          <w:highlight w:val="none"/>
          <w:lang w:eastAsia="zh-CN"/>
        </w:rPr>
        <w:t>合同标的物</w:t>
      </w:r>
      <w:r>
        <w:rPr>
          <w:rFonts w:hint="eastAsia" w:ascii="仿宋_GB2312" w:hAnsi="仿宋_GB2312" w:eastAsia="仿宋_GB2312" w:cs="仿宋_GB2312"/>
          <w:b w:val="0"/>
          <w:bCs w:val="0"/>
          <w:sz w:val="28"/>
          <w:szCs w:val="28"/>
          <w:highlight w:val="none"/>
        </w:rPr>
        <w:t>提供的质量保证期的质量保证范围，不包括意外事件、不可抗力原因及甲方的违规使用。</w:t>
      </w:r>
    </w:p>
    <w:p>
      <w:pPr>
        <w:keepNext w:val="0"/>
        <w:keepLines w:val="0"/>
        <w:pageBreakBefore w:val="0"/>
        <w:numPr>
          <w:ilvl w:val="0"/>
          <w:numId w:val="0"/>
        </w:numPr>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8"/>
          <w:szCs w:val="28"/>
          <w:highlight w:val="none"/>
        </w:rPr>
        <w:t>十、合同变更、违约及其它</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合同经甲、乙双方法定代表人或授权代理人签字（盖章）并加盖单位公章后立即生效。</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合同的变更需甲、乙双方协商一致签订补充协议，并由法定代表人或授权代理人签字（盖章）且加盖单位公章后立即生效。补充协议与本合同具有同等法律效力，补充协议与本合同内容不一致的，以补充协议为准。</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2</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乙方必须在本合同规定的时间内按时交货，否则由乙方负责承担全部责任。乙方逾期交货的，按日承担合同总额千分之五的违约金；逾期交货超过15天的，甲方有权单方解除合同，乙方</w:t>
      </w:r>
      <w:r>
        <w:rPr>
          <w:rFonts w:hint="eastAsia" w:ascii="仿宋_GB2312" w:hAnsi="仿宋_GB2312" w:eastAsia="仿宋_GB2312" w:cs="仿宋_GB2312"/>
          <w:b w:val="0"/>
          <w:bCs w:val="0"/>
          <w:color w:val="auto"/>
          <w:sz w:val="28"/>
          <w:szCs w:val="28"/>
          <w:highlight w:val="none"/>
          <w:lang w:eastAsia="zh-CN"/>
        </w:rPr>
        <w:t>除退还</w:t>
      </w:r>
      <w:r>
        <w:rPr>
          <w:rFonts w:hint="eastAsia" w:ascii="仿宋_GB2312" w:hAnsi="仿宋_GB2312" w:eastAsia="仿宋_GB2312" w:cs="仿宋_GB2312"/>
          <w:b w:val="0"/>
          <w:bCs w:val="0"/>
          <w:color w:val="auto"/>
          <w:sz w:val="28"/>
          <w:szCs w:val="28"/>
          <w:highlight w:val="none"/>
          <w:lang w:val="en-US" w:eastAsia="zh-CN"/>
        </w:rPr>
        <w:t>货</w:t>
      </w:r>
      <w:r>
        <w:rPr>
          <w:rFonts w:hint="eastAsia" w:ascii="仿宋_GB2312" w:hAnsi="仿宋_GB2312" w:eastAsia="仿宋_GB2312" w:cs="仿宋_GB2312"/>
          <w:b w:val="0"/>
          <w:bCs w:val="0"/>
          <w:color w:val="auto"/>
          <w:sz w:val="28"/>
          <w:szCs w:val="28"/>
          <w:highlight w:val="none"/>
          <w:lang w:eastAsia="zh-CN"/>
        </w:rPr>
        <w:t>款外还应当</w:t>
      </w:r>
      <w:r>
        <w:rPr>
          <w:rFonts w:hint="eastAsia" w:ascii="仿宋_GB2312" w:hAnsi="仿宋_GB2312" w:eastAsia="仿宋_GB2312" w:cs="仿宋_GB2312"/>
          <w:b w:val="0"/>
          <w:bCs w:val="0"/>
          <w:color w:val="000000"/>
          <w:sz w:val="28"/>
          <w:szCs w:val="28"/>
          <w:highlight w:val="none"/>
        </w:rPr>
        <w:t>另行</w:t>
      </w:r>
      <w:r>
        <w:rPr>
          <w:rFonts w:hint="eastAsia" w:ascii="仿宋_GB2312" w:hAnsi="仿宋_GB2312" w:eastAsia="仿宋_GB2312" w:cs="仿宋_GB2312"/>
          <w:b w:val="0"/>
          <w:bCs w:val="0"/>
          <w:sz w:val="28"/>
          <w:szCs w:val="28"/>
          <w:highlight w:val="none"/>
        </w:rPr>
        <w:t>承担合同总额20%的违约金。</w:t>
      </w:r>
      <w:r>
        <w:rPr>
          <w:rFonts w:hint="eastAsia" w:ascii="仿宋_GB2312" w:hAnsi="仿宋_GB2312" w:eastAsia="仿宋_GB2312" w:cs="仿宋_GB2312"/>
          <w:b w:val="0"/>
          <w:bCs w:val="0"/>
          <w:color w:val="auto"/>
          <w:sz w:val="28"/>
          <w:highlight w:val="none"/>
        </w:rPr>
        <w:t>甲方选择要求重新供货的，乙方逾期送达的，按日承担合同金额千分之五的违约金；逾期超过15天的，甲方有权单方面解除合同；甲方选择单方解除合同的，乙方</w:t>
      </w:r>
      <w:r>
        <w:rPr>
          <w:rFonts w:hint="eastAsia" w:ascii="仿宋_GB2312" w:hAnsi="仿宋_GB2312" w:eastAsia="仿宋_GB2312" w:cs="仿宋_GB2312"/>
          <w:b w:val="0"/>
          <w:bCs w:val="0"/>
          <w:color w:val="auto"/>
          <w:sz w:val="28"/>
          <w:szCs w:val="28"/>
          <w:highlight w:val="none"/>
          <w:lang w:eastAsia="zh-CN"/>
        </w:rPr>
        <w:t>除退还货款外还应当</w:t>
      </w:r>
      <w:r>
        <w:rPr>
          <w:rFonts w:hint="eastAsia" w:ascii="仿宋_GB2312" w:hAnsi="仿宋_GB2312" w:eastAsia="仿宋_GB2312" w:cs="仿宋_GB2312"/>
          <w:b w:val="0"/>
          <w:bCs w:val="0"/>
          <w:color w:val="auto"/>
          <w:sz w:val="28"/>
          <w:highlight w:val="none"/>
        </w:rPr>
        <w:t>另行承担合同总额</w:t>
      </w:r>
      <w:r>
        <w:rPr>
          <w:rFonts w:hint="eastAsia" w:ascii="仿宋_GB2312" w:hAnsi="仿宋_GB2312" w:eastAsia="仿宋_GB2312" w:cs="仿宋_GB2312"/>
          <w:b w:val="0"/>
          <w:bCs w:val="0"/>
          <w:color w:val="auto"/>
          <w:sz w:val="28"/>
          <w:highlight w:val="none"/>
          <w:lang w:val="en-US" w:eastAsia="zh-CN"/>
        </w:rPr>
        <w:t>1</w:t>
      </w:r>
      <w:r>
        <w:rPr>
          <w:rFonts w:hint="eastAsia" w:ascii="仿宋_GB2312" w:hAnsi="仿宋_GB2312" w:eastAsia="仿宋_GB2312" w:cs="仿宋_GB2312"/>
          <w:b w:val="0"/>
          <w:bCs w:val="0"/>
          <w:color w:val="auto"/>
          <w:sz w:val="28"/>
          <w:highlight w:val="none"/>
        </w:rPr>
        <w:t>0%的违约金。</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3</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乙方提供的产品或服务不符合合同约定的，甲方有权选择要求乙方重新供货或单方解除合同。甲方选择要求重新供货的，乙方逾期送达的，按照本条上一款承担违约责任；甲方选择单方解除合同的，按照本条上一款承担违约责任。合同生效后，乙方中途废止合同（不可抗力原因除外），应按给甲方造成的损失向甲方支付赔偿金，并向甲方支付合同总金额20%的违约金；甲方中途废止合同（不可抗力原因除外），应按实际损失向乙方支付赔偿金，向乙方支付合同总金额10%的违约金。</w:t>
      </w:r>
    </w:p>
    <w:p>
      <w:pPr>
        <w:pStyle w:val="21"/>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4.除不可抗力及乙方违约外，如果甲方没有按照本合同约定的付款方式付款，应事先告知乙方，并征得乙方同意，否则甲方应向乙方支付违约金，每迟延付款一日，违约金就应付未付款按全国银行间同业拆借中心公布的贷款市场报价利率计算</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color w:val="auto"/>
          <w:sz w:val="28"/>
          <w:highlight w:val="none"/>
        </w:rPr>
        <w:t>违约金数额不得超过应付未付金额的10%</w:t>
      </w:r>
      <w:r>
        <w:rPr>
          <w:rFonts w:hint="eastAsia" w:ascii="仿宋_GB2312" w:hAnsi="仿宋_GB2312" w:eastAsia="仿宋_GB2312" w:cs="仿宋_GB2312"/>
          <w:b w:val="0"/>
          <w:bCs w:val="0"/>
          <w:sz w:val="28"/>
          <w:szCs w:val="28"/>
          <w:highlight w:val="none"/>
          <w:lang w:val="en-US" w:eastAsia="zh-CN"/>
        </w:rPr>
        <w:t>。</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合同文本不得涂改，如需修改应在合同附件中注明。经甲、乙双方协商达成一致修改意见，需经甲、乙双方代表共同签署此附件，方能生效。</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color w:val="auto"/>
          <w:sz w:val="28"/>
          <w:highlight w:val="none"/>
        </w:rPr>
        <w:t>本合同根据</w:t>
      </w:r>
      <w:r>
        <w:rPr>
          <w:rFonts w:hint="eastAsia" w:ascii="仿宋_GB2312" w:hAnsi="仿宋_GB2312" w:eastAsia="仿宋_GB2312" w:cs="仿宋_GB2312"/>
          <w:b w:val="0"/>
          <w:bCs w:val="0"/>
          <w:color w:val="000000"/>
          <w:sz w:val="28"/>
          <w:highlight w:val="none"/>
          <w:u w:val="none"/>
        </w:rPr>
        <w:t xml:space="preserve">20  年  月   日由         </w:t>
      </w:r>
      <w:r>
        <w:rPr>
          <w:rFonts w:hint="eastAsia" w:ascii="仿宋_GB2312" w:hAnsi="仿宋_GB2312" w:eastAsia="仿宋_GB2312" w:cs="仿宋_GB2312"/>
          <w:b w:val="0"/>
          <w:bCs w:val="0"/>
          <w:color w:val="000000"/>
          <w:sz w:val="28"/>
          <w:highlight w:val="none"/>
        </w:rPr>
        <w:t>组织的招标文件编号为</w:t>
      </w:r>
      <w:r>
        <w:rPr>
          <w:rFonts w:hint="eastAsia" w:ascii="仿宋_GB2312" w:hAnsi="仿宋_GB2312" w:eastAsia="仿宋_GB2312" w:cs="仿宋_GB2312"/>
          <w:b w:val="0"/>
          <w:bCs w:val="0"/>
          <w:color w:val="000000"/>
          <w:sz w:val="28"/>
          <w:highlight w:val="none"/>
          <w:u w:val="none"/>
        </w:rPr>
        <w:t xml:space="preserve">         招</w:t>
      </w:r>
      <w:r>
        <w:rPr>
          <w:rFonts w:hint="eastAsia" w:ascii="仿宋_GB2312" w:hAnsi="仿宋_GB2312" w:eastAsia="仿宋_GB2312" w:cs="仿宋_GB2312"/>
          <w:b w:val="0"/>
          <w:bCs w:val="0"/>
          <w:color w:val="000000"/>
          <w:sz w:val="28"/>
          <w:highlight w:val="none"/>
        </w:rPr>
        <w:t>标会的招投标结</w:t>
      </w:r>
      <w:r>
        <w:rPr>
          <w:rFonts w:hint="eastAsia" w:ascii="仿宋_GB2312" w:hAnsi="仿宋_GB2312" w:eastAsia="仿宋_GB2312" w:cs="仿宋_GB2312"/>
          <w:b w:val="0"/>
          <w:bCs w:val="0"/>
          <w:color w:val="auto"/>
          <w:sz w:val="28"/>
          <w:highlight w:val="none"/>
        </w:rPr>
        <w:t>果签订。招标文件、投标文件、询价文件、报价文件及谈判会议上的答疑记录等均作为合同的附件，是本合同不可分割的组成部分，均与本合同具有同等法律效力</w:t>
      </w:r>
      <w:r>
        <w:rPr>
          <w:rFonts w:hint="eastAsia" w:ascii="仿宋_GB2312" w:hAnsi="仿宋_GB2312" w:eastAsia="仿宋_GB2312" w:cs="仿宋_GB2312"/>
          <w:b w:val="0"/>
          <w:bCs w:val="0"/>
          <w:color w:val="auto"/>
          <w:sz w:val="28"/>
          <w:highlight w:val="none"/>
          <w:lang w:eastAsia="zh-CN"/>
        </w:rPr>
        <w:t>，</w:t>
      </w:r>
      <w:r>
        <w:rPr>
          <w:rFonts w:hint="eastAsia" w:ascii="仿宋_GB2312" w:hAnsi="仿宋_GB2312" w:eastAsia="仿宋_GB2312" w:cs="仿宋_GB2312"/>
          <w:b w:val="0"/>
          <w:bCs w:val="0"/>
          <w:color w:val="auto"/>
          <w:sz w:val="28"/>
          <w:highlight w:val="none"/>
        </w:rPr>
        <w:t>本合同未述及和不详之处，以附件为准</w:t>
      </w:r>
      <w:r>
        <w:rPr>
          <w:rFonts w:hint="eastAsia" w:ascii="仿宋_GB2312" w:hAnsi="仿宋_GB2312" w:eastAsia="仿宋_GB2312" w:cs="仿宋_GB2312"/>
          <w:b w:val="0"/>
          <w:bCs w:val="0"/>
          <w:color w:val="auto"/>
          <w:sz w:val="28"/>
          <w:highlight w:val="none"/>
          <w:lang w:eastAsia="zh-CN"/>
        </w:rPr>
        <w:t>。</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7</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甲、乙双方发生争议时，应先协商解决，经协商不能达成</w:t>
      </w:r>
      <w:r>
        <w:rPr>
          <w:rFonts w:hint="eastAsia" w:ascii="仿宋_GB2312" w:hAnsi="仿宋_GB2312" w:eastAsia="仿宋_GB2312" w:cs="仿宋_GB2312"/>
          <w:b w:val="0"/>
          <w:bCs w:val="0"/>
          <w:sz w:val="28"/>
          <w:szCs w:val="28"/>
          <w:highlight w:val="none"/>
          <w:lang w:val="en-US" w:eastAsia="zh-CN"/>
        </w:rPr>
        <w:t>一致</w:t>
      </w:r>
      <w:r>
        <w:rPr>
          <w:rFonts w:hint="eastAsia" w:ascii="仿宋_GB2312" w:hAnsi="仿宋_GB2312" w:eastAsia="仿宋_GB2312" w:cs="仿宋_GB2312"/>
          <w:b w:val="0"/>
          <w:bCs w:val="0"/>
          <w:sz w:val="28"/>
          <w:szCs w:val="28"/>
          <w:highlight w:val="none"/>
        </w:rPr>
        <w:t>时，任何一方均可向</w:t>
      </w:r>
      <w:r>
        <w:rPr>
          <w:rFonts w:hint="eastAsia" w:ascii="仿宋_GB2312" w:hAnsi="仿宋_GB2312" w:eastAsia="仿宋_GB2312" w:cs="仿宋_GB2312"/>
          <w:b w:val="0"/>
          <w:bCs w:val="0"/>
          <w:sz w:val="28"/>
          <w:szCs w:val="28"/>
          <w:highlight w:val="none"/>
          <w:u w:val="none"/>
        </w:rPr>
        <w:t>甲方所在地</w:t>
      </w:r>
      <w:r>
        <w:rPr>
          <w:rFonts w:hint="eastAsia" w:ascii="仿宋_GB2312" w:hAnsi="仿宋_GB2312" w:eastAsia="仿宋_GB2312" w:cs="仿宋_GB2312"/>
          <w:b w:val="0"/>
          <w:bCs w:val="0"/>
          <w:sz w:val="28"/>
          <w:szCs w:val="28"/>
          <w:highlight w:val="none"/>
        </w:rPr>
        <w:t>人民法院提起诉讼。</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8.</w:t>
      </w:r>
      <w:r>
        <w:rPr>
          <w:rFonts w:hint="eastAsia" w:ascii="仿宋_GB2312" w:hAnsi="仿宋_GB2312" w:eastAsia="仿宋_GB2312" w:cs="仿宋_GB2312"/>
          <w:b w:val="0"/>
          <w:bCs w:val="0"/>
          <w:sz w:val="28"/>
          <w:szCs w:val="28"/>
          <w:highlight w:val="none"/>
        </w:rPr>
        <w:t>合同一式陆份，甲方执叁份，乙方执叁份。</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9.</w:t>
      </w:r>
      <w:r>
        <w:rPr>
          <w:rFonts w:hint="eastAsia" w:ascii="仿宋_GB2312" w:hAnsi="仿宋_GB2312" w:eastAsia="仿宋_GB2312" w:cs="仿宋_GB2312"/>
          <w:b w:val="0"/>
          <w:bCs w:val="0"/>
          <w:sz w:val="28"/>
          <w:szCs w:val="28"/>
          <w:highlight w:val="none"/>
        </w:rPr>
        <w:t>乙方向甲方提供专业的售后服务工程师并提供专人长期驻扎甲方（发生的所有相关费用均由乙方自行承担），保证第一时间解决问题。</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0.</w:t>
      </w:r>
      <w:r>
        <w:rPr>
          <w:rFonts w:hint="eastAsia" w:ascii="仿宋_GB2312" w:hAnsi="仿宋_GB2312" w:eastAsia="仿宋_GB2312" w:cs="仿宋_GB2312"/>
          <w:b w:val="0"/>
          <w:bCs w:val="0"/>
          <w:sz w:val="28"/>
          <w:szCs w:val="28"/>
          <w:highlight w:val="none"/>
        </w:rPr>
        <w:t>一方违约，还应赔偿守约方因此遭受的其他损失，包括为主张权益所支付的律师费、交通费、公证费、</w:t>
      </w:r>
      <w:r>
        <w:rPr>
          <w:rFonts w:hint="eastAsia" w:ascii="仿宋_GB2312" w:hAnsi="仿宋_GB2312" w:eastAsia="仿宋_GB2312" w:cs="仿宋_GB2312"/>
          <w:b w:val="0"/>
          <w:bCs w:val="0"/>
          <w:sz w:val="28"/>
          <w:szCs w:val="28"/>
          <w:highlight w:val="none"/>
          <w:lang w:val="en-US" w:eastAsia="zh-CN"/>
        </w:rPr>
        <w:t>保全费、</w:t>
      </w:r>
      <w:r>
        <w:rPr>
          <w:rFonts w:hint="eastAsia" w:ascii="仿宋_GB2312" w:hAnsi="仿宋_GB2312" w:eastAsia="仿宋_GB2312" w:cs="仿宋_GB2312"/>
          <w:b w:val="0"/>
          <w:bCs w:val="0"/>
          <w:sz w:val="28"/>
          <w:szCs w:val="28"/>
          <w:highlight w:val="none"/>
        </w:rPr>
        <w:t>保全保险费、鉴定费、评估费等全部费用。</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rPr>
        <w:t>乙方违约的，甲方有权将相应违约金从应给乙方支付的货款中直接予以扣除。</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eastAsia="仿宋_GB2312" w:cs="仿宋_GB2312"/>
          <w:b w:val="0"/>
          <w:bCs w:val="0"/>
          <w:sz w:val="28"/>
          <w:szCs w:val="28"/>
          <w:highlight w:val="none"/>
        </w:rPr>
        <w:t>本合同尾部载明的双方地址、电话等信息，系双方有效联系方式，如发生变更，应提前书面通知另一方，否则依该联系方式送达相关文书的，视为送达成功。</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z w:val="28"/>
          <w:szCs w:val="28"/>
          <w:highlight w:val="none"/>
        </w:rPr>
        <w:t>本协议中所载的书面通知方式仅指当事人亲自送达、挂号信、EMS方式。一方采取当事人亲自送达方式的，另一方有积极配合签收的义务。如一方拒绝签收而使另一方变更送达方式的，由此所</w:t>
      </w:r>
      <w:r>
        <w:rPr>
          <w:rFonts w:hint="eastAsia" w:ascii="仿宋_GB2312" w:hAnsi="仿宋_GB2312" w:eastAsia="仿宋_GB2312" w:cs="仿宋_GB2312"/>
          <w:b w:val="0"/>
          <w:bCs w:val="0"/>
          <w:sz w:val="28"/>
          <w:szCs w:val="28"/>
          <w:highlight w:val="none"/>
          <w:lang w:val="en-US" w:eastAsia="zh-CN"/>
        </w:rPr>
        <w:t>产</w:t>
      </w:r>
      <w:r>
        <w:rPr>
          <w:rFonts w:hint="eastAsia" w:ascii="仿宋_GB2312" w:hAnsi="仿宋_GB2312" w:eastAsia="仿宋_GB2312" w:cs="仿宋_GB2312"/>
          <w:b w:val="0"/>
          <w:bCs w:val="0"/>
          <w:sz w:val="28"/>
          <w:szCs w:val="28"/>
          <w:highlight w:val="none"/>
        </w:rPr>
        <w:t>生的费用应当由违约方承担；如以EMS或快递方式寄送的，如无相反证据证明，自寄送之日起的第三日为送达之日。</w:t>
      </w:r>
    </w:p>
    <w:p>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val="0"/>
          <w:bCs w:val="0"/>
          <w:sz w:val="28"/>
          <w:szCs w:val="28"/>
          <w:highlight w:val="none"/>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rPr>
        <w:t>未经另外一方的事先书面同意，任何一方均不得向第三方或其关联企业转让本协议项下的权利义务。</w:t>
      </w:r>
    </w:p>
    <w:p>
      <w:pPr>
        <w:pStyle w:val="14"/>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方正黑体_GBK" w:hAnsi="方正黑体_GBK" w:eastAsia="方正黑体_GBK" w:cs="方正黑体_GBK"/>
          <w:b w:val="0"/>
          <w:bCs w:val="0"/>
          <w:color w:val="auto"/>
          <w:kern w:val="2"/>
          <w:sz w:val="32"/>
          <w:szCs w:val="32"/>
          <w:highlight w:val="none"/>
          <w:lang w:val="en-US" w:eastAsia="zh-CN" w:bidi="ar-SA"/>
        </w:rPr>
      </w:pPr>
      <w:r>
        <w:rPr>
          <w:rFonts w:hint="eastAsia" w:ascii="方正黑体_GBK" w:hAnsi="方正黑体_GBK" w:eastAsia="方正黑体_GBK" w:cs="方正黑体_GBK"/>
          <w:b w:val="0"/>
          <w:bCs w:val="0"/>
          <w:color w:val="auto"/>
          <w:kern w:val="2"/>
          <w:sz w:val="32"/>
          <w:szCs w:val="32"/>
          <w:highlight w:val="none"/>
          <w:lang w:val="en-US" w:eastAsia="zh-CN" w:bidi="ar-SA"/>
        </w:rPr>
        <w:t>九、节能环保要求</w:t>
      </w:r>
    </w:p>
    <w:p>
      <w:pPr>
        <w:pStyle w:val="14"/>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施行优先采购的产品按照优先采购执行。如是节能产品、</w:t>
      </w:r>
    </w:p>
    <w:p>
      <w:pPr>
        <w:pStyle w:val="14"/>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环境标志产品，应列入《关于印发节能产品政府采购品目清单的通知》《关于印发环境标志产品政府采购品目清单的通知》中公布的清单，响应文件需提供该产品所在的环保或节</w:t>
      </w:r>
    </w:p>
    <w:p>
      <w:pPr>
        <w:pStyle w:val="14"/>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能产品政府采购清单页，并加盖供应商公章；施行强制采购的产品按照强制采购执行。</w:t>
      </w:r>
    </w:p>
    <w:p>
      <w:pPr>
        <w:pStyle w:val="14"/>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注：（1）政府强制采购节能产品以最新一期节能产品政府采购品目清单中标识"★"的产品为准。</w:t>
      </w:r>
    </w:p>
    <w:p>
      <w:pPr>
        <w:pStyle w:val="14"/>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（2）上述最新一期节能产品政府采购品目清单指采购公告发布时最新一期清单或投标截止日期前最新一期的清单。</w:t>
      </w:r>
    </w:p>
    <w:p>
      <w:pPr>
        <w:pStyle w:val="14"/>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方正黑体_GBK" w:hAnsi="方正黑体_GBK" w:eastAsia="方正黑体_GBK" w:cs="方正黑体_GBK"/>
          <w:b w:val="0"/>
          <w:bCs w:val="0"/>
          <w:color w:val="auto"/>
          <w:kern w:val="2"/>
          <w:sz w:val="32"/>
          <w:szCs w:val="32"/>
          <w:highlight w:val="none"/>
          <w:lang w:val="en-US" w:eastAsia="zh-CN" w:bidi="ar-SA"/>
        </w:rPr>
      </w:pPr>
      <w:r>
        <w:rPr>
          <w:rFonts w:hint="eastAsia" w:ascii="方正黑体_GBK" w:hAnsi="方正黑体_GBK" w:eastAsia="方正黑体_GBK" w:cs="方正黑体_GBK"/>
          <w:b w:val="0"/>
          <w:bCs w:val="0"/>
          <w:color w:val="auto"/>
          <w:kern w:val="2"/>
          <w:sz w:val="32"/>
          <w:szCs w:val="32"/>
          <w:highlight w:val="none"/>
          <w:lang w:val="en-US" w:eastAsia="zh-CN" w:bidi="ar-SA"/>
        </w:rPr>
        <w:t>十、其他要求</w:t>
      </w:r>
    </w:p>
    <w:p>
      <w:pPr>
        <w:pStyle w:val="14"/>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eastAsia" w:ascii="方正楷体_GBK" w:hAnsi="方正楷体_GBK" w:eastAsia="方正楷体_GBK" w:cs="方正楷体_GBK"/>
          <w:b w:val="0"/>
          <w:bCs w:val="0"/>
          <w:color w:val="auto"/>
          <w:kern w:val="2"/>
          <w:sz w:val="32"/>
          <w:szCs w:val="32"/>
          <w:highlight w:val="none"/>
          <w:lang w:val="en-US" w:eastAsia="zh-CN" w:bidi="ar-SA"/>
        </w:rPr>
        <w:t>（一）</w:t>
      </w:r>
      <w:r>
        <w:rPr>
          <w:rFonts w:hint="default" w:ascii="方正仿宋_GBK" w:hAnsi="方正仿宋_GBK" w:eastAsia="方正仿宋_GBK" w:cs="方正仿宋_GBK"/>
          <w:b w:val="0"/>
          <w:bCs w:val="0"/>
          <w:color w:val="auto"/>
          <w:kern w:val="2"/>
          <w:sz w:val="32"/>
          <w:szCs w:val="32"/>
          <w:highlight w:val="none"/>
          <w:lang w:val="en-US" w:eastAsia="zh-CN" w:bidi="ar-SA"/>
        </w:rPr>
        <w:t>投标人针对本项目提供售后服务方案，方案需包含①售后服务响应措施及流程；②售后服务质量保障措施；③售后服务人员配置；④培训方案；⑤运行过程中突发事件应急措施方案。</w:t>
      </w:r>
    </w:p>
    <w:p>
      <w:pPr>
        <w:pStyle w:val="14"/>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default" w:ascii="方正仿宋_GBK" w:hAnsi="方正仿宋_GBK" w:eastAsia="方正仿宋_GBK" w:cs="方正仿宋_GBK"/>
          <w:b w:val="0"/>
          <w:bCs w:val="0"/>
          <w:color w:val="auto"/>
          <w:kern w:val="2"/>
          <w:sz w:val="32"/>
          <w:szCs w:val="32"/>
          <w:highlight w:val="none"/>
          <w:lang w:val="en-US" w:eastAsia="zh-CN" w:bidi="ar-SA"/>
        </w:rPr>
        <w:t>★</w:t>
      </w:r>
      <w:r>
        <w:rPr>
          <w:rFonts w:hint="eastAsia" w:ascii="方正楷体_GBK" w:hAnsi="方正楷体_GBK" w:eastAsia="方正楷体_GBK" w:cs="方正楷体_GBK"/>
          <w:b w:val="0"/>
          <w:bCs w:val="0"/>
          <w:color w:val="auto"/>
          <w:kern w:val="2"/>
          <w:sz w:val="32"/>
          <w:szCs w:val="32"/>
          <w:highlight w:val="none"/>
          <w:lang w:val="en-US" w:eastAsia="zh-CN" w:bidi="ar-SA"/>
        </w:rPr>
        <w:t>（二）</w:t>
      </w:r>
      <w:r>
        <w:rPr>
          <w:rFonts w:hint="eastAsia" w:ascii="方正仿宋_GBK" w:hAnsi="方正仿宋_GBK" w:eastAsia="方正仿宋_GBK" w:cs="方正仿宋_GBK"/>
          <w:b w:val="0"/>
          <w:bCs w:val="0"/>
          <w:color w:val="auto"/>
          <w:kern w:val="2"/>
          <w:sz w:val="32"/>
          <w:szCs w:val="32"/>
          <w:highlight w:val="none"/>
          <w:lang w:val="en-US" w:eastAsia="zh-CN" w:bidi="ar-SA"/>
        </w:rPr>
        <w:t>要求中标人在项目建设完成后，须建立常用备品及耗材储存库，地点以采购人具体要求为准，以保证质保期内的设备维保工作正常开展。需提供常用备品及耗材明细表。</w:t>
      </w:r>
    </w:p>
    <w:p>
      <w:pPr>
        <w:pStyle w:val="14"/>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default" w:ascii="方正仿宋_GBK" w:hAnsi="方正仿宋_GBK" w:eastAsia="方正仿宋_GBK" w:cs="方正仿宋_GBK"/>
          <w:b w:val="0"/>
          <w:bCs w:val="0"/>
          <w:color w:val="auto"/>
          <w:kern w:val="2"/>
          <w:sz w:val="32"/>
          <w:szCs w:val="32"/>
          <w:highlight w:val="none"/>
          <w:lang w:val="en-US" w:eastAsia="zh-CN" w:bidi="ar-SA"/>
        </w:rPr>
        <w:t>注：带★项条款为实质性要求和条件，不允许负偏离。</w:t>
      </w:r>
    </w:p>
    <w:bookmarkEnd w:id="2"/>
    <w:bookmarkEnd w:id="3"/>
    <w:p>
      <w:pPr>
        <w:keepNext w:val="0"/>
        <w:keepLines w:val="0"/>
        <w:pageBreakBefore w:val="0"/>
        <w:widowControl w:val="0"/>
        <w:shd w:val="clear"/>
        <w:tabs>
          <w:tab w:val="left" w:pos="709"/>
        </w:tabs>
        <w:kinsoku/>
        <w:wordWrap/>
        <w:overflowPunct/>
        <w:topLinePunct w:val="0"/>
        <w:autoSpaceDE/>
        <w:autoSpaceDN/>
        <w:bidi w:val="0"/>
        <w:adjustRightInd/>
        <w:snapToGrid/>
        <w:spacing w:line="540" w:lineRule="exact"/>
        <w:jc w:val="center"/>
        <w:textAlignment w:val="auto"/>
        <w:rPr>
          <w:rFonts w:hint="eastAsia" w:ascii="仿宋" w:hAnsi="仿宋" w:eastAsia="仿宋"/>
          <w:b w:val="0"/>
          <w:bCs w:val="0"/>
          <w:sz w:val="32"/>
          <w:szCs w:val="32"/>
          <w:highlight w:val="none"/>
          <w:lang w:val="en-US" w:eastAsia="zh-CN"/>
        </w:rPr>
      </w:pPr>
      <w:r>
        <w:rPr>
          <w:rFonts w:hint="eastAsia" w:ascii="仿宋" w:hAnsi="仿宋" w:eastAsia="仿宋"/>
          <w:b w:val="0"/>
          <w:bCs w:val="0"/>
          <w:sz w:val="32"/>
          <w:szCs w:val="32"/>
          <w:highlight w:val="none"/>
          <w:lang w:val="en-US" w:eastAsia="zh-CN"/>
        </w:rPr>
        <w:t xml:space="preserve">            </w:t>
      </w:r>
    </w:p>
    <w:p>
      <w:pPr>
        <w:keepNext w:val="0"/>
        <w:keepLines w:val="0"/>
        <w:pageBreakBefore w:val="0"/>
        <w:widowControl w:val="0"/>
        <w:shd w:val="clear"/>
        <w:tabs>
          <w:tab w:val="left" w:pos="709"/>
        </w:tabs>
        <w:kinsoku/>
        <w:wordWrap/>
        <w:overflowPunct/>
        <w:topLinePunct w:val="0"/>
        <w:autoSpaceDE/>
        <w:autoSpaceDN/>
        <w:bidi w:val="0"/>
        <w:adjustRightInd/>
        <w:snapToGrid/>
        <w:spacing w:line="540" w:lineRule="exact"/>
        <w:jc w:val="center"/>
        <w:textAlignment w:val="auto"/>
        <w:rPr>
          <w:b w:val="0"/>
          <w:bCs w:val="0"/>
          <w:highlight w:val="none"/>
        </w:rPr>
      </w:pPr>
      <w:r>
        <w:rPr>
          <w:rFonts w:hint="eastAsia" w:ascii="仿宋" w:hAnsi="仿宋" w:eastAsia="仿宋"/>
          <w:b w:val="0"/>
          <w:bCs w:val="0"/>
          <w:sz w:val="32"/>
          <w:szCs w:val="32"/>
          <w:highlight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posOffset>4929505</wp:posOffset>
              </wp:positionH>
              <wp:positionV relativeFrom="paragraph">
                <wp:posOffset>-167005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8.15pt;margin-top:-13.15pt;height:144pt;width:144pt;mso-position-horizontal-relative:margin;mso-wrap-style:none;z-index:251660288;mso-width-relative:page;mso-height-relative:page;" filled="f" stroked="f" coordsize="21600,21600" o:gfxdata="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Mpk2W1wAAAAw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pPr>
                      <w:pStyle w:val="11"/>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MDc3ODk4NzQ3YTc1Y2IzMmIxNDFhOTlkYWQ2NzUifQ=="/>
    <w:docVar w:name="KSO_WPS_MARK_KEY" w:val="b75f499a-4e4a-4fea-9594-0e66ea4dcbf3"/>
  </w:docVars>
  <w:rsids>
    <w:rsidRoot w:val="005049BA"/>
    <w:rsid w:val="00000B81"/>
    <w:rsid w:val="00040817"/>
    <w:rsid w:val="0004297B"/>
    <w:rsid w:val="0008579A"/>
    <w:rsid w:val="000A045F"/>
    <w:rsid w:val="000A1233"/>
    <w:rsid w:val="000B4A42"/>
    <w:rsid w:val="0016703E"/>
    <w:rsid w:val="001952A1"/>
    <w:rsid w:val="00197DE2"/>
    <w:rsid w:val="001C399F"/>
    <w:rsid w:val="00234AD0"/>
    <w:rsid w:val="00326A9A"/>
    <w:rsid w:val="00333281"/>
    <w:rsid w:val="00360E0E"/>
    <w:rsid w:val="0037088D"/>
    <w:rsid w:val="003B2C27"/>
    <w:rsid w:val="003C1280"/>
    <w:rsid w:val="003D5163"/>
    <w:rsid w:val="003E4DA4"/>
    <w:rsid w:val="00403D53"/>
    <w:rsid w:val="00415E07"/>
    <w:rsid w:val="00420268"/>
    <w:rsid w:val="00423D58"/>
    <w:rsid w:val="00430812"/>
    <w:rsid w:val="00443B37"/>
    <w:rsid w:val="00450419"/>
    <w:rsid w:val="0045253A"/>
    <w:rsid w:val="004B2DA4"/>
    <w:rsid w:val="004B678F"/>
    <w:rsid w:val="004F386F"/>
    <w:rsid w:val="004F4FD2"/>
    <w:rsid w:val="005049BA"/>
    <w:rsid w:val="005241F6"/>
    <w:rsid w:val="00524723"/>
    <w:rsid w:val="00541585"/>
    <w:rsid w:val="005B60A3"/>
    <w:rsid w:val="005D38A3"/>
    <w:rsid w:val="005D5030"/>
    <w:rsid w:val="005F3964"/>
    <w:rsid w:val="00635883"/>
    <w:rsid w:val="006A630E"/>
    <w:rsid w:val="006B4983"/>
    <w:rsid w:val="00764A97"/>
    <w:rsid w:val="007A6D03"/>
    <w:rsid w:val="007F3844"/>
    <w:rsid w:val="00801B77"/>
    <w:rsid w:val="008348D2"/>
    <w:rsid w:val="00836FC7"/>
    <w:rsid w:val="00863C8C"/>
    <w:rsid w:val="00891D71"/>
    <w:rsid w:val="008A3C72"/>
    <w:rsid w:val="008A7CD2"/>
    <w:rsid w:val="008C5EB3"/>
    <w:rsid w:val="008D4E1F"/>
    <w:rsid w:val="008E5D71"/>
    <w:rsid w:val="0093717F"/>
    <w:rsid w:val="009601BA"/>
    <w:rsid w:val="009B3149"/>
    <w:rsid w:val="00A91120"/>
    <w:rsid w:val="00A94E19"/>
    <w:rsid w:val="00AA4876"/>
    <w:rsid w:val="00AF4181"/>
    <w:rsid w:val="00B047D4"/>
    <w:rsid w:val="00B04E29"/>
    <w:rsid w:val="00B07D4E"/>
    <w:rsid w:val="00B5093C"/>
    <w:rsid w:val="00B97D8D"/>
    <w:rsid w:val="00BB15BF"/>
    <w:rsid w:val="00BB2CE8"/>
    <w:rsid w:val="00BB3712"/>
    <w:rsid w:val="00BC0013"/>
    <w:rsid w:val="00C60670"/>
    <w:rsid w:val="00CD7C09"/>
    <w:rsid w:val="00CE0C1D"/>
    <w:rsid w:val="00D21DC4"/>
    <w:rsid w:val="00D231B5"/>
    <w:rsid w:val="00D6112B"/>
    <w:rsid w:val="00D72042"/>
    <w:rsid w:val="00D874C2"/>
    <w:rsid w:val="00DB6B83"/>
    <w:rsid w:val="00E713DE"/>
    <w:rsid w:val="00E71612"/>
    <w:rsid w:val="00EB5B13"/>
    <w:rsid w:val="00EE0EA4"/>
    <w:rsid w:val="00EE37D4"/>
    <w:rsid w:val="00EE6ECB"/>
    <w:rsid w:val="00EF558A"/>
    <w:rsid w:val="00EF6627"/>
    <w:rsid w:val="00F13243"/>
    <w:rsid w:val="00F27A09"/>
    <w:rsid w:val="00F433C3"/>
    <w:rsid w:val="00F45050"/>
    <w:rsid w:val="00F9203C"/>
    <w:rsid w:val="00FA3034"/>
    <w:rsid w:val="00FC36B3"/>
    <w:rsid w:val="031604EA"/>
    <w:rsid w:val="05053135"/>
    <w:rsid w:val="05F91C35"/>
    <w:rsid w:val="06D723AE"/>
    <w:rsid w:val="07D5276E"/>
    <w:rsid w:val="08A313B5"/>
    <w:rsid w:val="09200808"/>
    <w:rsid w:val="0BA02EBE"/>
    <w:rsid w:val="0C815BC6"/>
    <w:rsid w:val="0ED05F8E"/>
    <w:rsid w:val="12FB41D8"/>
    <w:rsid w:val="13A20660"/>
    <w:rsid w:val="15011A69"/>
    <w:rsid w:val="16EE2FFD"/>
    <w:rsid w:val="16F82E69"/>
    <w:rsid w:val="1ADE323A"/>
    <w:rsid w:val="1ED3702A"/>
    <w:rsid w:val="212338EF"/>
    <w:rsid w:val="21C2695F"/>
    <w:rsid w:val="21C37FCC"/>
    <w:rsid w:val="22A40FAF"/>
    <w:rsid w:val="297F3E66"/>
    <w:rsid w:val="29CD2DBC"/>
    <w:rsid w:val="2A0C569A"/>
    <w:rsid w:val="2B1408E9"/>
    <w:rsid w:val="2CFF07CB"/>
    <w:rsid w:val="324568E3"/>
    <w:rsid w:val="334D7BFF"/>
    <w:rsid w:val="34610A42"/>
    <w:rsid w:val="35B34081"/>
    <w:rsid w:val="376D08E4"/>
    <w:rsid w:val="386244B0"/>
    <w:rsid w:val="39812B34"/>
    <w:rsid w:val="3A8A3037"/>
    <w:rsid w:val="3DC93F64"/>
    <w:rsid w:val="3E533925"/>
    <w:rsid w:val="3F3B6A1E"/>
    <w:rsid w:val="404E7DE4"/>
    <w:rsid w:val="40B330AB"/>
    <w:rsid w:val="452206E4"/>
    <w:rsid w:val="487A753F"/>
    <w:rsid w:val="49C3477D"/>
    <w:rsid w:val="4A0A16C2"/>
    <w:rsid w:val="4AA07799"/>
    <w:rsid w:val="4CD935A9"/>
    <w:rsid w:val="4DF3235C"/>
    <w:rsid w:val="505B125F"/>
    <w:rsid w:val="515E04DF"/>
    <w:rsid w:val="53CD159C"/>
    <w:rsid w:val="53EC3675"/>
    <w:rsid w:val="55583168"/>
    <w:rsid w:val="559A7000"/>
    <w:rsid w:val="57217FF9"/>
    <w:rsid w:val="59F7764E"/>
    <w:rsid w:val="5B675715"/>
    <w:rsid w:val="5CAE3391"/>
    <w:rsid w:val="5D87286D"/>
    <w:rsid w:val="5DBE0962"/>
    <w:rsid w:val="5E67117C"/>
    <w:rsid w:val="613921C4"/>
    <w:rsid w:val="61912B31"/>
    <w:rsid w:val="63057105"/>
    <w:rsid w:val="639B43CD"/>
    <w:rsid w:val="643E1F68"/>
    <w:rsid w:val="648E507F"/>
    <w:rsid w:val="66246CA0"/>
    <w:rsid w:val="689618A9"/>
    <w:rsid w:val="6A705252"/>
    <w:rsid w:val="6BA1794C"/>
    <w:rsid w:val="6D94064B"/>
    <w:rsid w:val="6F613881"/>
    <w:rsid w:val="726B3FBF"/>
    <w:rsid w:val="733E50CA"/>
    <w:rsid w:val="75700E22"/>
    <w:rsid w:val="76F62162"/>
    <w:rsid w:val="778A34B7"/>
    <w:rsid w:val="77C6261E"/>
    <w:rsid w:val="7BF75395"/>
    <w:rsid w:val="7F862A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0"/>
    <w:autoRedefine/>
    <w:qFormat/>
    <w:uiPriority w:val="0"/>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4">
    <w:name w:val="heading 2"/>
    <w:basedOn w:val="1"/>
    <w:next w:val="1"/>
    <w:autoRedefine/>
    <w:qFormat/>
    <w:uiPriority w:val="0"/>
    <w:pPr>
      <w:keepNext/>
      <w:keepLines/>
      <w:spacing w:before="260" w:after="260" w:line="416" w:lineRule="auto"/>
      <w:jc w:val="center"/>
      <w:outlineLvl w:val="1"/>
    </w:pPr>
    <w:rPr>
      <w:rFonts w:ascii="Arial" w:hAnsi="Arial" w:eastAsia="方正仿宋_GBK" w:cs="Arial"/>
      <w:b/>
      <w:bCs/>
      <w:sz w:val="36"/>
      <w:szCs w:val="44"/>
    </w:rPr>
  </w:style>
  <w:style w:type="paragraph" w:styleId="5">
    <w:name w:val="heading 4"/>
    <w:basedOn w:val="1"/>
    <w:next w:val="1"/>
    <w:autoRedefine/>
    <w:qFormat/>
    <w:uiPriority w:val="9"/>
    <w:pPr>
      <w:ind w:firstLine="641"/>
      <w:outlineLvl w:val="3"/>
    </w:pPr>
    <w:rPr>
      <w:rFonts w:cs="宋体"/>
      <w:b/>
      <w:color w:val="000000"/>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afterLines="0" w:afterAutospacing="0"/>
    </w:pPr>
  </w:style>
  <w:style w:type="paragraph" w:styleId="6">
    <w:name w:val="toc 7"/>
    <w:basedOn w:val="1"/>
    <w:next w:val="1"/>
    <w:autoRedefine/>
    <w:unhideWhenUsed/>
    <w:qFormat/>
    <w:uiPriority w:val="39"/>
    <w:pPr>
      <w:ind w:left="1260"/>
      <w:jc w:val="left"/>
    </w:pPr>
    <w:rPr>
      <w:sz w:val="18"/>
      <w:szCs w:val="18"/>
    </w:rPr>
  </w:style>
  <w:style w:type="paragraph" w:styleId="7">
    <w:name w:val="annotation text"/>
    <w:basedOn w:val="1"/>
    <w:autoRedefine/>
    <w:qFormat/>
    <w:uiPriority w:val="0"/>
    <w:pPr>
      <w:widowControl/>
      <w:spacing w:after="200" w:line="276" w:lineRule="auto"/>
      <w:jc w:val="left"/>
    </w:pPr>
    <w:rPr>
      <w:rFonts w:ascii="Calibri" w:hAnsi="Calibri" w:eastAsia="宋体" w:cs="Times New Roman"/>
      <w:kern w:val="0"/>
      <w:sz w:val="22"/>
      <w:szCs w:val="22"/>
      <w:lang w:eastAsia="en-US" w:bidi="en-US"/>
    </w:rPr>
  </w:style>
  <w:style w:type="paragraph" w:styleId="8">
    <w:name w:val="Body Text Indent"/>
    <w:basedOn w:val="1"/>
    <w:next w:val="9"/>
    <w:autoRedefine/>
    <w:qFormat/>
    <w:uiPriority w:val="0"/>
    <w:pPr>
      <w:spacing w:after="120"/>
      <w:ind w:left="200" w:leftChars="200"/>
    </w:pPr>
  </w:style>
  <w:style w:type="paragraph" w:styleId="9">
    <w:name w:val="envelope return"/>
    <w:basedOn w:val="1"/>
    <w:next w:val="6"/>
    <w:autoRedefine/>
    <w:qFormat/>
    <w:uiPriority w:val="0"/>
    <w:pPr>
      <w:snapToGrid w:val="0"/>
    </w:pPr>
    <w:rPr>
      <w:rFonts w:ascii="Arial" w:hAnsi="Arial"/>
    </w:rPr>
  </w:style>
  <w:style w:type="paragraph" w:styleId="10">
    <w:name w:val="Plain Text"/>
    <w:basedOn w:val="1"/>
    <w:autoRedefine/>
    <w:qFormat/>
    <w:uiPriority w:val="99"/>
    <w:rPr>
      <w:rFonts w:ascii="宋体" w:hAnsi="Courier New" w:cs="Courier New"/>
      <w:szCs w:val="21"/>
    </w:rPr>
  </w:style>
  <w:style w:type="paragraph" w:styleId="11">
    <w:name w:val="footer"/>
    <w:basedOn w:val="1"/>
    <w:link w:val="19"/>
    <w:autoRedefine/>
    <w:unhideWhenUsed/>
    <w:qFormat/>
    <w:uiPriority w:val="99"/>
    <w:pPr>
      <w:tabs>
        <w:tab w:val="center" w:pos="4153"/>
        <w:tab w:val="right" w:pos="8306"/>
      </w:tabs>
      <w:snapToGrid w:val="0"/>
      <w:jc w:val="left"/>
    </w:pPr>
    <w:rPr>
      <w:sz w:val="18"/>
      <w:szCs w:val="18"/>
    </w:rPr>
  </w:style>
  <w:style w:type="paragraph" w:styleId="12">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8"/>
    <w:next w:val="1"/>
    <w:autoRedefine/>
    <w:qFormat/>
    <w:uiPriority w:val="0"/>
    <w:pPr>
      <w:ind w:left="420" w:firstLine="420" w:firstLineChars="200"/>
    </w:p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页眉 Char"/>
    <w:basedOn w:val="17"/>
    <w:link w:val="12"/>
    <w:autoRedefine/>
    <w:qFormat/>
    <w:uiPriority w:val="99"/>
    <w:rPr>
      <w:sz w:val="18"/>
      <w:szCs w:val="18"/>
    </w:rPr>
  </w:style>
  <w:style w:type="character" w:customStyle="1" w:styleId="19">
    <w:name w:val="页脚 Char"/>
    <w:basedOn w:val="17"/>
    <w:link w:val="11"/>
    <w:autoRedefine/>
    <w:qFormat/>
    <w:uiPriority w:val="99"/>
    <w:rPr>
      <w:sz w:val="18"/>
      <w:szCs w:val="18"/>
    </w:rPr>
  </w:style>
  <w:style w:type="character" w:customStyle="1" w:styleId="20">
    <w:name w:val="标题 1 Char"/>
    <w:basedOn w:val="17"/>
    <w:link w:val="3"/>
    <w:autoRedefine/>
    <w:qFormat/>
    <w:uiPriority w:val="0"/>
    <w:rPr>
      <w:rFonts w:ascii="宋体" w:hAnsi="Times New Roman" w:eastAsia="宋体" w:cs="Times New Roman"/>
      <w:b/>
      <w:bCs/>
      <w:kern w:val="44"/>
      <w:sz w:val="32"/>
      <w:szCs w:val="32"/>
    </w:rPr>
  </w:style>
  <w:style w:type="paragraph" w:customStyle="1" w:styleId="21">
    <w:name w:val="缺省文本"/>
    <w:autoRedefine/>
    <w:qFormat/>
    <w:uiPriority w:val="0"/>
    <w:pPr>
      <w:widowControl w:val="0"/>
      <w:autoSpaceDE w:val="0"/>
      <w:autoSpaceDN w:val="0"/>
      <w:adjustRightInd w:val="0"/>
    </w:pPr>
    <w:rPr>
      <w:rFonts w:ascii="Calibri" w:hAnsi="Calibri" w:eastAsia="宋体" w:cs="Times New Roman"/>
      <w:color w:val="000000"/>
      <w:kern w:val="0"/>
      <w:sz w:val="20"/>
      <w:szCs w:val="20"/>
      <w:lang w:val="en-US" w:eastAsia="zh-CN" w:bidi="ar-SA"/>
    </w:rPr>
  </w:style>
  <w:style w:type="character" w:customStyle="1" w:styleId="22">
    <w:name w:val="font31"/>
    <w:basedOn w:val="17"/>
    <w:autoRedefine/>
    <w:qFormat/>
    <w:uiPriority w:val="0"/>
    <w:rPr>
      <w:rFonts w:hint="eastAsia" w:ascii="宋体" w:hAnsi="宋体" w:eastAsia="宋体" w:cs="宋体"/>
      <w:color w:val="000000"/>
      <w:sz w:val="20"/>
      <w:szCs w:val="20"/>
      <w:u w:val="none"/>
    </w:rPr>
  </w:style>
  <w:style w:type="character" w:customStyle="1" w:styleId="23">
    <w:name w:val="font41"/>
    <w:basedOn w:val="17"/>
    <w:autoRedefine/>
    <w:qFormat/>
    <w:uiPriority w:val="0"/>
    <w:rPr>
      <w:rFonts w:hint="eastAsia" w:ascii="仿宋" w:hAnsi="仿宋" w:eastAsia="仿宋" w:cs="仿宋"/>
      <w:color w:val="000000"/>
      <w:sz w:val="20"/>
      <w:szCs w:val="20"/>
      <w:u w:val="none"/>
    </w:rPr>
  </w:style>
  <w:style w:type="character" w:customStyle="1" w:styleId="24">
    <w:name w:val="font61"/>
    <w:basedOn w:val="17"/>
    <w:autoRedefine/>
    <w:qFormat/>
    <w:uiPriority w:val="0"/>
    <w:rPr>
      <w:rFonts w:ascii="Calibri" w:hAnsi="Calibri" w:cs="Calibri"/>
      <w:color w:val="000000"/>
      <w:sz w:val="20"/>
      <w:szCs w:val="20"/>
      <w:u w:val="none"/>
    </w:rPr>
  </w:style>
  <w:style w:type="character" w:customStyle="1" w:styleId="25">
    <w:name w:val="font71"/>
    <w:basedOn w:val="17"/>
    <w:autoRedefine/>
    <w:qFormat/>
    <w:uiPriority w:val="0"/>
    <w:rPr>
      <w:rFonts w:hint="eastAsia" w:ascii="宋体" w:hAnsi="宋体" w:eastAsia="宋体" w:cs="宋体"/>
      <w:color w:val="000000"/>
      <w:sz w:val="20"/>
      <w:szCs w:val="20"/>
      <w:u w:val="none"/>
    </w:rPr>
  </w:style>
  <w:style w:type="character" w:customStyle="1" w:styleId="26">
    <w:name w:val="font51"/>
    <w:basedOn w:val="17"/>
    <w:autoRedefine/>
    <w:qFormat/>
    <w:uiPriority w:val="0"/>
    <w:rPr>
      <w:rFonts w:hint="eastAsia" w:ascii="仿宋" w:hAnsi="仿宋" w:eastAsia="仿宋" w:cs="仿宋"/>
      <w:color w:val="000000"/>
      <w:sz w:val="20"/>
      <w:szCs w:val="20"/>
      <w:u w:val="none"/>
    </w:rPr>
  </w:style>
  <w:style w:type="character" w:customStyle="1" w:styleId="27">
    <w:name w:val="font21"/>
    <w:basedOn w:val="17"/>
    <w:autoRedefine/>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8304</Words>
  <Characters>8715</Characters>
  <Lines>59</Lines>
  <Paragraphs>16</Paragraphs>
  <TotalTime>8</TotalTime>
  <ScaleCrop>false</ScaleCrop>
  <LinksUpToDate>false</LinksUpToDate>
  <CharactersWithSpaces>9064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2022-05-19T08:58:00Z</dcterms:created>
  <dc:creator>bail</dc:creator>
  <cp:lastModifiedBy>Administrator</cp:lastModifiedBy>
  <cp:lastPrinted>2024-05-20T05:16:05Z</cp:lastPrinted>
  <dcterms:modified xsi:type="dcterms:W3CDTF">2024-05-20T05:20:41Z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B127E12DC5D147CFAD51B34BE63E688E_13</vt:lpwstr>
  </property>
</Properties>
</file>