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163" w:line="600" w:lineRule="exact"/>
        <w:ind w:left="0" w:leftChars="0" w:right="0" w:rightChars="0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  <w:lang w:val="en-US"/>
        </w:rPr>
        <w:t>采购</w:t>
      </w:r>
      <w:r>
        <w:rPr>
          <w:rFonts w:ascii="仿宋" w:hAnsi="仿宋" w:eastAsia="仿宋"/>
          <w:sz w:val="44"/>
          <w:szCs w:val="44"/>
        </w:rPr>
        <w:t>需求说明</w:t>
      </w:r>
    </w:p>
    <w:p>
      <w:pPr>
        <w:pStyle w:val="3"/>
        <w:adjustRightInd w:val="0"/>
        <w:snapToGrid w:val="0"/>
        <w:spacing w:line="600" w:lineRule="exact"/>
        <w:ind w:left="0" w:leftChars="0" w:right="-37" w:rightChars="-17"/>
        <w:rPr>
          <w:rFonts w:ascii="仿宋" w:hAnsi="仿宋" w:eastAsia="仿宋"/>
          <w:sz w:val="32"/>
          <w:szCs w:val="32"/>
          <w:lang w:val="en-US"/>
        </w:rPr>
      </w:pPr>
    </w:p>
    <w:p>
      <w:pPr>
        <w:pStyle w:val="11"/>
        <w:adjustRightInd w:val="0"/>
        <w:snapToGrid w:val="0"/>
        <w:spacing w:line="600" w:lineRule="exact"/>
        <w:ind w:firstLine="0"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服务地点及面积：</w:t>
      </w:r>
      <w:r>
        <w:rPr>
          <w:rFonts w:hint="eastAsia" w:ascii="仿宋" w:hAnsi="仿宋" w:eastAsia="仿宋" w:cs="仿宋"/>
          <w:bCs/>
          <w:sz w:val="32"/>
          <w:szCs w:val="32"/>
        </w:rPr>
        <w:t>乌鲁木齐市新市区河北东路188号自治区标准化研究院办公楼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7352.43</w:t>
      </w:r>
      <w:r>
        <w:rPr>
          <w:rFonts w:hint="eastAsia" w:ascii="仿宋" w:hAnsi="仿宋" w:eastAsia="仿宋" w:cs="仿宋"/>
          <w:bCs/>
          <w:sz w:val="32"/>
          <w:szCs w:val="32"/>
        </w:rPr>
        <w:t>平方。</w:t>
      </w:r>
    </w:p>
    <w:p>
      <w:pPr>
        <w:pStyle w:val="11"/>
        <w:adjustRightInd w:val="0"/>
        <w:snapToGrid w:val="0"/>
        <w:spacing w:line="600" w:lineRule="exact"/>
        <w:ind w:firstLine="0"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合同履约期限：</w:t>
      </w:r>
      <w:r>
        <w:rPr>
          <w:rFonts w:hint="eastAsia" w:ascii="仿宋" w:hAnsi="仿宋" w:eastAsia="仿宋" w:cs="仿宋"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年1月1日至12月31日。</w:t>
      </w:r>
    </w:p>
    <w:p>
      <w:pPr>
        <w:pStyle w:val="11"/>
        <w:adjustRightInd w:val="0"/>
        <w:snapToGrid w:val="0"/>
        <w:spacing w:line="600" w:lineRule="exact"/>
        <w:ind w:left="643" w:hanging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一、物业服务</w:t>
      </w:r>
    </w:p>
    <w:p>
      <w:pPr>
        <w:pStyle w:val="11"/>
        <w:adjustRightInd w:val="0"/>
        <w:snapToGrid w:val="0"/>
        <w:spacing w:line="600" w:lineRule="exact"/>
        <w:ind w:left="643" w:hanging="643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（一）保洁服务范围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 保洁设备完备，设有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垃圾箱、果皮箱、垃圾房等，安装宣传牌，提示保护环境卫生；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2、生活垃圾每日清理一次，保洁设备清洁、无异味；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3、清洁卫生实行责任制，有专职的保洁人员和明确的责任范围，实行标准化保洁；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4、对垃圾桶、垃圾房每日进行不少于2次的消毒处理；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5、冬季雪停后，在规定时间内及时清理各自责任区内积雪，保证道路无积雪；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6、生活垃圾运至集中堆放点。建筑垃圾、绿化垃圾有指定堆放点，及时清运；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7、保证门、窗、玻璃、室外公共灯具等干净、整洁；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8、消防栓、指示牌、宣传栏等公共设施每日擦抹一次，保持干净；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9、每年视情况灭鼠、灭蟑；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10、共用部位、共用设施无乱贴、乱画、无擅自占用和堆放杂物现象；共用场地无纸屑、烟头等废弃物。</w:t>
      </w:r>
    </w:p>
    <w:p>
      <w:pPr>
        <w:pStyle w:val="11"/>
        <w:adjustRightInd w:val="0"/>
        <w:snapToGrid w:val="0"/>
        <w:spacing w:line="600" w:lineRule="exact"/>
        <w:ind w:left="643" w:hanging="643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（二）公共区域花卉养护：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1、按照绿化设计方案保持绿地布局和生态景观，根据植物生长特性合理安排养护工作，保持正常、健康状态；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2、绿地设施及硬质景观保持常年完好；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3、草坪：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（1）保持平整，边缘清晰。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（2）及时清除杂草。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（3）按肥力、草种、生长情况，适时适量施有机复合肥。</w:t>
      </w:r>
    </w:p>
    <w:p>
      <w:pPr>
        <w:pStyle w:val="11"/>
        <w:adjustRightInd w:val="0"/>
        <w:snapToGrid w:val="0"/>
        <w:spacing w:line="600" w:lineRule="exact"/>
        <w:ind w:left="330" w:leftChars="15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（4）预防为主、综合治理，严格控制病虫害。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4、树木：</w:t>
      </w:r>
    </w:p>
    <w:p>
      <w:pPr>
        <w:pStyle w:val="11"/>
        <w:adjustRightInd w:val="0"/>
        <w:snapToGrid w:val="0"/>
        <w:spacing w:line="600" w:lineRule="exact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（1）绿篱等保持造型美观；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（2）土壤保持疏松通透，无杂物，无积水或板结、斑突；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（3）按植物品种、生长、土壤状况适时适量施肥，满足植物生长需要；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（4）预防为主、生态治理，各类病虫害发生低于5%。</w:t>
      </w:r>
    </w:p>
    <w:p>
      <w:pPr>
        <w:pStyle w:val="11"/>
        <w:adjustRightInd w:val="0"/>
        <w:snapToGrid w:val="0"/>
        <w:spacing w:line="600" w:lineRule="exact"/>
        <w:ind w:left="643" w:hanging="643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（三）公用设施维护维修服务：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1、各建筑外观完好、整洁：外墙是建材贴面的，无脱落；是玻璃幕墙的，定期清洁、无破损；无纸张乱贴、乱涂、乱画和乱悬挂现象。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2、空调安装位置统一，冷凝水集中收集，支架无锈蚀。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3、除特殊要求外不得安装室外防盗网、遮阳篷、百叶窗等。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4、每天巡视公共部位门窗，保持玻璃、门窗完好。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5、雨、污水井每月检查2次，雨、污水管道每年疏通2次，视检查情况及时清掏。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6、每天巡查围墙，发现损坏立即修复，铁艺围墙表面无锈蚀，保持围墙完好。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7、每天2次巡查道路、路面、路沿石、井盖等，发现损坏立即修复，保证其安全使用。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8、对消防重点部位、危险隐患部位设置安全防范警示标志，在主要通道设置安全疏散指示和事故照明设施，确保标志清晰完整，设施运行正常。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9、综合要求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（1）建立健全设备安全运行、岗位责任、定期巡回检查、维护保养、运行管理记录、维修档案等管理制度，并严格执行。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（2）设备及机房环境整洁，无杂物、灰尘、无鼠、害虫发生，机房环境符合设备要求。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（3）配合所需专业技术人员，严格执行操作规程。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（4）设备良好，运行正常，无因人为原因导致的火灾或者其他重大管理责任事故。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（5）按各类设备的维保规定进行检修、维修，确保设备完好。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10、供电系统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（1）做到供电，限电、停电有明确的审批权限并按规定时间通知。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（2）制订临时用电管理措施与停电应急处理措施并严格执行。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（3）24小时值守巡查，每月保养1次室内、室外公共电气柜并对电气安全检查一次。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（4）保持公共灯具完好（路灯、景观灯、草坪灯、地埋灯、围墙灯）亮灯率98%以上。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11、弱电系统 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（1）按工作标准规定时间排除故障，保证各弱电系统正常工作。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（2）监控系统等智能化设备运行正常，有记录并按规定期限保存。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（3）每日巡查一次，有书面巡查记录。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12、消防系统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（1）消防管理人员掌握消防设施设备的使用方法并能及时处理各种问题。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（2）组织开展消防法规及消防知识的宣传教育，明确各区域防火责任人。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（3）有火灾的应急预案，设立消防疏散示意图，照明设施、引路标志完好，紧急疏散通道畅通。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（4）无火灾安全隐患。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（5）灭火器每周检查一次，每年更换或者补充灭火器填充物。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（6）消防栓箱内各种配件完好，消防栓每周巡查一次。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（7）对危及人身安全的设施设备有明显警示标志和防范措施，对可能发生的设备故障有应急预案。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（8）消防水泵每月启动一次。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13、给排水系统</w:t>
      </w:r>
    </w:p>
    <w:p>
      <w:pPr>
        <w:pStyle w:val="11"/>
        <w:adjustRightInd w:val="0"/>
        <w:snapToGrid w:val="0"/>
        <w:spacing w:line="600" w:lineRule="exact"/>
        <w:ind w:left="590" w:leftChars="50" w:hanging="480" w:hanging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（1）建立用水、供水管理制度。</w:t>
      </w:r>
    </w:p>
    <w:p>
      <w:pPr>
        <w:pStyle w:val="11"/>
        <w:adjustRightInd w:val="0"/>
        <w:snapToGrid w:val="0"/>
        <w:spacing w:line="600" w:lineRule="exact"/>
        <w:ind w:left="590" w:leftChars="50" w:hanging="480" w:hanging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（2）设备、阀门、管道工作正常，无跑冒滴漏。</w:t>
      </w:r>
    </w:p>
    <w:p>
      <w:pPr>
        <w:pStyle w:val="11"/>
        <w:adjustRightInd w:val="0"/>
        <w:snapToGrid w:val="0"/>
        <w:spacing w:line="600" w:lineRule="exact"/>
        <w:ind w:left="590" w:leftChars="50" w:hanging="480" w:hanging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（3）按规定对二次供水蓄水池设施设备进行清洁、消毒；二次供水卫生许可证、水质化验单、操作人员健康合格证齐全；水池、水箱清洁卫生，无二次污染。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（4）高压水泵、水池、水箱有严格的管理措施，水池、水箱周围无污染隐患。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（5）限水、停水按规定时间通知。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（6）排水系统畅通，道路无积水、地下室、车库、设备房无积水、浸泡发生。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（7）制定事故应急处理预案。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（8）水泵房每日巡查一次，有巡查记录。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（9）每月对水泵进行常规保养。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14、通讯、互联网、自来水、热力、天然气等系统</w:t>
      </w:r>
    </w:p>
    <w:p>
      <w:pPr>
        <w:pStyle w:val="11"/>
        <w:adjustRightInd w:val="0"/>
        <w:snapToGrid w:val="0"/>
        <w:spacing w:line="600" w:lineRule="exact"/>
        <w:ind w:firstLine="160" w:firstLineChar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（1）根据与各供应单位签订的协议明确管理范围和管理责任。</w:t>
      </w:r>
    </w:p>
    <w:p>
      <w:pPr>
        <w:pStyle w:val="11"/>
        <w:adjustRightInd w:val="0"/>
        <w:snapToGrid w:val="0"/>
        <w:spacing w:line="600" w:lineRule="exact"/>
        <w:ind w:left="590" w:leftChars="50" w:hanging="480" w:hanging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（2）无事故隐患。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15、公共监控系统</w:t>
      </w:r>
    </w:p>
    <w:p>
      <w:pPr>
        <w:pStyle w:val="11"/>
        <w:adjustRightInd w:val="0"/>
        <w:snapToGrid w:val="0"/>
        <w:spacing w:line="600" w:lineRule="exact"/>
        <w:ind w:left="490" w:leftChars="150" w:hanging="160" w:hangingChar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24小时值守，每月进行调试与保养，保证各项监控设备正常运行，录像功能正常。</w:t>
      </w:r>
    </w:p>
    <w:p>
      <w:pPr>
        <w:pStyle w:val="11"/>
        <w:adjustRightInd w:val="0"/>
        <w:snapToGrid w:val="0"/>
        <w:spacing w:line="600" w:lineRule="exact"/>
        <w:ind w:left="643" w:hanging="643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（四）杀菌消毒消杀服务：</w:t>
      </w:r>
    </w:p>
    <w:p>
      <w:pPr>
        <w:pStyle w:val="11"/>
        <w:adjustRightInd w:val="0"/>
        <w:snapToGrid w:val="0"/>
        <w:spacing w:line="60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非疫情期间：做好办公楼内卫生间、会议室、楼梯、过道等场所清洁杀菌消毒工作及楼内鼠、蝇、蚊、虫等消杀工作。</w:t>
      </w:r>
    </w:p>
    <w:p>
      <w:pPr>
        <w:pStyle w:val="11"/>
        <w:adjustRightInd w:val="0"/>
        <w:snapToGrid w:val="0"/>
        <w:spacing w:line="60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疫情期间：按照疫情防控要求，加强办公楼内卫生间、会议室、楼梯扶手、门把手、地面、电梯等人群易接触部位的消毒消杀工作。中标单位检查办公楼疫情防控消毒消杀工作。环境监测采样：疫情期间，负责办公楼环境监测采样工作。</w:t>
      </w:r>
    </w:p>
    <w:p>
      <w:pPr>
        <w:pStyle w:val="11"/>
        <w:adjustRightInd w:val="0"/>
        <w:snapToGrid w:val="0"/>
        <w:spacing w:line="600" w:lineRule="exact"/>
        <w:ind w:left="640" w:hanging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成交单位配合做好办公楼防疫检查、材料汇报等工作。</w:t>
      </w:r>
    </w:p>
    <w:p>
      <w:pPr>
        <w:pStyle w:val="11"/>
        <w:adjustRightInd w:val="0"/>
        <w:snapToGrid w:val="0"/>
        <w:spacing w:line="600" w:lineRule="exact"/>
        <w:ind w:left="643" w:hanging="643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（五）管理服务</w:t>
      </w:r>
    </w:p>
    <w:p>
      <w:pPr>
        <w:pStyle w:val="11"/>
        <w:adjustRightInd w:val="0"/>
        <w:snapToGrid w:val="0"/>
        <w:spacing w:line="60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接待业主、处理报修及投诉；电话及访客留言转告、配合节日环境布置、重要时刻提醒服务；对办公楼移交的相关工程图纸、用户档案与其他各类物业资料进行管理等；主动引导或接待来访人员；热情做好来访人员的等候接待工作，维护业主社会形象；通过问卷调查及意见征询表，调查业主和物业使用人对中标人的满意率：98%。</w:t>
      </w:r>
    </w:p>
    <w:p>
      <w:pPr>
        <w:pStyle w:val="11"/>
        <w:adjustRightInd w:val="0"/>
        <w:snapToGrid w:val="0"/>
        <w:spacing w:line="600" w:lineRule="exact"/>
        <w:ind w:left="643" w:hanging="643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二、垃圾分类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1.成交单位需委派人负责垃圾分类工作，并参与政府相关部门组织的垃圾分类培训会。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2.准确张贴垃圾分类设施分类标识。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3.对办公楼产生的可回收物及有害垃圾进行存放、分类，通知环卫部门指定的企业进行回收，并做好回收台账，不得随意处置。</w:t>
      </w:r>
    </w:p>
    <w:p>
      <w:pPr>
        <w:pStyle w:val="11"/>
        <w:adjustRightInd w:val="0"/>
        <w:snapToGrid w:val="0"/>
        <w:spacing w:line="600" w:lineRule="exact"/>
        <w:ind w:left="540" w:leftChars="10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4.每季度由回收企业对垃圾分类准确率及参与率进行打分，同时对垃圾分类工作开展过程中存在的问题进行回访并改正。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服务内容人员配备要求：由投标方经过现场勘查自行配备各岗位物业服务人员，其中物业负责人需具备大专文化水平或同等学力【物业经理持证上岗】，保洁人员需具备小学文化水平或同等学力，客服人员需具备初中文化水平或同等学力，维修人员持证上岗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DJkZTBiYjI4OWVhNDdlZmE5NzE4Zjc2MzY5OGFkNGUifQ=="/>
  </w:docVars>
  <w:rsids>
    <w:rsidRoot w:val="00D31D50"/>
    <w:rsid w:val="00264858"/>
    <w:rsid w:val="00323B43"/>
    <w:rsid w:val="00372D7A"/>
    <w:rsid w:val="003D37D8"/>
    <w:rsid w:val="00426133"/>
    <w:rsid w:val="004358AB"/>
    <w:rsid w:val="005522D6"/>
    <w:rsid w:val="005551FC"/>
    <w:rsid w:val="006E6B4D"/>
    <w:rsid w:val="007D1E71"/>
    <w:rsid w:val="007F4795"/>
    <w:rsid w:val="008B7726"/>
    <w:rsid w:val="00900460"/>
    <w:rsid w:val="00942F6E"/>
    <w:rsid w:val="00A30FBA"/>
    <w:rsid w:val="00A95BBB"/>
    <w:rsid w:val="00D31D50"/>
    <w:rsid w:val="00E41E83"/>
    <w:rsid w:val="00E83BCB"/>
    <w:rsid w:val="00E914BC"/>
    <w:rsid w:val="00F613CF"/>
    <w:rsid w:val="089A029D"/>
    <w:rsid w:val="0C0B6D27"/>
    <w:rsid w:val="112603E3"/>
    <w:rsid w:val="1C611CE3"/>
    <w:rsid w:val="2AD92954"/>
    <w:rsid w:val="61CB1CAB"/>
    <w:rsid w:val="74B54F5D"/>
    <w:rsid w:val="7CA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3"/>
    <w:next w:val="3"/>
    <w:link w:val="10"/>
    <w:qFormat/>
    <w:uiPriority w:val="0"/>
    <w:pPr>
      <w:spacing w:before="90"/>
      <w:ind w:right="608"/>
      <w:jc w:val="center"/>
      <w:outlineLvl w:val="0"/>
    </w:pPr>
    <w:rPr>
      <w:b/>
      <w:bCs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autoRedefine/>
    <w:qFormat/>
    <w:uiPriority w:val="0"/>
    <w:pPr>
      <w:widowControl w:val="0"/>
      <w:autoSpaceDE w:val="0"/>
      <w:autoSpaceDN w:val="0"/>
      <w:adjustRightInd/>
      <w:snapToGrid/>
      <w:spacing w:after="120"/>
      <w:ind w:left="700" w:leftChars="700" w:right="700" w:rightChars="700"/>
    </w:pPr>
    <w:rPr>
      <w:rFonts w:ascii="Times New Roman" w:hAnsi="Times New Roman" w:eastAsia="宋体" w:cs="Times New Roman"/>
      <w:szCs w:val="21"/>
      <w:lang w:val="zh-CN" w:bidi="zh-CN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标题 1 Char"/>
    <w:basedOn w:val="7"/>
    <w:link w:val="2"/>
    <w:autoRedefine/>
    <w:qFormat/>
    <w:uiPriority w:val="0"/>
    <w:rPr>
      <w:rFonts w:ascii="Times New Roman" w:hAnsi="Times New Roman" w:eastAsia="宋体" w:cs="Times New Roman"/>
      <w:b/>
      <w:bCs/>
      <w:sz w:val="36"/>
      <w:szCs w:val="36"/>
      <w:lang w:val="zh-CN" w:bidi="zh-CN"/>
    </w:rPr>
  </w:style>
  <w:style w:type="paragraph" w:customStyle="1" w:styleId="11">
    <w:name w:val="无间隔2"/>
    <w:autoRedefine/>
    <w:qFormat/>
    <w:uiPriority w:val="0"/>
    <w:pPr>
      <w:widowControl w:val="0"/>
      <w:spacing w:line="420" w:lineRule="exact"/>
      <w:ind w:hanging="200" w:hangingChars="200"/>
      <w:jc w:val="both"/>
    </w:pPr>
    <w:rPr>
      <w:rFonts w:ascii="Times New Roman" w:hAnsi="Times New Roman" w:eastAsia="微软雅黑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405</Words>
  <Characters>2311</Characters>
  <Lines>19</Lines>
  <Paragraphs>5</Paragraphs>
  <TotalTime>1498</TotalTime>
  <ScaleCrop>false</ScaleCrop>
  <LinksUpToDate>false</LinksUpToDate>
  <CharactersWithSpaces>2711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2024-03-27T02:19:55Z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89A1FAA60B53437DBF3A9BEBF7528141_12</vt:lpwstr>
  </property>
</Properties>
</file>