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alibri Light"/>
          <w:b/>
          <w:bCs/>
          <w:color w:val="auto"/>
          <w:sz w:val="24"/>
          <w:szCs w:val="24"/>
          <w:lang w:val="en-US" w:eastAsia="zh-CN"/>
        </w:rPr>
      </w:pPr>
    </w:p>
    <w:p>
      <w:pPr>
        <w:jc w:val="both"/>
        <w:rPr>
          <w:rFonts w:hint="eastAsia" w:ascii="Calibri Light"/>
          <w:b/>
          <w:bCs/>
          <w:color w:val="auto"/>
          <w:sz w:val="24"/>
          <w:szCs w:val="24"/>
          <w:lang w:val="en-US" w:eastAsia="zh-CN"/>
        </w:rPr>
      </w:pPr>
    </w:p>
    <w:p>
      <w:pPr>
        <w:jc w:val="both"/>
        <w:rPr>
          <w:rFonts w:hint="eastAsia" w:ascii="Calibri Light"/>
          <w:b/>
          <w:bCs/>
          <w:color w:val="auto"/>
          <w:sz w:val="24"/>
          <w:szCs w:val="24"/>
          <w:lang w:val="en-US" w:eastAsia="zh-CN"/>
        </w:rPr>
      </w:pPr>
    </w:p>
    <w:p>
      <w:pPr>
        <w:jc w:val="both"/>
        <w:rPr>
          <w:rFonts w:hint="eastAsia" w:ascii="Calibri Light"/>
          <w:b/>
          <w:bCs/>
          <w:color w:val="auto"/>
          <w:sz w:val="24"/>
          <w:szCs w:val="24"/>
          <w:lang w:val="en-US" w:eastAsia="zh-CN"/>
        </w:rPr>
      </w:pPr>
    </w:p>
    <w:p>
      <w:pPr>
        <w:jc w:val="both"/>
        <w:rPr>
          <w:rFonts w:hint="default" w:ascii="Calibri Light"/>
          <w:b/>
          <w:bCs/>
          <w:color w:val="auto"/>
          <w:sz w:val="24"/>
          <w:szCs w:val="24"/>
          <w:lang w:val="en-US" w:eastAsia="zh-CN"/>
        </w:rPr>
      </w:pPr>
      <w:r>
        <w:rPr>
          <w:rFonts w:hint="eastAsia" w:ascii="Calibri Light"/>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hint="eastAsia" w:ascii="方正小标宋简体" w:hAnsi="方正小标宋简体" w:eastAsia="方正小标宋简体" w:cs="宋体"/>
          <w:color w:val="auto"/>
          <w:sz w:val="56"/>
          <w:szCs w:val="56"/>
        </w:rPr>
      </w:pPr>
    </w:p>
    <w:p>
      <w:pPr>
        <w:jc w:val="center"/>
        <w:rPr>
          <w:rFonts w:ascii="方正小标宋简体" w:hAnsi="方正小标宋简体" w:eastAsia="方正小标宋简体"/>
          <w:color w:val="auto"/>
          <w:sz w:val="32"/>
          <w:szCs w:val="32"/>
        </w:rPr>
      </w:pPr>
      <w:r>
        <w:rPr>
          <w:rFonts w:hint="eastAsia" w:ascii="方正小标宋简体" w:hAnsi="方正小标宋简体" w:eastAsia="方正小标宋简体" w:cs="宋体"/>
          <w:color w:val="auto"/>
          <w:sz w:val="56"/>
          <w:szCs w:val="56"/>
        </w:rPr>
        <w:t>采 购 需 求</w:t>
      </w:r>
    </w:p>
    <w:p>
      <w:pPr>
        <w:rPr>
          <w:rFonts w:ascii="方正小标宋简体" w:hAnsi="方正小标宋简体" w:eastAsia="方正小标宋简体"/>
          <w:color w:val="auto"/>
          <w:sz w:val="32"/>
          <w:szCs w:val="32"/>
        </w:rPr>
      </w:pPr>
    </w:p>
    <w:p>
      <w:pPr>
        <w:rPr>
          <w:rFonts w:ascii="方正小标宋简体" w:hAnsi="方正小标宋简体" w:eastAsia="方正小标宋简体"/>
          <w:color w:val="auto"/>
          <w:sz w:val="32"/>
          <w:szCs w:val="32"/>
        </w:rPr>
      </w:pPr>
    </w:p>
    <w:p>
      <w:pPr>
        <w:rPr>
          <w:rFonts w:ascii="方正小标宋简体" w:hAnsi="方正小标宋简体" w:eastAsia="方正小标宋简体"/>
          <w:color w:val="auto"/>
          <w:sz w:val="32"/>
          <w:szCs w:val="32"/>
        </w:rPr>
      </w:pPr>
    </w:p>
    <w:p>
      <w:pPr>
        <w:rPr>
          <w:rFonts w:ascii="方正小标宋简体" w:hAnsi="方正小标宋简体" w:eastAsia="方正小标宋简体"/>
          <w:color w:val="auto"/>
          <w:sz w:val="32"/>
          <w:szCs w:val="32"/>
        </w:rPr>
      </w:pPr>
    </w:p>
    <w:p>
      <w:pPr>
        <w:rPr>
          <w:rFonts w:hint="eastAsia"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val="en-US" w:eastAsia="zh-CN"/>
        </w:rPr>
        <w:t>阿勒泰地区可可托海职业技术学校</w:t>
      </w:r>
      <w:r>
        <w:rPr>
          <w:rFonts w:hint="eastAsia" w:ascii="方正小标宋简体" w:hAnsi="方正小标宋简体" w:eastAsia="方正小标宋简体"/>
          <w:color w:val="auto"/>
          <w:sz w:val="32"/>
          <w:szCs w:val="32"/>
          <w:u w:val="single"/>
          <w:lang w:eastAsia="zh-CN"/>
        </w:rPr>
        <w:t>—</w:t>
      </w:r>
      <w:r>
        <w:rPr>
          <w:rFonts w:hint="eastAsia" w:ascii="方正小标宋简体" w:hAnsi="方正小标宋简体" w:eastAsia="方正小标宋简体"/>
          <w:color w:val="auto"/>
          <w:sz w:val="32"/>
          <w:szCs w:val="32"/>
          <w:u w:val="single"/>
          <w:lang w:val="en-US" w:eastAsia="zh-CN"/>
        </w:rPr>
        <w:t>集控系统竞价</w:t>
      </w:r>
      <w:r>
        <w:rPr>
          <w:rFonts w:hint="default" w:ascii="方正小标宋简体" w:hAnsi="方正小标宋简体" w:eastAsia="方正小标宋简体"/>
          <w:color w:val="auto"/>
          <w:sz w:val="32"/>
          <w:szCs w:val="32"/>
          <w:u w:val="single"/>
          <w:lang w:val="en-US" w:eastAsia="zh-CN"/>
        </w:rPr>
        <w:t>采购</w:t>
      </w:r>
    </w:p>
    <w:p>
      <w:pP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lang w:val="en-US" w:eastAsia="zh-CN"/>
        </w:rPr>
        <w:t>阿勒泰地区可可托海职业技术学校</w:t>
      </w:r>
      <w:r>
        <w:rPr>
          <w:rFonts w:hint="eastAsia" w:ascii="方正小标宋简体" w:hAnsi="方正小标宋简体" w:eastAsia="方正小标宋简体"/>
          <w:color w:val="auto"/>
          <w:sz w:val="32"/>
          <w:szCs w:val="32"/>
          <w:u w:val="single"/>
        </w:rPr>
        <w:t xml:space="preserve">  （盖公章） </w:t>
      </w: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default"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rPr>
        <w:t>（一）</w:t>
      </w:r>
      <w:r>
        <w:rPr>
          <w:rFonts w:hint="eastAsia" w:ascii="楷体_GB2312" w:hAnsi="楷体_GB2312" w:eastAsia="楷体_GB2312" w:cs="楷体_GB2312"/>
          <w:b/>
          <w:bCs/>
          <w:color w:val="auto"/>
          <w:sz w:val="28"/>
          <w:szCs w:val="28"/>
          <w:lang w:val="en-US" w:eastAsia="zh-CN"/>
        </w:rPr>
        <w:t>投标人须知</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供应商营业执照必须满足，</w:t>
      </w:r>
      <w:r>
        <w:rPr>
          <w:rFonts w:hint="eastAsia" w:ascii="楷体_GB2312" w:hAnsi="楷体_GB2312" w:eastAsia="楷体_GB2312" w:cs="楷体_GB2312"/>
          <w:b/>
          <w:bCs/>
          <w:color w:val="auto"/>
          <w:sz w:val="28"/>
          <w:szCs w:val="28"/>
          <w:lang w:val="en-US" w:eastAsia="zh-CN"/>
        </w:rPr>
        <w:t>具有相关的销售资质，无资质的</w:t>
      </w:r>
      <w:r>
        <w:rPr>
          <w:rFonts w:hint="eastAsia" w:ascii="楷体_GB2312" w:hAnsi="楷体_GB2312" w:eastAsia="楷体_GB2312" w:cs="楷体_GB2312"/>
          <w:b/>
          <w:bCs/>
          <w:color w:val="auto"/>
          <w:sz w:val="28"/>
          <w:szCs w:val="28"/>
        </w:rPr>
        <w:t>，视为无效报价。</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供应商报价前必须与甲方联系，实地勘察</w:t>
      </w:r>
      <w:r>
        <w:rPr>
          <w:rFonts w:hint="eastAsia" w:ascii="楷体_GB2312" w:hAnsi="楷体_GB2312" w:eastAsia="楷体_GB2312" w:cs="楷体_GB2312"/>
          <w:b/>
          <w:bCs/>
          <w:color w:val="auto"/>
          <w:sz w:val="28"/>
          <w:szCs w:val="28"/>
          <w:lang w:val="en-US" w:eastAsia="zh-CN"/>
        </w:rPr>
        <w:t>并提交审核确认的</w:t>
      </w:r>
      <w:r>
        <w:rPr>
          <w:rFonts w:hint="default" w:ascii="楷体_GB2312" w:hAnsi="楷体_GB2312" w:eastAsia="楷体_GB2312" w:cs="楷体_GB2312"/>
          <w:b/>
          <w:bCs/>
          <w:color w:val="auto"/>
          <w:sz w:val="28"/>
          <w:szCs w:val="28"/>
          <w:lang w:val="en-US" w:eastAsia="zh-CN"/>
        </w:rPr>
        <w:t>与原系统兼容的方案</w:t>
      </w:r>
      <w:r>
        <w:rPr>
          <w:rFonts w:hint="eastAsia" w:ascii="楷体_GB2312" w:hAnsi="楷体_GB2312" w:eastAsia="楷体_GB2312" w:cs="楷体_GB2312"/>
          <w:b/>
          <w:bCs/>
          <w:color w:val="auto"/>
          <w:sz w:val="28"/>
          <w:szCs w:val="28"/>
        </w:rPr>
        <w:t>，未与甲方联系或未实地</w:t>
      </w:r>
      <w:r>
        <w:rPr>
          <w:rFonts w:hint="eastAsia" w:ascii="楷体_GB2312" w:hAnsi="楷体_GB2312" w:eastAsia="楷体_GB2312" w:cs="楷体_GB2312"/>
          <w:b/>
          <w:bCs/>
          <w:color w:val="auto"/>
          <w:sz w:val="28"/>
          <w:szCs w:val="28"/>
          <w:lang w:val="en-US" w:eastAsia="zh-CN"/>
        </w:rPr>
        <w:t>兼容性测试</w:t>
      </w:r>
      <w:r>
        <w:rPr>
          <w:rFonts w:hint="eastAsia" w:ascii="楷体_GB2312" w:hAnsi="楷体_GB2312" w:eastAsia="楷体_GB2312" w:cs="楷体_GB2312"/>
          <w:b/>
          <w:bCs/>
          <w:color w:val="auto"/>
          <w:sz w:val="28"/>
          <w:szCs w:val="28"/>
        </w:rPr>
        <w:t>的视为无效报价。</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投标人需要提出具体的售后服务体系和服务方式要求7*24小时全程技术力量支持，投标人在项目地有售后服务网点，售后电话，售后技术人员。</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在报价前联系我单位，并提供样品</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lang w:val="en-US" w:eastAsia="zh-CN"/>
        </w:rPr>
        <w:t>进行系统接入调试（系统在学校进行接入测试、现场派驻工程师驻场测试、至少稳定运行7天）</w:t>
      </w:r>
      <w:r>
        <w:rPr>
          <w:rFonts w:hint="eastAsia" w:ascii="楷体_GB2312" w:hAnsi="楷体_GB2312" w:eastAsia="楷体_GB2312" w:cs="楷体_GB2312"/>
          <w:b/>
          <w:bCs/>
          <w:color w:val="auto"/>
          <w:sz w:val="28"/>
          <w:szCs w:val="28"/>
        </w:rPr>
        <w:t>。经我单位查验合格后在提交报价，未进行此操作，我方视为无效报价。</w:t>
      </w:r>
    </w:p>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必须规定时间内完工，如未按时完成的按照有关规定来追责，商家条件如有不符合要求，且故意压价中标者，本单位将按照恶意竟标报送至采购办及采购平台管理处进行严肃处理。</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p>
      <w:pPr>
        <w:pStyle w:val="17"/>
        <w:rPr>
          <w:rFonts w:hint="eastAsia" w:ascii="宋体" w:hAnsi="宋体" w:eastAsia="宋体" w:cs="宋体"/>
          <w:b/>
          <w:bCs/>
          <w:i/>
          <w:iCs w:val="0"/>
          <w:snapToGrid/>
          <w:color w:val="auto"/>
          <w:kern w:val="2"/>
          <w:sz w:val="20"/>
          <w:szCs w:val="20"/>
          <w:highlight w:val="yellow"/>
          <w:u w:val="single"/>
          <w:lang w:val="en-US" w:eastAsia="zh-CN" w:bidi="ar-SA"/>
        </w:rPr>
      </w:pPr>
      <w:r>
        <w:rPr>
          <w:rFonts w:hint="eastAsia" w:ascii="宋体" w:hAnsi="宋体" w:eastAsia="宋体" w:cs="宋体"/>
          <w:color w:val="auto"/>
          <w:sz w:val="28"/>
          <w:szCs w:val="28"/>
          <w:lang w:val="en-US" w:eastAsia="zh-CN"/>
        </w:rPr>
        <w:t>采购方式：在线询价</w:t>
      </w:r>
      <w:r>
        <w:rPr>
          <w:rFonts w:hint="eastAsia" w:ascii="宋体" w:hAnsi="宋体" w:cs="宋体"/>
          <w:i w:val="0"/>
          <w:color w:val="auto"/>
          <w:kern w:val="0"/>
          <w:sz w:val="28"/>
          <w:szCs w:val="28"/>
          <w:u w:val="none"/>
          <w:lang w:val="en-US" w:eastAsia="zh-CN"/>
        </w:rPr>
        <w:t>☑</w:t>
      </w:r>
      <w:r>
        <w:rPr>
          <w:rFonts w:hint="eastAsia" w:ascii="宋体" w:hAnsi="宋体" w:eastAsia="宋体" w:cs="宋体"/>
          <w:color w:val="auto"/>
          <w:sz w:val="28"/>
          <w:szCs w:val="28"/>
          <w:lang w:val="en-US" w:eastAsia="zh-CN"/>
        </w:rPr>
        <w:t xml:space="preserve">  竞价采购</w:t>
      </w:r>
      <w:r>
        <w:rPr>
          <w:rFonts w:hint="eastAsia" w:ascii="宋体" w:hAnsi="宋体" w:cs="宋体"/>
          <w:i w:val="0"/>
          <w:color w:val="auto"/>
          <w:kern w:val="0"/>
          <w:sz w:val="28"/>
          <w:szCs w:val="28"/>
          <w:u w:val="none"/>
          <w:lang w:val="en-US" w:eastAsia="zh-CN"/>
        </w:rPr>
        <w:t>☑</w:t>
      </w:r>
      <w:r>
        <w:rPr>
          <w:rFonts w:hint="eastAsia" w:ascii="宋体" w:hAnsi="宋体" w:eastAsia="宋体" w:cs="宋体"/>
          <w:color w:val="auto"/>
          <w:sz w:val="28"/>
          <w:szCs w:val="28"/>
          <w:lang w:val="en-US" w:eastAsia="zh-CN"/>
        </w:rPr>
        <w:t xml:space="preserve"> </w:t>
      </w:r>
    </w:p>
    <w:p>
      <w:pPr>
        <w:pStyle w:val="17"/>
        <w:ind w:left="0" w:leftChars="0" w:firstLine="0" w:firstLineChars="0"/>
        <w:rPr>
          <w:rFonts w:hint="eastAsia" w:ascii="宋体" w:hAnsi="宋体" w:eastAsia="宋体" w:cs="宋体"/>
          <w:color w:val="auto"/>
          <w:sz w:val="28"/>
          <w:szCs w:val="28"/>
          <w:u w:val="single"/>
        </w:rPr>
      </w:pPr>
      <w:r>
        <w:rPr>
          <w:rFonts w:hint="eastAsia" w:ascii="宋体" w:hAnsi="宋体" w:eastAsia="宋体" w:cs="宋体"/>
          <w:color w:val="auto"/>
          <w:sz w:val="28"/>
          <w:szCs w:val="28"/>
        </w:rPr>
        <w:t>总 预 算：</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400</w:t>
      </w:r>
      <w:r>
        <w:rPr>
          <w:rFonts w:hint="eastAsia" w:ascii="宋体" w:hAnsi="宋体" w:eastAsia="宋体" w:cs="宋体"/>
          <w:color w:val="auto"/>
          <w:sz w:val="28"/>
          <w:szCs w:val="28"/>
          <w:u w:val="single"/>
          <w:lang w:val="en-US" w:eastAsia="zh-CN"/>
        </w:rPr>
        <w:t>00元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lang w:val="en-US" w:eastAsia="zh-CN"/>
        </w:rPr>
        <w:t>最高限价：</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40</w:t>
      </w:r>
      <w:r>
        <w:rPr>
          <w:rFonts w:hint="eastAsia" w:ascii="宋体" w:hAnsi="宋体" w:eastAsia="宋体" w:cs="宋体"/>
          <w:color w:val="auto"/>
          <w:sz w:val="28"/>
          <w:szCs w:val="28"/>
          <w:u w:val="single"/>
          <w:lang w:val="en-US" w:eastAsia="zh-CN"/>
        </w:rPr>
        <w:t>000元</w:t>
      </w:r>
      <w:r>
        <w:rPr>
          <w:rFonts w:hint="eastAsia" w:ascii="宋体" w:hAnsi="宋体" w:eastAsia="宋体" w:cs="宋体"/>
          <w:color w:val="auto"/>
          <w:sz w:val="28"/>
          <w:szCs w:val="28"/>
          <w:u w:val="single"/>
        </w:rPr>
        <w:t xml:space="preserve"> </w:t>
      </w:r>
    </w:p>
    <w:p>
      <w:pPr>
        <w:pStyle w:val="11"/>
        <w:ind w:left="0" w:leftChars="0" w:firstLine="0" w:firstLineChars="0"/>
        <w:rPr>
          <w:rFonts w:hint="eastAsia" w:ascii="宋体" w:hAnsi="宋体" w:eastAsia="宋体" w:cs="宋体"/>
          <w:b/>
          <w:bCs/>
          <w:color w:val="auto"/>
          <w:sz w:val="28"/>
          <w:szCs w:val="28"/>
          <w:lang w:val="en-US" w:eastAsia="zh-CN"/>
        </w:rPr>
      </w:pPr>
    </w:p>
    <w:p>
      <w:pPr>
        <w:pStyle w:val="11"/>
        <w:ind w:left="0" w:leftChars="0" w:firstLine="0" w:firstLineChars="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（三）技术要求</w:t>
      </w:r>
    </w:p>
    <w:tbl>
      <w:tblPr>
        <w:tblStyle w:val="14"/>
        <w:tblpPr w:leftFromText="180" w:rightFromText="180" w:vertAnchor="text" w:horzAnchor="page" w:tblpX="1629" w:tblpY="433"/>
        <w:tblOverlap w:val="never"/>
        <w:tblW w:w="134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9"/>
        <w:gridCol w:w="840"/>
        <w:gridCol w:w="5183"/>
        <w:gridCol w:w="1284"/>
        <w:gridCol w:w="1116"/>
        <w:gridCol w:w="1237"/>
        <w:gridCol w:w="2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序号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项目名称</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内容要求</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数量</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单价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合 计 价 ( 元 )</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集控系统</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val="en-US" w:eastAsia="zh-CN"/>
              </w:rPr>
            </w:pPr>
            <w:r>
              <w:rPr>
                <w:rFonts w:hint="eastAsia"/>
                <w:color w:val="auto"/>
                <w:lang w:val="en-US" w:eastAsia="zh-CN"/>
              </w:rPr>
              <w:t>1、集控系统，*实现学校50间教室的多媒体黑板集中控制，能够实现单屏、多屏分时段锁定，实时解锁。</w:t>
            </w:r>
          </w:p>
          <w:p>
            <w:pPr>
              <w:keepNext w:val="0"/>
              <w:keepLines w:val="0"/>
              <w:suppressLineNumbers w:val="0"/>
              <w:spacing w:before="0" w:beforeAutospacing="0" w:after="0" w:afterAutospacing="0" w:line="440" w:lineRule="exact"/>
              <w:ind w:left="0" w:right="0"/>
              <w:rPr>
                <w:rFonts w:hint="eastAsia"/>
                <w:color w:val="auto"/>
                <w:lang w:val="en-US" w:eastAsia="zh-CN"/>
              </w:rPr>
            </w:pPr>
            <w:r>
              <w:rPr>
                <w:rFonts w:hint="eastAsia"/>
                <w:color w:val="auto"/>
                <w:lang w:val="en-US" w:eastAsia="zh-CN"/>
              </w:rPr>
              <w:t>*实现单屏、多屏黑屏静默。能够进行视频直播，督导室授课现场直播。</w:t>
            </w:r>
          </w:p>
          <w:p>
            <w:pPr>
              <w:keepNext w:val="0"/>
              <w:keepLines w:val="0"/>
              <w:suppressLineNumbers w:val="0"/>
              <w:spacing w:before="0" w:beforeAutospacing="0" w:after="0" w:afterAutospacing="0" w:line="440" w:lineRule="exact"/>
              <w:ind w:left="0" w:right="0"/>
              <w:rPr>
                <w:rFonts w:hint="eastAsia"/>
                <w:color w:val="auto"/>
                <w:lang w:val="en-US" w:eastAsia="zh-CN"/>
              </w:rPr>
            </w:pPr>
            <w:r>
              <w:rPr>
                <w:rFonts w:hint="eastAsia"/>
                <w:color w:val="auto"/>
                <w:lang w:val="en-US" w:eastAsia="zh-CN"/>
              </w:rPr>
              <w:t>*实现任意单个屏幕的演示、广播。</w:t>
            </w:r>
          </w:p>
          <w:p>
            <w:pPr>
              <w:keepNext w:val="0"/>
              <w:keepLines w:val="0"/>
              <w:suppressLineNumbers w:val="0"/>
              <w:spacing w:before="0" w:beforeAutospacing="0" w:after="0" w:afterAutospacing="0" w:line="440" w:lineRule="exact"/>
              <w:ind w:left="0" w:right="0"/>
              <w:rPr>
                <w:rFonts w:hint="eastAsia"/>
                <w:color w:val="auto"/>
                <w:lang w:val="en-US" w:eastAsia="zh-CN"/>
              </w:rPr>
            </w:pPr>
            <w:r>
              <w:rPr>
                <w:rFonts w:hint="eastAsia"/>
                <w:color w:val="auto"/>
                <w:lang w:val="en-US" w:eastAsia="zh-CN"/>
              </w:rPr>
              <w:t>*能够对任意设备进行实时监控、控制、共享控制。</w:t>
            </w:r>
          </w:p>
          <w:p>
            <w:pPr>
              <w:keepNext w:val="0"/>
              <w:keepLines w:val="0"/>
              <w:suppressLineNumbers w:val="0"/>
              <w:spacing w:before="0" w:beforeAutospacing="0" w:after="0" w:afterAutospacing="0" w:line="440" w:lineRule="exact"/>
              <w:ind w:left="0" w:right="0"/>
              <w:rPr>
                <w:rFonts w:hint="eastAsia"/>
                <w:color w:val="auto"/>
                <w:lang w:val="en-US" w:eastAsia="zh-CN"/>
              </w:rPr>
            </w:pPr>
            <w:r>
              <w:rPr>
                <w:rFonts w:hint="eastAsia"/>
                <w:color w:val="auto"/>
                <w:lang w:val="en-US" w:eastAsia="zh-CN"/>
              </w:rPr>
              <w:t>包括但不限于以上核心功能。能够实现按现场情况和实际需求进行针对性开发。</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ascii="Calibri" w:hAnsi="Calibri" w:eastAsia="宋体" w:cs="宋体"/>
                <w:color w:val="auto"/>
                <w:kern w:val="2"/>
                <w:sz w:val="21"/>
                <w:szCs w:val="24"/>
                <w:lang w:val="en-US" w:eastAsia="zh-CN" w:bidi="ar-SA"/>
              </w:rPr>
              <w:t>（一）</w:t>
            </w:r>
            <w:r>
              <w:rPr>
                <w:rFonts w:hint="eastAsia"/>
                <w:color w:val="auto"/>
                <w:lang w:val="en-US" w:eastAsia="zh-CN"/>
              </w:rPr>
              <w:t>系统具备电脑远程开机唤醒功能。需满足如下参数：1、电源：TYPE C 5V ;2、即插即用；3、一键开机；4、单控、集控填写设备MAC地址即可添加设备；5、外置TYPE-C接口，网线接口，USB接口;6、网络支持以太网局域网；7、通讯UDP广播、端口号可编辑；8、技术WOL(WAKE ON LAN)</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ascii="Calibri" w:hAnsi="Calibri" w:eastAsia="宋体" w:cs="宋体"/>
                <w:color w:val="auto"/>
                <w:kern w:val="2"/>
                <w:sz w:val="21"/>
                <w:szCs w:val="24"/>
                <w:lang w:val="en-US" w:eastAsia="zh-CN" w:bidi="ar-SA"/>
              </w:rPr>
              <w:t>（二）</w:t>
            </w:r>
            <w:r>
              <w:rPr>
                <w:rFonts w:hint="eastAsia"/>
                <w:color w:val="auto"/>
                <w:lang w:val="en-US" w:eastAsia="zh-CN"/>
              </w:rPr>
              <w:t>提供电源统一管理，具有远程控制功能、多种分组方式，管理各教室电源；电源箱上锁。参数要求1、内部继电器30A；2、额定功率AC220V:阻性负载≤6000W、感性负载&lt;2000W；3、手机远程控制，不限距离；4、控 制 方 式手机连接APP控制；5、其支持433遥控面板远程控制，手机有信号的地方就能使用。</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default"/>
                <w:color w:val="auto"/>
                <w:lang w:val="en-US" w:eastAsia="zh-CN"/>
              </w:rPr>
            </w:pPr>
            <w:r>
              <w:rPr>
                <w:rFonts w:hint="eastAsia" w:ascii="Calibri" w:hAnsi="Calibri" w:eastAsia="宋体" w:cs="宋体"/>
                <w:color w:val="auto"/>
                <w:kern w:val="2"/>
                <w:sz w:val="21"/>
                <w:szCs w:val="24"/>
                <w:lang w:val="en-US" w:eastAsia="zh-CN" w:bidi="ar-SA"/>
              </w:rPr>
              <w:t>（三）</w:t>
            </w:r>
            <w:r>
              <w:rPr>
                <w:rFonts w:hint="eastAsia"/>
                <w:color w:val="auto"/>
                <w:lang w:val="en-US" w:eastAsia="zh-CN"/>
              </w:rPr>
              <w:t>本地部署服务器；</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ascii="Calibri" w:hAnsi="Calibri" w:eastAsia="宋体" w:cs="宋体"/>
                <w:color w:val="auto"/>
                <w:kern w:val="2"/>
                <w:sz w:val="21"/>
                <w:szCs w:val="24"/>
                <w:lang w:val="en-US" w:eastAsia="zh-CN" w:bidi="ar-SA"/>
              </w:rPr>
              <w:t>（四）</w:t>
            </w:r>
            <w:r>
              <w:rPr>
                <w:rFonts w:hint="eastAsia"/>
                <w:color w:val="auto"/>
                <w:lang w:val="en-US" w:eastAsia="zh-CN"/>
              </w:rPr>
              <w:t>实时录播课堂录像采集。摄像机满足如下参数·800万(宽动态)CMOS，适用于横屏场景</w:t>
            </w:r>
          </w:p>
          <w:p>
            <w:pPr>
              <w:keepNext w:val="0"/>
              <w:keepLines w:val="0"/>
              <w:numPr>
                <w:ilvl w:val="0"/>
                <w:numId w:val="0"/>
              </w:numPr>
              <w:suppressLineNumbers w:val="0"/>
              <w:spacing w:before="0" w:beforeAutospacing="0" w:after="0" w:afterAutospacing="0" w:line="440" w:lineRule="exact"/>
              <w:ind w:left="0" w:leftChars="0" w:right="0" w:rightChars="0"/>
              <w:rPr>
                <w:rFonts w:hint="eastAsia"/>
                <w:color w:val="auto"/>
                <w:lang w:val="en-US" w:eastAsia="zh-CN"/>
              </w:rPr>
            </w:pPr>
            <w:r>
              <w:rPr>
                <w:rFonts w:hint="eastAsia"/>
                <w:color w:val="auto"/>
                <w:lang w:val="en-US" w:eastAsia="zh-CN"/>
              </w:rPr>
              <w:t>·图像清晰、细腻，最高分辨率为3840x2160</w:t>
            </w:r>
          </w:p>
          <w:p>
            <w:pPr>
              <w:keepNext w:val="0"/>
              <w:keepLines w:val="0"/>
              <w:numPr>
                <w:ilvl w:val="0"/>
                <w:numId w:val="0"/>
              </w:numPr>
              <w:suppressLineNumbers w:val="0"/>
              <w:spacing w:before="0" w:beforeAutospacing="0" w:after="0" w:afterAutospacing="0" w:line="440" w:lineRule="exact"/>
              <w:ind w:left="0" w:leftChars="0" w:right="0" w:rightChars="0"/>
              <w:rPr>
                <w:rFonts w:hint="eastAsia"/>
                <w:color w:val="auto"/>
                <w:lang w:val="en-US" w:eastAsia="zh-CN"/>
              </w:rPr>
            </w:pPr>
            <w:r>
              <w:rPr>
                <w:rFonts w:hint="eastAsia"/>
                <w:color w:val="auto"/>
                <w:lang w:val="en-US" w:eastAsia="zh-CN"/>
              </w:rPr>
              <w:t>·采用3.3 mm~9.7 mm变焦镜头，自动聚焦，3倍光学变倍，4倍数字变倍</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color w:val="auto"/>
                <w:lang w:val="en-US" w:eastAsia="zh-CN"/>
              </w:rPr>
              <w:t>低照度，0.2Lux @(F2.0~3.7，AGC ON)</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color w:val="auto"/>
                <w:lang w:val="en-US" w:eastAsia="zh-CN"/>
              </w:rPr>
              <w:t>支持自动电子增益功能，亮度自适应</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color w:val="auto"/>
                <w:lang w:val="en-US" w:eastAsia="zh-CN"/>
              </w:rPr>
              <w:t>支持自动聚焦</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color w:val="auto"/>
                <w:lang w:val="en-US" w:eastAsia="zh-CN"/>
              </w:rPr>
              <w:t>云台摄像机内置双麦克风，拾音清晰</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color w:val="auto"/>
                <w:lang w:val="en-US" w:eastAsia="zh-CN"/>
              </w:rPr>
              <w:t>支持5个预置点设置</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eastAsia"/>
                <w:color w:val="auto"/>
                <w:lang w:val="en-US" w:eastAsia="zh-CN"/>
              </w:rPr>
            </w:pPr>
            <w:r>
              <w:rPr>
                <w:rFonts w:hint="eastAsia"/>
                <w:color w:val="auto"/>
                <w:lang w:val="en-US" w:eastAsia="zh-CN"/>
              </w:rPr>
              <w:t>支持4种图像模式切换:标准(默认)/柔和/鲜艳/背光</w:t>
            </w:r>
          </w:p>
          <w:p>
            <w:pPr>
              <w:keepNext w:val="0"/>
              <w:keepLines w:val="0"/>
              <w:numPr>
                <w:ilvl w:val="0"/>
                <w:numId w:val="0"/>
              </w:numPr>
              <w:suppressLineNumbers w:val="0"/>
              <w:spacing w:before="0" w:beforeAutospacing="0" w:after="0" w:afterAutospacing="0" w:line="440" w:lineRule="exact"/>
              <w:ind w:left="0" w:leftChars="0" w:right="0" w:rightChars="0" w:firstLine="0" w:firstLineChars="0"/>
              <w:rPr>
                <w:rFonts w:hint="default"/>
                <w:color w:val="auto"/>
                <w:lang w:val="en-US" w:eastAsia="zh-CN"/>
              </w:rPr>
            </w:pPr>
            <w:r>
              <w:rPr>
                <w:rFonts w:hint="eastAsia"/>
                <w:color w:val="auto"/>
                <w:lang w:val="en-US" w:eastAsia="zh-CN"/>
              </w:rPr>
              <w:t>支持TypeC接口(正反插设计)，标准USB2.0协议，免驱设计，即插即用。</w:t>
            </w:r>
          </w:p>
          <w:p>
            <w:pPr>
              <w:keepNext w:val="0"/>
              <w:keepLines w:val="0"/>
              <w:numPr>
                <w:ilvl w:val="0"/>
                <w:numId w:val="0"/>
              </w:numPr>
              <w:suppressLineNumbers w:val="0"/>
              <w:spacing w:before="0" w:beforeAutospacing="0" w:after="0" w:afterAutospacing="0" w:line="440" w:lineRule="exact"/>
              <w:ind w:left="0" w:right="0" w:rightChars="0"/>
              <w:rPr>
                <w:rFonts w:hint="default"/>
                <w:color w:val="auto"/>
                <w:lang w:val="en-US" w:eastAsia="zh-CN"/>
              </w:rPr>
            </w:pPr>
          </w:p>
          <w:p>
            <w:pPr>
              <w:keepNext w:val="0"/>
              <w:keepLines w:val="0"/>
              <w:suppressLineNumbers w:val="0"/>
              <w:spacing w:before="0" w:beforeAutospacing="0" w:after="0" w:afterAutospacing="0" w:line="440" w:lineRule="exact"/>
              <w:ind w:left="0" w:right="0"/>
              <w:rPr>
                <w:rFonts w:hint="default"/>
                <w:color w:val="auto"/>
                <w:lang w:val="en-US" w:eastAsia="zh-CN"/>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1套</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40000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40000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6" w:hRule="atLeast"/>
        </w:trPr>
        <w:tc>
          <w:tcPr>
            <w:tcW w:w="93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default"/>
                <w:color w:val="auto"/>
                <w:lang w:val="en-US" w:eastAsia="zh-CN"/>
              </w:rPr>
              <w:t>总计</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color w:val="auto"/>
                <w:lang w:val="en-US" w:eastAsia="zh-CN"/>
              </w:rPr>
            </w:pPr>
            <w:r>
              <w:rPr>
                <w:rFonts w:hint="eastAsia"/>
                <w:color w:val="auto"/>
                <w:lang w:val="en-US" w:eastAsia="zh-CN"/>
              </w:rPr>
              <w:t>40000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line="440" w:lineRule="exact"/>
              <w:ind w:left="0" w:right="0"/>
              <w:rPr>
                <w:rFonts w:hint="default"/>
                <w:color w:val="auto"/>
                <w:lang w:val="en-US" w:eastAsia="zh-CN"/>
              </w:rPr>
            </w:pPr>
          </w:p>
        </w:tc>
      </w:tr>
    </w:tbl>
    <w:p>
      <w:pPr>
        <w:pStyle w:val="11"/>
        <w:ind w:left="0" w:leftChars="0" w:firstLine="0" w:firstLineChars="0"/>
        <w:rPr>
          <w:rFonts w:hint="eastAsia" w:ascii="宋体" w:hAnsi="宋体" w:eastAsia="宋体" w:cs="宋体"/>
          <w:b/>
          <w:bCs/>
          <w:color w:val="auto"/>
          <w:sz w:val="28"/>
          <w:szCs w:val="28"/>
          <w:lang w:val="en-US" w:eastAsia="zh-CN"/>
        </w:rPr>
      </w:pPr>
    </w:p>
    <w:p>
      <w:pPr>
        <w:pStyle w:val="11"/>
        <w:rPr>
          <w:rFonts w:hint="eastAsia" w:ascii="宋体" w:hAnsi="宋体" w:eastAsia="宋体" w:cs="宋体"/>
          <w:b/>
          <w:bCs/>
          <w:color w:val="auto"/>
          <w:sz w:val="28"/>
          <w:szCs w:val="28"/>
          <w:lang w:val="en-US" w:eastAsia="zh-CN"/>
        </w:rPr>
        <w:sectPr>
          <w:footerReference r:id="rId3" w:type="default"/>
          <w:pgSz w:w="16838" w:h="11906" w:orient="landscape"/>
          <w:pgMar w:top="1800" w:right="1440" w:bottom="1800" w:left="1440" w:header="851" w:footer="992" w:gutter="0"/>
          <w:cols w:space="425" w:num="1"/>
          <w:docGrid w:type="lines" w:linePitch="312" w:charSpace="0"/>
        </w:sectPr>
      </w:pPr>
    </w:p>
    <w:p>
      <w:pPr>
        <w:numPr>
          <w:ilvl w:val="0"/>
          <w:numId w:val="0"/>
        </w:numPr>
        <w:spacing w:line="560" w:lineRule="exact"/>
        <w:ind w:firstLine="562" w:firstLineChars="200"/>
        <w:jc w:val="center"/>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val="en-US" w:eastAsia="zh-CN"/>
        </w:rPr>
        <w:t>三、</w:t>
      </w: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1243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1159"/>
        <w:gridCol w:w="10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2439" w:type="dxa"/>
            <w:gridSpan w:val="3"/>
            <w:shd w:val="clear" w:color="auto" w:fill="auto"/>
            <w:vAlign w:val="center"/>
          </w:tcPr>
          <w:p>
            <w:pPr>
              <w:keepNext w:val="0"/>
              <w:keepLines w:val="0"/>
              <w:suppressLineNumbers w:val="0"/>
              <w:spacing w:before="0" w:beforeAutospacing="0" w:after="0" w:afterAutospacing="0" w:line="560" w:lineRule="exact"/>
              <w:ind w:left="0" w:right="0" w:firstLine="560" w:firstLineChars="200"/>
              <w:jc w:val="left"/>
              <w:rPr>
                <w:rFonts w:hint="eastAsia" w:ascii="宋体" w:hAnsi="宋体" w:eastAsia="宋体" w:cs="宋体"/>
                <w:b/>
                <w:i w:val="0"/>
                <w:color w:val="auto"/>
                <w:sz w:val="30"/>
                <w:szCs w:val="30"/>
                <w:u w:val="none"/>
              </w:rPr>
            </w:pPr>
            <w:r>
              <w:rPr>
                <w:rFonts w:hint="eastAsia" w:ascii="宋体" w:hAnsi="宋体" w:eastAsia="宋体" w:cs="宋体"/>
                <w:b w:val="0"/>
                <w:bCs/>
                <w:i w:val="0"/>
                <w:color w:val="auto"/>
                <w:kern w:val="0"/>
                <w:sz w:val="28"/>
                <w:szCs w:val="28"/>
                <w:u w:val="none"/>
                <w:lang w:val="en-US" w:eastAsia="zh-CN"/>
              </w:rPr>
              <w:t xml:space="preserve">（1） </w:t>
            </w:r>
            <w:r>
              <w:rPr>
                <w:rFonts w:hint="eastAsia" w:ascii="宋体" w:hAnsi="宋体" w:eastAsia="宋体" w:cs="宋体"/>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序号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名称</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b/>
                <w:bCs/>
                <w:color w:val="auto"/>
                <w:lang w:val="en-US" w:eastAsia="zh-CN"/>
              </w:rPr>
              <w:t>付款方式</w:t>
            </w:r>
            <w:r>
              <w:rPr>
                <w:rStyle w:val="18"/>
                <w:b/>
                <w:bCs/>
                <w:color w:val="auto"/>
                <w:lang w:val="en-US" w:eastAsia="zh-CN"/>
              </w:rPr>
              <w:br w:type="textWrapping"/>
            </w:r>
            <w:r>
              <w:rPr>
                <w:rStyle w:val="19"/>
                <w:b/>
                <w:bCs/>
                <w:color w:val="auto"/>
                <w:lang w:val="en-US" w:eastAsia="zh-CN"/>
              </w:rPr>
              <w:t>（付款的时间及比例）</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eastAsia"/>
                <w:color w:val="auto"/>
                <w:lang w:eastAsia="zh-CN"/>
              </w:rPr>
            </w:pPr>
            <w:r>
              <w:rPr>
                <w:rFonts w:hint="eastAsia"/>
                <w:color w:val="auto"/>
                <w:lang w:val="en-US" w:eastAsia="zh-CN"/>
              </w:rPr>
              <w:t>无预付款</w:t>
            </w:r>
            <w:r>
              <w:rPr>
                <w:rFonts w:hint="eastAsia"/>
                <w:color w:val="auto"/>
              </w:rPr>
              <w:t>，货到现场安装</w:t>
            </w:r>
            <w:r>
              <w:rPr>
                <w:rFonts w:hint="eastAsia"/>
                <w:color w:val="auto"/>
                <w:lang w:eastAsia="zh-CN"/>
              </w:rPr>
              <w:t>、验收合格（</w:t>
            </w:r>
            <w:r>
              <w:rPr>
                <w:rFonts w:hint="eastAsia"/>
                <w:color w:val="auto"/>
                <w:lang w:val="en-US" w:eastAsia="zh-CN"/>
              </w:rPr>
              <w:t>稳定运行90天</w:t>
            </w:r>
            <w:r>
              <w:rPr>
                <w:rFonts w:hint="eastAsia"/>
                <w:color w:val="auto"/>
                <w:lang w:eastAsia="zh-CN"/>
              </w:rPr>
              <w:t>）</w:t>
            </w:r>
            <w:r>
              <w:rPr>
                <w:rFonts w:hint="eastAsia"/>
                <w:color w:val="auto"/>
              </w:rPr>
              <w:t>后支付</w:t>
            </w:r>
            <w:r>
              <w:rPr>
                <w:rFonts w:hint="eastAsia"/>
                <w:color w:val="auto"/>
                <w:lang w:val="en-US" w:eastAsia="zh-CN"/>
              </w:rPr>
              <w:t>100</w:t>
            </w:r>
            <w:r>
              <w:rPr>
                <w:rFonts w:hint="eastAsia"/>
                <w:color w:val="auto"/>
              </w:rPr>
              <w:t>%</w:t>
            </w:r>
            <w:r>
              <w:rPr>
                <w:rFonts w:hint="eastAsia"/>
                <w:color w:val="auto"/>
                <w:lang w:eastAsia="zh-CN"/>
              </w:rPr>
              <w:t>。</w:t>
            </w:r>
          </w:p>
          <w:p>
            <w:pPr>
              <w:keepNext w:val="0"/>
              <w:keepLines w:val="0"/>
              <w:suppressLineNumbers w:val="0"/>
              <w:spacing w:before="0" w:beforeAutospacing="0" w:after="0" w:afterAutospacing="0" w:line="440" w:lineRule="exact"/>
              <w:ind w:left="0" w:right="0"/>
              <w:rPr>
                <w:rFonts w:hint="default" w:ascii="宋体" w:hAnsi="宋体" w:eastAsia="宋体" w:cs="宋体"/>
                <w:i w:val="0"/>
                <w:color w:val="auto"/>
                <w:sz w:val="22"/>
                <w:szCs w:val="22"/>
                <w:u w:val="none"/>
                <w:lang w:val="en-US" w:eastAsia="zh-CN"/>
              </w:rPr>
            </w:pPr>
            <w:r>
              <w:rPr>
                <w:rFonts w:hint="eastAsia"/>
                <w:color w:val="auto"/>
                <w:lang w:val="en-US" w:eastAsia="zh-CN"/>
              </w:rPr>
              <w:t>款项支付时间具体以财政支付时间为准。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rPr>
              <w:t>交付（实施）的时间（期限）</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 xml:space="preserve">合同签订后 </w:t>
            </w:r>
            <w:r>
              <w:rPr>
                <w:rFonts w:hint="eastAsia" w:ascii="宋体" w:hAnsi="宋体" w:cs="宋体"/>
                <w:i w:val="0"/>
                <w:color w:val="auto"/>
                <w:kern w:val="0"/>
                <w:sz w:val="22"/>
                <w:szCs w:val="22"/>
                <w:u w:val="none"/>
                <w:lang w:val="en-US" w:eastAsia="zh-CN"/>
              </w:rPr>
              <w:t>3</w:t>
            </w:r>
            <w:r>
              <w:rPr>
                <w:rFonts w:hint="eastAsia" w:ascii="宋体" w:hAnsi="宋体" w:eastAsia="宋体" w:cs="宋体"/>
                <w:i w:val="0"/>
                <w:color w:val="auto"/>
                <w:kern w:val="0"/>
                <w:sz w:val="22"/>
                <w:szCs w:val="22"/>
                <w:u w:val="none"/>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交货</w:t>
            </w:r>
            <w:r>
              <w:rPr>
                <w:rFonts w:hint="eastAsia" w:ascii="宋体" w:hAnsi="宋体" w:cs="宋体"/>
                <w:b/>
                <w:bCs/>
                <w:i w:val="0"/>
                <w:color w:val="auto"/>
                <w:kern w:val="0"/>
                <w:sz w:val="22"/>
                <w:szCs w:val="22"/>
                <w:u w:val="none"/>
                <w:lang w:val="en-US" w:eastAsia="zh-CN"/>
              </w:rPr>
              <w:t>（实施）</w:t>
            </w:r>
            <w:r>
              <w:rPr>
                <w:rFonts w:hint="eastAsia" w:ascii="宋体" w:hAnsi="宋体" w:eastAsia="宋体" w:cs="宋体"/>
                <w:b/>
                <w:bCs/>
                <w:i w:val="0"/>
                <w:color w:val="auto"/>
                <w:kern w:val="0"/>
                <w:sz w:val="22"/>
                <w:szCs w:val="22"/>
                <w:u w:val="none"/>
                <w:lang w:val="en-US" w:eastAsia="zh-CN"/>
              </w:rPr>
              <w:t>地点</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i w:val="0"/>
                <w:color w:val="auto"/>
                <w:sz w:val="22"/>
                <w:szCs w:val="22"/>
                <w:u w:val="none"/>
                <w:lang w:val="en-US"/>
              </w:rPr>
            </w:pPr>
            <w:r>
              <w:rPr>
                <w:rFonts w:hint="eastAsia" w:ascii="宋体" w:hAnsi="宋体" w:cs="宋体"/>
                <w:i w:val="0"/>
                <w:color w:val="000000"/>
                <w:kern w:val="0"/>
                <w:sz w:val="22"/>
                <w:szCs w:val="22"/>
                <w:u w:val="none"/>
                <w:lang w:val="en-US" w:eastAsia="zh-CN"/>
              </w:rPr>
              <w:t>阿勒泰地区</w:t>
            </w:r>
            <w:bookmarkStart w:id="0" w:name="_GoBack"/>
            <w:bookmarkEnd w:id="0"/>
            <w:r>
              <w:rPr>
                <w:rFonts w:hint="eastAsia" w:ascii="宋体" w:hAnsi="宋体" w:eastAsia="宋体" w:cs="宋体"/>
                <w:i w:val="0"/>
                <w:color w:val="000000"/>
                <w:kern w:val="0"/>
                <w:sz w:val="22"/>
                <w:szCs w:val="22"/>
                <w:u w:val="none"/>
                <w:lang w:val="en-US" w:eastAsia="zh-CN"/>
              </w:rPr>
              <w:t>可可托海职业技术学校校园内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8"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履约验收</w:t>
            </w:r>
            <w:r>
              <w:rPr>
                <w:rFonts w:hint="eastAsia" w:ascii="宋体" w:hAnsi="宋体" w:eastAsia="宋体" w:cs="宋体"/>
                <w:b/>
                <w:bCs/>
                <w:i w:val="0"/>
                <w:color w:val="auto"/>
                <w:kern w:val="0"/>
                <w:sz w:val="22"/>
                <w:szCs w:val="22"/>
                <w:u w:val="none"/>
                <w:lang w:val="en-US" w:eastAsia="zh-CN"/>
              </w:rPr>
              <w:br w:type="textWrapping"/>
            </w:r>
            <w:r>
              <w:rPr>
                <w:rFonts w:hint="eastAsia" w:ascii="宋体" w:hAnsi="宋体" w:eastAsia="宋体" w:cs="宋体"/>
                <w:b/>
                <w:bCs/>
                <w:i w:val="0"/>
                <w:color w:val="auto"/>
                <w:kern w:val="0"/>
                <w:sz w:val="22"/>
                <w:szCs w:val="22"/>
                <w:u w:val="none"/>
                <w:lang w:val="en-US" w:eastAsia="zh-CN"/>
              </w:rPr>
              <w:t>（含验收内容、标准、程序等）</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rPr>
              <w:t>类项目因</w:t>
            </w:r>
            <w:r>
              <w:rPr>
                <w:rFonts w:hint="eastAsia" w:ascii="宋体" w:hAnsi="宋体" w:eastAsia="宋体" w:cs="宋体"/>
                <w:i w:val="0"/>
                <w:color w:val="auto"/>
                <w:kern w:val="0"/>
                <w:sz w:val="22"/>
                <w:szCs w:val="22"/>
                <w:u w:val="none"/>
                <w:lang w:val="en-US" w:eastAsia="zh-CN"/>
              </w:rPr>
              <w:t>质量问题发生争议时，</w:t>
            </w:r>
            <w:r>
              <w:rPr>
                <w:rFonts w:hint="eastAsia" w:ascii="宋体" w:hAnsi="宋体" w:cs="宋体"/>
                <w:i w:val="0"/>
                <w:color w:val="auto"/>
                <w:kern w:val="0"/>
                <w:sz w:val="22"/>
                <w:szCs w:val="22"/>
                <w:u w:val="none"/>
                <w:lang w:val="en-US" w:eastAsia="zh-CN"/>
              </w:rPr>
              <w:t>以</w:t>
            </w:r>
            <w:r>
              <w:rPr>
                <w:rFonts w:hint="eastAsia" w:ascii="宋体" w:hAnsi="宋体" w:eastAsia="宋体" w:cs="宋体"/>
                <w:i w:val="0"/>
                <w:color w:val="auto"/>
                <w:kern w:val="0"/>
                <w:sz w:val="22"/>
                <w:szCs w:val="22"/>
                <w:u w:val="none"/>
                <w:lang w:val="en-US" w:eastAsia="zh-CN"/>
              </w:rPr>
              <w:t>质量技术检验检测机构检验结果为准，如产生检验费用，则该费用由过失方承担。</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b/>
                <w:bCs/>
                <w:i w:val="0"/>
                <w:color w:val="auto"/>
                <w:kern w:val="0"/>
                <w:sz w:val="22"/>
                <w:szCs w:val="22"/>
                <w:highlight w:val="yellow"/>
                <w:u w:val="single"/>
                <w:lang w:val="en-US" w:eastAsia="zh-CN"/>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其他要求：□无   ☑有</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1、中标方提供的货物必须符合我国最新颁布的与之相关的技术规范与标准，同时必须满足招标文件中所列全部规格、具体配置、技术条件及功能要求和投标人承诺的其它指标。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2</w:t>
            </w:r>
            <w:r>
              <w:rPr>
                <w:rFonts w:hint="eastAsia" w:ascii="宋体" w:hAnsi="宋体" w:eastAsia="宋体" w:cs="宋体"/>
                <w:i w:val="0"/>
                <w:color w:val="auto"/>
                <w:kern w:val="0"/>
                <w:sz w:val="22"/>
                <w:szCs w:val="22"/>
                <w:u w:val="none"/>
                <w:lang w:val="en-US" w:eastAsia="zh-CN"/>
              </w:rPr>
              <w:t>．中标方提供的所有货物必须为合格产品，质量符合国际或国家通用标准，如出现质量问题、内容问题或系假冒伪劣产品，中标方负责包退、包换，一切责任和费用由中标方承担。</w:t>
            </w:r>
          </w:p>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sz w:val="24"/>
              </w:rPr>
            </w:pPr>
            <w:r>
              <w:rPr>
                <w:rFonts w:hint="eastAsia" w:ascii="宋体" w:hAnsi="宋体" w:cs="宋体"/>
                <w:b w:val="0"/>
                <w:bCs w:val="0"/>
                <w:i w:val="0"/>
                <w:color w:val="auto"/>
                <w:kern w:val="0"/>
                <w:sz w:val="22"/>
                <w:szCs w:val="22"/>
                <w:u w:val="none"/>
                <w:lang w:val="en-US" w:eastAsia="zh-CN"/>
              </w:rPr>
              <w:t>3</w:t>
            </w:r>
            <w:r>
              <w:rPr>
                <w:rFonts w:hint="eastAsia" w:ascii="宋体" w:hAnsi="宋体" w:eastAsia="宋体" w:cs="宋体"/>
                <w:b w:val="0"/>
                <w:bCs w:val="0"/>
                <w:i w:val="0"/>
                <w:color w:val="auto"/>
                <w:kern w:val="0"/>
                <w:sz w:val="22"/>
                <w:szCs w:val="22"/>
                <w:u w:val="none"/>
                <w:lang w:val="en-US" w:eastAsia="zh-CN"/>
              </w:rPr>
              <w:t>．中标方必须承诺满足招标文件中提出的全部质量和服务要求，提供的材料如有虚假(</w:t>
            </w:r>
            <w:r>
              <w:rPr>
                <w:rFonts w:hint="eastAsia" w:ascii="宋体" w:hAnsi="宋体" w:cs="宋体"/>
                <w:b w:val="0"/>
                <w:bCs w:val="0"/>
                <w:i w:val="0"/>
                <w:color w:val="auto"/>
                <w:kern w:val="0"/>
                <w:sz w:val="22"/>
                <w:szCs w:val="22"/>
                <w:u w:val="none"/>
                <w:lang w:val="en-US" w:eastAsia="zh-CN"/>
              </w:rPr>
              <w:t>如</w:t>
            </w:r>
            <w:r>
              <w:rPr>
                <w:rFonts w:hint="eastAsia" w:ascii="宋体" w:hAnsi="宋体" w:eastAsia="宋体" w:cs="宋体"/>
                <w:b w:val="0"/>
                <w:bCs w:val="0"/>
                <w:i w:val="0"/>
                <w:color w:val="auto"/>
                <w:kern w:val="0"/>
                <w:sz w:val="22"/>
                <w:szCs w:val="22"/>
                <w:u w:val="none"/>
                <w:lang w:val="en-US" w:eastAsia="zh-CN"/>
              </w:rPr>
              <w:t>节能认证证书、检测报告等)</w:t>
            </w:r>
            <w:r>
              <w:rPr>
                <w:rFonts w:hint="eastAsia" w:ascii="宋体" w:hAnsi="宋体" w:cs="宋体"/>
                <w:b w:val="0"/>
                <w:bCs w:val="0"/>
                <w:i w:val="0"/>
                <w:color w:val="auto"/>
                <w:kern w:val="0"/>
                <w:sz w:val="22"/>
                <w:szCs w:val="22"/>
                <w:u w:val="none"/>
                <w:lang w:val="en-US" w:eastAsia="zh-CN"/>
              </w:rPr>
              <w:t>，</w:t>
            </w:r>
            <w:r>
              <w:rPr>
                <w:rFonts w:hint="eastAsia" w:ascii="宋体" w:hAnsi="宋体" w:eastAsia="宋体" w:cs="宋体"/>
                <w:b w:val="0"/>
                <w:bCs w:val="0"/>
                <w:i w:val="0"/>
                <w:color w:val="auto"/>
                <w:kern w:val="0"/>
                <w:sz w:val="22"/>
                <w:szCs w:val="22"/>
                <w:u w:val="none"/>
                <w:lang w:val="en-US" w:eastAsia="zh-CN"/>
              </w:rPr>
              <w:t>视为不实质性响应招标文件要求，已中标的取消其中标资格,并按《中华人民共和国政府采购法》第七十七条“提供虚假材料谋取中标”相关处理办法处理。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auto"/>
                <w:kern w:val="0"/>
                <w:sz w:val="22"/>
                <w:szCs w:val="22"/>
                <w:u w:val="none"/>
                <w:lang w:val="en-US" w:eastAsia="zh-CN"/>
              </w:rPr>
            </w:pPr>
            <w:r>
              <w:rPr>
                <w:rFonts w:hint="eastAsia" w:ascii="宋体" w:hAnsi="宋体" w:cs="宋体"/>
                <w:b w:val="0"/>
                <w:bCs w:val="0"/>
                <w:sz w:val="24"/>
                <w:lang w:val="en-US" w:eastAsia="zh-CN"/>
              </w:rPr>
              <w:t>4</w:t>
            </w:r>
            <w:r>
              <w:rPr>
                <w:rFonts w:hint="eastAsia" w:ascii="宋体" w:hAnsi="宋体" w:eastAsia="宋体" w:cs="宋体"/>
                <w:b w:val="0"/>
                <w:bCs w:val="0"/>
                <w:i w:val="0"/>
                <w:color w:val="auto"/>
                <w:kern w:val="0"/>
                <w:sz w:val="22"/>
                <w:szCs w:val="22"/>
                <w:u w:val="none"/>
                <w:lang w:val="en-US" w:eastAsia="zh-CN"/>
              </w:rPr>
              <w:t>、本项目工期紧、任务重，投标商</w:t>
            </w:r>
            <w:r>
              <w:rPr>
                <w:rFonts w:hint="eastAsia" w:ascii="宋体" w:hAnsi="宋体" w:cs="宋体"/>
                <w:b w:val="0"/>
                <w:bCs w:val="0"/>
                <w:i w:val="0"/>
                <w:color w:val="auto"/>
                <w:kern w:val="0"/>
                <w:sz w:val="22"/>
                <w:szCs w:val="22"/>
                <w:u w:val="none"/>
                <w:lang w:val="en-US" w:eastAsia="zh-CN"/>
              </w:rPr>
              <w:t>供应</w:t>
            </w:r>
            <w:r>
              <w:rPr>
                <w:rFonts w:hint="eastAsia" w:ascii="宋体" w:hAnsi="宋体" w:eastAsia="宋体" w:cs="宋体"/>
                <w:b w:val="0"/>
                <w:bCs w:val="0"/>
                <w:i w:val="0"/>
                <w:color w:val="auto"/>
                <w:kern w:val="0"/>
                <w:sz w:val="22"/>
                <w:szCs w:val="22"/>
                <w:u w:val="none"/>
                <w:lang w:val="en-US" w:eastAsia="zh-CN"/>
              </w:rPr>
              <w:t>要充分考虑项目实际情况，提前做好相关准备。</w:t>
            </w:r>
          </w:p>
          <w:p>
            <w:pPr>
              <w:keepNext w:val="0"/>
              <w:keepLines w:val="0"/>
              <w:widowControl/>
              <w:suppressLineNumbers w:val="0"/>
              <w:spacing w:before="0" w:beforeAutospacing="0" w:after="0" w:afterAutospacing="0"/>
              <w:ind w:left="0" w:right="0"/>
              <w:jc w:val="left"/>
              <w:textAlignment w:val="center"/>
              <w:rPr>
                <w:rFonts w:hint="eastAsia" w:ascii="宋体" w:hAnsi="宋体" w:cs="宋体"/>
                <w:b w:val="0"/>
                <w:bCs w:val="0"/>
                <w:i w:val="0"/>
                <w:color w:val="auto"/>
                <w:kern w:val="0"/>
                <w:sz w:val="22"/>
                <w:szCs w:val="22"/>
                <w:u w:val="none"/>
                <w:lang w:val="en-US" w:eastAsia="zh-CN"/>
              </w:rPr>
            </w:pPr>
            <w:r>
              <w:rPr>
                <w:rFonts w:hint="eastAsia" w:ascii="宋体" w:hAnsi="宋体" w:cs="宋体"/>
                <w:b w:val="0"/>
                <w:bCs w:val="0"/>
                <w:i w:val="0"/>
                <w:color w:val="auto"/>
                <w:kern w:val="0"/>
                <w:sz w:val="22"/>
                <w:szCs w:val="22"/>
                <w:u w:val="none"/>
                <w:lang w:val="en-US" w:eastAsia="zh-CN"/>
              </w:rPr>
              <w:t>5、如供货商所供型号参数与投标文件不符且协商沟通无法履约，一切责任由供货商承担，并赔偿甲方损失的一切责任。</w:t>
            </w:r>
          </w:p>
          <w:p>
            <w:pPr>
              <w:keepNext w:val="0"/>
              <w:keepLines w:val="0"/>
              <w:widowControl/>
              <w:suppressLineNumbers w:val="0"/>
              <w:spacing w:before="0" w:beforeAutospacing="0" w:after="0" w:afterAutospacing="0"/>
              <w:ind w:left="0" w:right="0"/>
              <w:jc w:val="left"/>
              <w:textAlignment w:val="center"/>
              <w:rPr>
                <w:rFonts w:hint="default" w:ascii="宋体" w:hAnsi="宋体" w:cs="宋体"/>
                <w:b w:val="0"/>
                <w:bCs w:val="0"/>
                <w:i w:val="0"/>
                <w:color w:val="auto"/>
                <w:kern w:val="0"/>
                <w:sz w:val="22"/>
                <w:szCs w:val="22"/>
                <w:u w:val="none"/>
                <w:lang w:val="en-US" w:eastAsia="zh-CN"/>
              </w:rPr>
            </w:pPr>
            <w:r>
              <w:rPr>
                <w:rFonts w:hint="eastAsia" w:ascii="宋体" w:hAnsi="宋体" w:cs="宋体"/>
                <w:b/>
                <w:bCs/>
                <w:i w:val="0"/>
                <w:color w:val="auto"/>
                <w:kern w:val="0"/>
                <w:sz w:val="22"/>
                <w:szCs w:val="22"/>
                <w:u w:val="none"/>
                <w:lang w:val="en-US" w:eastAsia="zh-CN"/>
              </w:rPr>
              <w:t>6、所有材料均要符合环保要求。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售后服务</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Style w:val="21"/>
                <w:rFonts w:hint="eastAsia"/>
                <w:color w:val="auto"/>
                <w:lang w:val="en-US" w:eastAsia="zh-CN"/>
              </w:rPr>
            </w:pPr>
            <w:r>
              <w:rPr>
                <w:rStyle w:val="20"/>
                <w:color w:val="auto"/>
                <w:lang w:val="en-US" w:eastAsia="zh-CN"/>
              </w:rPr>
              <w:t>自项目验收合格后，</w:t>
            </w:r>
            <w:r>
              <w:rPr>
                <w:rStyle w:val="21"/>
                <w:rFonts w:hint="eastAsia"/>
                <w:color w:val="auto"/>
                <w:lang w:val="en-US" w:eastAsia="zh-CN"/>
              </w:rPr>
              <w:t>质保期不得低于3年。</w:t>
            </w:r>
          </w:p>
          <w:p>
            <w:pPr>
              <w:keepNext w:val="0"/>
              <w:keepLines w:val="0"/>
              <w:widowControl/>
              <w:suppressLineNumbers w:val="0"/>
              <w:spacing w:before="0" w:beforeAutospacing="0" w:after="0" w:afterAutospacing="0"/>
              <w:ind w:left="0" w:right="0"/>
              <w:jc w:val="left"/>
              <w:textAlignment w:val="center"/>
              <w:rPr>
                <w:rStyle w:val="20"/>
                <w:color w:val="auto"/>
                <w:lang w:val="en-US" w:eastAsia="zh-CN"/>
              </w:rPr>
            </w:pPr>
            <w:r>
              <w:rPr>
                <w:rStyle w:val="20"/>
                <w:color w:val="auto"/>
                <w:lang w:val="en-US" w:eastAsia="zh-CN"/>
              </w:rPr>
              <w:t>售后服务</w:t>
            </w:r>
            <w:r>
              <w:rPr>
                <w:rStyle w:val="20"/>
                <w:rFonts w:hint="eastAsia"/>
                <w:color w:val="auto"/>
                <w:lang w:val="en-US" w:eastAsia="zh-CN"/>
              </w:rPr>
              <w:t>要求</w:t>
            </w:r>
            <w:r>
              <w:rPr>
                <w:rStyle w:val="20"/>
                <w:color w:val="auto"/>
                <w:lang w:val="en-US" w:eastAsia="zh-CN"/>
              </w:rPr>
              <w:t>：</w:t>
            </w:r>
          </w:p>
          <w:p>
            <w:pPr>
              <w:keepNext w:val="0"/>
              <w:keepLines w:val="0"/>
              <w:widowControl/>
              <w:numPr>
                <w:ilvl w:val="0"/>
                <w:numId w:val="2"/>
              </w:numPr>
              <w:suppressLineNumbers w:val="0"/>
              <w:spacing w:before="0" w:beforeAutospacing="0" w:after="0" w:afterAutospacing="0"/>
              <w:ind w:left="0" w:right="0"/>
              <w:jc w:val="left"/>
              <w:textAlignment w:val="center"/>
              <w:rPr>
                <w:rStyle w:val="20"/>
                <w:rFonts w:hint="eastAsia"/>
                <w:i w:val="0"/>
                <w:iCs w:val="0"/>
                <w:color w:val="000000"/>
                <w:highlight w:val="none"/>
                <w:lang w:val="en-US" w:eastAsia="zh-CN"/>
              </w:rPr>
            </w:pPr>
            <w:r>
              <w:rPr>
                <w:rStyle w:val="20"/>
                <w:rFonts w:hint="eastAsia"/>
                <w:i w:val="0"/>
                <w:iCs w:val="0"/>
                <w:color w:val="000000"/>
                <w:highlight w:val="none"/>
                <w:lang w:val="en-US" w:eastAsia="zh-CN"/>
              </w:rPr>
              <w:t>对采购人所反映的问题2小时之内做出及时响应，在12小时内售后人员赶到现场实地解决问题。</w:t>
            </w:r>
          </w:p>
          <w:p>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Style w:val="20"/>
                <w:rFonts w:hint="eastAsia"/>
                <w:color w:val="000000"/>
                <w:lang w:val="en-US" w:eastAsia="zh-CN"/>
              </w:rPr>
              <w:t>2、须提供本地售后服务证明文件</w:t>
            </w:r>
            <w:r>
              <w:rPr>
                <w:rStyle w:val="20"/>
                <w:color w:val="000000"/>
                <w:lang w:val="en-US" w:eastAsia="zh-CN"/>
              </w:rPr>
              <w:t>。</w:t>
            </w:r>
            <w:r>
              <w:rPr>
                <w:rStyle w:val="20"/>
                <w:color w:val="auto"/>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rPr>
              <w:t>投标人资</w:t>
            </w:r>
            <w:r>
              <w:rPr>
                <w:rFonts w:hint="eastAsia" w:ascii="宋体" w:hAnsi="宋体" w:eastAsia="宋体" w:cs="宋体"/>
                <w:b/>
                <w:bCs/>
                <w:i w:val="0"/>
                <w:color w:val="auto"/>
                <w:kern w:val="0"/>
                <w:sz w:val="22"/>
                <w:szCs w:val="22"/>
                <w:u w:val="none"/>
                <w:lang w:val="en-US" w:eastAsia="zh-CN"/>
              </w:rPr>
              <w:br w:type="textWrapping"/>
            </w:r>
            <w:r>
              <w:rPr>
                <w:rFonts w:hint="eastAsia" w:ascii="宋体" w:hAnsi="宋体" w:eastAsia="宋体" w:cs="宋体"/>
                <w:b/>
                <w:bCs/>
                <w:i w:val="0"/>
                <w:color w:val="auto"/>
                <w:kern w:val="0"/>
                <w:sz w:val="22"/>
                <w:szCs w:val="22"/>
                <w:u w:val="none"/>
                <w:lang w:val="en-US" w:eastAsia="zh-CN"/>
              </w:rPr>
              <w:t>格要求</w:t>
            </w:r>
          </w:p>
        </w:tc>
        <w:tc>
          <w:tcPr>
            <w:tcW w:w="10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2、其他特定资格：</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 xml:space="preserve">☑无 </w:t>
            </w:r>
            <w:r>
              <w:rPr>
                <w:rFonts w:hint="eastAsia" w:ascii="宋体" w:hAnsi="宋体" w:eastAsia="宋体" w:cs="宋体"/>
                <w:i w:val="0"/>
                <w:color w:val="auto"/>
                <w:kern w:val="0"/>
                <w:sz w:val="22"/>
                <w:szCs w:val="22"/>
                <w:u w:val="none"/>
                <w:lang w:val="en-US" w:eastAsia="zh-CN"/>
              </w:rPr>
              <w:br w:type="textWrapping"/>
            </w:r>
            <w:r>
              <w:rPr>
                <w:rFonts w:hint="eastAsia" w:ascii="宋体" w:hAnsi="宋体" w:eastAsia="宋体" w:cs="宋体"/>
                <w:i w:val="0"/>
                <w:color w:val="auto"/>
                <w:kern w:val="0"/>
                <w:sz w:val="22"/>
                <w:szCs w:val="22"/>
                <w:u w:val="none"/>
                <w:lang w:val="en-US" w:eastAsia="zh-CN"/>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color w:val="auto"/>
                <w:kern w:val="0"/>
                <w:sz w:val="22"/>
                <w:szCs w:val="22"/>
                <w:u w:val="none"/>
                <w:lang w:val="en-US" w:eastAsia="zh-CN"/>
              </w:rPr>
            </w:pPr>
            <w:r>
              <w:rPr>
                <w:rFonts w:hint="eastAsia" w:ascii="宋体" w:hAnsi="宋体" w:eastAsia="宋体" w:cs="宋体"/>
                <w:b/>
                <w:bCs/>
                <w:i w:val="0"/>
                <w:color w:val="auto"/>
                <w:kern w:val="0"/>
                <w:sz w:val="22"/>
                <w:szCs w:val="22"/>
                <w:u w:val="none"/>
                <w:lang w:val="en-US" w:eastAsia="zh-CN"/>
              </w:rPr>
              <w:t>投标报价</w:t>
            </w:r>
          </w:p>
        </w:tc>
        <w:tc>
          <w:tcPr>
            <w:tcW w:w="108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招标报价采用总承包方式，投标人的报价应包括所投产品费用、安装调试费、测试验收费、税金、国际国内运输保险、报关清关、开证、办理全套免税手续费用及其他有关的为完成本项目发生的所有费用，采购文件中另有规定的除外。</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color w:val="auto"/>
                <w:kern w:val="0"/>
                <w:sz w:val="22"/>
                <w:szCs w:val="22"/>
                <w:u w:val="none"/>
                <w:lang w:val="en-US" w:eastAsia="zh-CN"/>
              </w:rPr>
            </w:pPr>
            <w:r>
              <w:rPr>
                <w:rFonts w:hint="eastAsia" w:ascii="宋体" w:hAnsi="宋体" w:eastAsia="宋体" w:cs="宋体"/>
                <w:b/>
                <w:bCs/>
                <w:i w:val="0"/>
                <w:color w:val="auto"/>
                <w:kern w:val="0"/>
                <w:sz w:val="22"/>
                <w:szCs w:val="22"/>
                <w:u w:val="none"/>
                <w:lang w:val="en-US" w:eastAsia="zh-CN"/>
              </w:rPr>
              <w:t>备注：要有分项报价表。（分项报价表按照采购需求中标的物名称进行报价。）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0" w:hRule="atLeast"/>
        </w:trPr>
        <w:tc>
          <w:tcPr>
            <w:tcW w:w="12439" w:type="dxa"/>
            <w:gridSpan w:val="3"/>
            <w:shd w:val="clear" w:color="auto" w:fill="auto"/>
            <w:vAlign w:val="center"/>
          </w:tcPr>
          <w:p>
            <w:pPr>
              <w:pStyle w:val="17"/>
              <w:keepNext w:val="0"/>
              <w:keepLines w:val="0"/>
              <w:numPr>
                <w:ilvl w:val="0"/>
                <w:numId w:val="0"/>
              </w:numPr>
              <w:suppressLineNumbers w:val="0"/>
              <w:spacing w:before="0" w:beforeAutospacing="0" w:after="0" w:afterAutospacing="0"/>
              <w:ind w:left="0" w:right="0"/>
              <w:rPr>
                <w:rFonts w:hint="eastAsia" w:ascii="宋体" w:hAnsi="宋体" w:eastAsia="宋体" w:cs="宋体"/>
                <w:b/>
                <w:bCs/>
                <w:i/>
                <w:color w:val="auto"/>
                <w:sz w:val="20"/>
                <w:szCs w:val="20"/>
                <w:highlight w:val="yellow"/>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12439"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宋体" w:hAnsi="宋体" w:eastAsia="宋体" w:cs="宋体"/>
                <w:b/>
                <w:bCs/>
                <w:i/>
                <w:iCs/>
                <w:caps w:val="0"/>
                <w:color w:val="auto"/>
                <w:spacing w:val="0"/>
                <w:sz w:val="21"/>
                <w:szCs w:val="21"/>
                <w:u w:val="single"/>
                <w:shd w:val="clear" w:color="auto" w:fill="FFFFFF"/>
              </w:rPr>
            </w:pPr>
            <w:r>
              <w:rPr>
                <w:rFonts w:hint="eastAsia" w:ascii="宋体" w:hAnsi="宋体" w:eastAsia="宋体" w:cs="宋体"/>
                <w:i w:val="0"/>
                <w:caps w:val="0"/>
                <w:color w:val="auto"/>
                <w:spacing w:val="0"/>
                <w:sz w:val="24"/>
                <w:szCs w:val="24"/>
                <w:u w:val="none"/>
                <w:shd w:val="clear" w:color="auto" w:fill="FFFFFF"/>
                <w:lang w:eastAsia="zh-CN"/>
              </w:rPr>
              <w:t>☑</w:t>
            </w:r>
            <w:r>
              <w:rPr>
                <w:rFonts w:hint="eastAsia" w:ascii="宋体" w:hAnsi="宋体" w:eastAsia="宋体" w:cs="宋体"/>
                <w:i w:val="0"/>
                <w:caps w:val="0"/>
                <w:color w:val="auto"/>
                <w:spacing w:val="0"/>
                <w:sz w:val="28"/>
                <w:szCs w:val="28"/>
                <w:u w:val="none"/>
                <w:shd w:val="clear" w:color="auto" w:fill="FFFFFF"/>
              </w:rPr>
              <w:t>最低评标价法</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jc w:val="left"/>
              <w:textAlignment w:val="center"/>
              <w:rPr>
                <w:rFonts w:hint="eastAsia" w:ascii="微软雅黑" w:hAnsi="微软雅黑" w:eastAsia="微软雅黑" w:cs="微软雅黑"/>
                <w:i w:val="0"/>
                <w:caps w:val="0"/>
                <w:color w:val="auto"/>
                <w:spacing w:val="0"/>
                <w:sz w:val="24"/>
                <w:szCs w:val="24"/>
                <w:u w:val="single"/>
                <w:shd w:val="clear" w:color="auto" w:fill="FFFFFF"/>
                <w:lang w:val="en-US" w:eastAsia="zh-CN"/>
              </w:rPr>
            </w:pPr>
          </w:p>
        </w:tc>
      </w:tr>
    </w:tbl>
    <w:p>
      <w:pPr>
        <w:jc w:val="both"/>
        <w:rPr>
          <w:rFonts w:hint="eastAsia" w:ascii="Calibri Light"/>
          <w:b/>
          <w:bCs/>
          <w:color w:val="auto"/>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4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- 36 -</w:t>
                          </w:r>
                          <w:r>
                            <w:fldChar w:fldCharType="end"/>
                          </w:r>
                        </w:p>
                      </w:txbxContent>
                    </wps:txbx>
                    <wps:bodyPr vert="horz" wrap="none" lIns="0" tIns="0" rIns="0" bIns="0" anchor="t" upright="0">
                      <a:spAutoFit/>
                    </wps:bodyPr>
                  </wps:wsp>
                </a:graphicData>
              </a:graphic>
            </wp:anchor>
          </w:drawing>
        </mc:Choice>
        <mc:Fallback>
          <w:pict>
            <v:rect id="文本框 4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A3k5U/uQEAAFEDAAAOAAAAAAAAAAEAIAAAAB8BAABkcnMvZTJvRG9jLnhtbFBLBQYAAAAABgAG&#10;AFkBAABK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TE2MThjMzBiNGFiZjEyMThiZGI3ZWI0ZTI2ZjQifQ=="/>
  </w:docVars>
  <w:rsids>
    <w:rsidRoot w:val="00000000"/>
    <w:rsid w:val="00543CCF"/>
    <w:rsid w:val="00984549"/>
    <w:rsid w:val="0A2F22C5"/>
    <w:rsid w:val="0A6B3014"/>
    <w:rsid w:val="0C2368FC"/>
    <w:rsid w:val="0C953DB4"/>
    <w:rsid w:val="0F9D5DB2"/>
    <w:rsid w:val="1928688C"/>
    <w:rsid w:val="195C6E33"/>
    <w:rsid w:val="226D4721"/>
    <w:rsid w:val="2A5C08E2"/>
    <w:rsid w:val="30FB3985"/>
    <w:rsid w:val="3111608C"/>
    <w:rsid w:val="38367638"/>
    <w:rsid w:val="3C9C18A6"/>
    <w:rsid w:val="434807F2"/>
    <w:rsid w:val="43E130DC"/>
    <w:rsid w:val="476F5AB7"/>
    <w:rsid w:val="4A531BFE"/>
    <w:rsid w:val="4DEB6377"/>
    <w:rsid w:val="4E5B5B21"/>
    <w:rsid w:val="4E913FBD"/>
    <w:rsid w:val="506B7C43"/>
    <w:rsid w:val="50BD78D5"/>
    <w:rsid w:val="5C241D7E"/>
    <w:rsid w:val="6B6F07E2"/>
    <w:rsid w:val="6BE20961"/>
    <w:rsid w:val="7161057A"/>
    <w:rsid w:val="739015EB"/>
    <w:rsid w:val="796400CB"/>
    <w:rsid w:val="7B6F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6">
    <w:name w:val="Default Paragraph Font"/>
    <w:qFormat/>
    <w:uiPriority w:val="0"/>
  </w:style>
  <w:style w:type="table" w:default="1" w:styleId="14">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15"/>
    <w:basedOn w:val="16"/>
    <w:qFormat/>
    <w:uiPriority w:val="0"/>
    <w:rPr>
      <w:rFonts w:hint="eastAsia" w:ascii="宋体" w:hAnsi="宋体" w:eastAsia="宋体" w:cs="宋体"/>
      <w:color w:val="000000"/>
      <w:sz w:val="22"/>
      <w:szCs w:val="22"/>
    </w:rPr>
  </w:style>
  <w:style w:type="character" w:customStyle="1" w:styleId="27">
    <w:name w:val="10"/>
    <w:basedOn w:val="16"/>
    <w:qFormat/>
    <w:uiPriority w:val="0"/>
    <w:rPr>
      <w:rFonts w:hint="default" w:ascii="Times New Roman" w:hAnsi="Times New Roman" w:cs="Times New Roman"/>
    </w:rPr>
  </w:style>
  <w:style w:type="character" w:customStyle="1" w:styleId="28">
    <w:name w:val="font91"/>
    <w:basedOn w:val="16"/>
    <w:qFormat/>
    <w:uiPriority w:val="0"/>
    <w:rPr>
      <w:rFonts w:hint="eastAsia" w:ascii="仿宋" w:hAnsi="仿宋" w:eastAsia="仿宋" w:cs="仿宋"/>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696</Words>
  <Characters>720</Characters>
  <Paragraphs>95</Paragraphs>
  <TotalTime>70</TotalTime>
  <ScaleCrop>false</ScaleCrop>
  <LinksUpToDate>false</LinksUpToDate>
  <CharactersWithSpaces>743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花花花花</cp:lastModifiedBy>
  <dcterms:modified xsi:type="dcterms:W3CDTF">2025-06-17T08:24:34Z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E7736B94D5FF4AFDBBB105D9C987D886_13</vt:lpwstr>
  </property>
  <property fmtid="{D5CDD505-2E9C-101B-9397-08002B2CF9AE}" pid="4" name="KSOTemplateDocerSaveRecord">
    <vt:lpwstr>eyJoZGlkIjoiYTdiMTE2MThjMzBiNGFiZjEyMThiZGI3ZWI0ZTI2ZjQiLCJ1c2VySWQiOiIyMzQ3MTAzOTQifQ==</vt:lpwstr>
  </property>
</Properties>
</file>