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FDC986">
      <w:pPr>
        <w:spacing w:before="120" w:after="120" w:line="288" w:lineRule="auto"/>
        <w:ind w:left="0" w:firstLine="0"/>
        <w:jc w:val="center"/>
        <w:rPr>
          <w:color w:val="auto"/>
          <w:sz w:val="32"/>
          <w:szCs w:val="32"/>
        </w:rPr>
      </w:pPr>
      <w:r>
        <w:rPr>
          <w:rFonts w:ascii="Arial" w:hAnsi="Arial" w:eastAsia="等线" w:cs="Arial"/>
          <w:b/>
          <w:color w:val="auto"/>
          <w:sz w:val="32"/>
          <w:szCs w:val="32"/>
        </w:rPr>
        <w:t>技 术 参 数</w:t>
      </w:r>
    </w:p>
    <w:p w14:paraId="09F2AC76">
      <w:pPr>
        <w:spacing w:before="380" w:after="140" w:line="288" w:lineRule="auto"/>
        <w:ind w:left="0"/>
        <w:jc w:val="left"/>
        <w:outlineLvl w:val="0"/>
        <w:rPr>
          <w:b w:val="0"/>
          <w:bCs w:val="0"/>
          <w:color w:val="auto"/>
          <w:sz w:val="22"/>
          <w:szCs w:val="22"/>
        </w:rPr>
      </w:pPr>
      <w:bookmarkStart w:id="0" w:name="heading_0"/>
      <w:r>
        <w:rPr>
          <w:rFonts w:ascii="Arial" w:hAnsi="Arial" w:eastAsia="等线" w:cs="Arial"/>
          <w:b w:val="0"/>
          <w:bCs w:val="0"/>
          <w:color w:val="auto"/>
          <w:sz w:val="22"/>
          <w:szCs w:val="22"/>
        </w:rPr>
        <w:t>1. 产品名称：磁刺激仪</w:t>
      </w:r>
      <w:bookmarkEnd w:id="0"/>
    </w:p>
    <w:p w14:paraId="59E605E3">
      <w:pPr>
        <w:spacing w:before="380" w:after="140" w:line="288" w:lineRule="auto"/>
        <w:ind w:left="0"/>
        <w:jc w:val="left"/>
        <w:outlineLvl w:val="0"/>
        <w:rPr>
          <w:rFonts w:ascii="Arial" w:hAnsi="Arial" w:eastAsia="等线" w:cs="Arial"/>
          <w:b w:val="0"/>
          <w:bCs w:val="0"/>
          <w:color w:val="auto"/>
          <w:sz w:val="22"/>
          <w:szCs w:val="22"/>
        </w:rPr>
      </w:pPr>
      <w:bookmarkStart w:id="1" w:name="heading_2"/>
      <w:r>
        <w:rPr>
          <w:rFonts w:hint="eastAsia" w:ascii="Arial" w:hAnsi="Arial" w:eastAsia="等线" w:cs="Arial"/>
          <w:b w:val="0"/>
          <w:bCs w:val="0"/>
          <w:color w:val="auto"/>
          <w:sz w:val="22"/>
          <w:szCs w:val="22"/>
          <w:lang w:val="en-US" w:eastAsia="zh-CN"/>
        </w:rPr>
        <w:t>2</w:t>
      </w:r>
      <w:r>
        <w:rPr>
          <w:rFonts w:ascii="Arial" w:hAnsi="Arial" w:eastAsia="等线" w:cs="Arial"/>
          <w:b w:val="0"/>
          <w:bCs w:val="0"/>
          <w:color w:val="auto"/>
          <w:sz w:val="22"/>
          <w:szCs w:val="22"/>
        </w:rPr>
        <w:t>. 适应症：用于人体中枢神经刺激和外周神经刺激，可用于神经电生理检查及辅助治疗。</w:t>
      </w:r>
      <w:bookmarkEnd w:id="1"/>
      <w:bookmarkStart w:id="2" w:name="heading_3"/>
    </w:p>
    <w:p w14:paraId="68E9AE1A">
      <w:pPr>
        <w:spacing w:before="380" w:after="140" w:line="288" w:lineRule="auto"/>
        <w:ind w:left="0"/>
        <w:jc w:val="left"/>
        <w:outlineLvl w:val="0"/>
        <w:rPr>
          <w:b w:val="0"/>
          <w:bCs w:val="0"/>
          <w:color w:val="auto"/>
          <w:sz w:val="22"/>
          <w:szCs w:val="22"/>
        </w:rPr>
      </w:pPr>
      <w:r>
        <w:rPr>
          <w:rFonts w:hint="eastAsia" w:ascii="Arial" w:hAnsi="Arial" w:eastAsia="等线" w:cs="Arial"/>
          <w:b w:val="0"/>
          <w:bCs w:val="0"/>
          <w:color w:val="auto"/>
          <w:sz w:val="22"/>
          <w:szCs w:val="22"/>
          <w:lang w:val="en-US" w:eastAsia="zh-CN"/>
        </w:rPr>
        <w:t>3</w:t>
      </w:r>
      <w:r>
        <w:rPr>
          <w:rFonts w:ascii="Arial" w:hAnsi="Arial" w:eastAsia="等线" w:cs="Arial"/>
          <w:b w:val="0"/>
          <w:bCs w:val="0"/>
          <w:color w:val="auto"/>
          <w:sz w:val="22"/>
          <w:szCs w:val="22"/>
        </w:rPr>
        <w:t>. 技术参数</w:t>
      </w:r>
      <w:bookmarkEnd w:id="2"/>
    </w:p>
    <w:p w14:paraId="31A20828">
      <w:pPr>
        <w:spacing w:before="120" w:after="120" w:line="288" w:lineRule="auto"/>
        <w:ind w:left="0" w:firstLine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（一）主机性能：</w:t>
      </w:r>
    </w:p>
    <w:p w14:paraId="41F37AE8">
      <w:pPr>
        <w:numPr>
          <w:ilvl w:val="0"/>
          <w:numId w:val="0"/>
        </w:numPr>
        <w:spacing w:before="120" w:after="120" w:line="288" w:lineRule="auto"/>
        <w:jc w:val="left"/>
        <w:rPr>
          <w:rFonts w:ascii="Arial" w:hAnsi="Arial" w:eastAsia="等线" w:cs="Arial"/>
          <w:color w:val="auto"/>
          <w:sz w:val="22"/>
        </w:rPr>
      </w:pP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1.</w:t>
      </w:r>
      <w:r>
        <w:rPr>
          <w:rFonts w:ascii="Arial" w:hAnsi="Arial" w:eastAsia="等线" w:cs="Arial"/>
          <w:color w:val="auto"/>
          <w:sz w:val="22"/>
        </w:rPr>
        <w:t>刺激频率：0.1～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10</w:t>
      </w:r>
      <w:r>
        <w:rPr>
          <w:rFonts w:ascii="Arial" w:hAnsi="Arial" w:eastAsia="等线" w:cs="Arial"/>
          <w:color w:val="auto"/>
          <w:sz w:val="22"/>
        </w:rPr>
        <w:t>0Hz，允差：±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3</w:t>
      </w:r>
      <w:r>
        <w:rPr>
          <w:rFonts w:ascii="Arial" w:hAnsi="Arial" w:eastAsia="等线" w:cs="Arial"/>
          <w:color w:val="auto"/>
          <w:sz w:val="22"/>
        </w:rPr>
        <w:t>%。</w:t>
      </w:r>
    </w:p>
    <w:p w14:paraId="13E802C8">
      <w:pPr>
        <w:numPr>
          <w:ilvl w:val="0"/>
          <w:numId w:val="1"/>
        </w:numPr>
        <w:spacing w:before="120" w:after="120" w:line="288" w:lineRule="auto"/>
        <w:jc w:val="left"/>
        <w:rPr>
          <w:rFonts w:ascii="Arial" w:hAnsi="Arial" w:eastAsia="等线" w:cs="Arial"/>
          <w:color w:val="auto"/>
          <w:sz w:val="22"/>
        </w:rPr>
      </w:pPr>
      <w:r>
        <w:rPr>
          <w:rFonts w:ascii="Arial" w:hAnsi="Arial" w:eastAsia="等线" w:cs="Arial"/>
          <w:color w:val="auto"/>
          <w:sz w:val="22"/>
        </w:rPr>
        <w:t>最大磁感应强度：≥6T</w:t>
      </w:r>
      <w:r>
        <w:rPr>
          <w:rFonts w:hint="eastAsia" w:ascii="Arial" w:hAnsi="Arial" w:eastAsia="等线" w:cs="Arial"/>
          <w:color w:val="auto"/>
          <w:sz w:val="22"/>
          <w:lang w:eastAsia="zh-CN"/>
        </w:rPr>
        <w:t>，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允差±5%</w:t>
      </w:r>
      <w:r>
        <w:rPr>
          <w:rFonts w:ascii="Arial" w:hAnsi="Arial" w:eastAsia="等线" w:cs="Arial"/>
          <w:color w:val="auto"/>
          <w:sz w:val="22"/>
        </w:rPr>
        <w:t>。</w:t>
      </w:r>
    </w:p>
    <w:p w14:paraId="116BC945">
      <w:pPr>
        <w:numPr>
          <w:ilvl w:val="0"/>
          <w:numId w:val="1"/>
        </w:numPr>
        <w:spacing w:before="120" w:after="120" w:line="288" w:lineRule="auto"/>
        <w:ind w:left="0" w:leftChars="0" w:firstLine="0" w:firstLineChars="0"/>
        <w:jc w:val="left"/>
        <w:rPr>
          <w:rFonts w:ascii="Arial" w:hAnsi="Arial" w:eastAsia="等线" w:cs="Arial"/>
          <w:color w:val="auto"/>
          <w:sz w:val="22"/>
        </w:rPr>
      </w:pPr>
      <w:r>
        <w:rPr>
          <w:rFonts w:ascii="Arial" w:hAnsi="Arial" w:eastAsia="等线" w:cs="Arial"/>
          <w:color w:val="auto"/>
          <w:sz w:val="22"/>
        </w:rPr>
        <w:t>脉冲持续时间：320-360μs。</w:t>
      </w:r>
    </w:p>
    <w:p w14:paraId="160DB143">
      <w:pPr>
        <w:numPr>
          <w:ilvl w:val="0"/>
          <w:numId w:val="1"/>
        </w:numPr>
        <w:spacing w:before="120" w:after="120" w:line="288" w:lineRule="auto"/>
        <w:ind w:left="0" w:leftChars="0" w:firstLine="0" w:firstLineChars="0"/>
        <w:jc w:val="left"/>
        <w:rPr>
          <w:rFonts w:ascii="Arial" w:hAnsi="Arial" w:eastAsia="等线" w:cs="Arial"/>
          <w:color w:val="auto"/>
          <w:sz w:val="22"/>
        </w:rPr>
      </w:pP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△</w:t>
      </w:r>
      <w:r>
        <w:rPr>
          <w:rFonts w:ascii="Arial" w:hAnsi="Arial" w:eastAsia="等线" w:cs="Arial"/>
          <w:color w:val="auto"/>
          <w:sz w:val="22"/>
        </w:rPr>
        <w:t>磁感应强度最大变化率范围：≥90kT/s（提供证明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材料</w:t>
      </w:r>
      <w:r>
        <w:rPr>
          <w:rFonts w:ascii="Arial" w:hAnsi="Arial" w:eastAsia="等线" w:cs="Arial"/>
          <w:color w:val="auto"/>
          <w:sz w:val="22"/>
        </w:rPr>
        <w:t>）。</w:t>
      </w:r>
    </w:p>
    <w:p w14:paraId="02B92959">
      <w:pPr>
        <w:numPr>
          <w:ilvl w:val="0"/>
          <w:numId w:val="0"/>
        </w:numPr>
        <w:spacing w:before="120" w:after="120" w:line="288" w:lineRule="auto"/>
        <w:jc w:val="left"/>
        <w:rPr>
          <w:rFonts w:hint="default" w:eastAsia="等线"/>
          <w:color w:val="auto"/>
          <w:highlight w:val="yellow"/>
          <w:lang w:val="en-US" w:eastAsia="zh-CN"/>
        </w:rPr>
      </w:pP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5.</w:t>
      </w:r>
      <w:r>
        <w:rPr>
          <w:rFonts w:ascii="Arial" w:hAnsi="Arial" w:eastAsia="等线" w:cs="Arial"/>
          <w:color w:val="auto"/>
          <w:sz w:val="22"/>
        </w:rPr>
        <w:t>在设备连续工作时，具有手动停止磁场输出功能，可以通过按下停止按键使设备立即停止工作。</w:t>
      </w:r>
    </w:p>
    <w:p w14:paraId="0E840ED7">
      <w:pPr>
        <w:spacing w:before="120" w:after="120" w:line="288" w:lineRule="auto"/>
        <w:ind w:left="0" w:firstLine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（二）冷却系统：</w:t>
      </w:r>
    </w:p>
    <w:p w14:paraId="7A123B28">
      <w:pPr>
        <w:numPr>
          <w:ilvl w:val="0"/>
          <w:numId w:val="2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△</w:t>
      </w:r>
      <w:r>
        <w:rPr>
          <w:rFonts w:ascii="Arial" w:hAnsi="Arial" w:eastAsia="等线" w:cs="Arial"/>
          <w:color w:val="auto"/>
          <w:sz w:val="22"/>
        </w:rPr>
        <w:t>冷却方式：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风冷+</w:t>
      </w:r>
      <w:r>
        <w:rPr>
          <w:rFonts w:ascii="Arial" w:hAnsi="Arial" w:eastAsia="等线" w:cs="Arial"/>
          <w:color w:val="auto"/>
          <w:sz w:val="22"/>
        </w:rPr>
        <w:t>液冷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一体</w:t>
      </w:r>
      <w:r>
        <w:rPr>
          <w:rFonts w:ascii="Arial" w:hAnsi="Arial" w:eastAsia="等线" w:cs="Arial"/>
          <w:color w:val="auto"/>
          <w:sz w:val="22"/>
        </w:rPr>
        <w:t>散热系统，冷却液应无渗漏、无挥发现象。</w:t>
      </w:r>
      <w:r>
        <w:rPr>
          <w:rFonts w:hint="eastAsia" w:ascii="Arial" w:hAnsi="Arial" w:eastAsia="等线" w:cs="Arial"/>
          <w:color w:val="auto"/>
          <w:sz w:val="22"/>
          <w:lang w:eastAsia="zh-CN"/>
        </w:rPr>
        <w:t>（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提供证明材料</w:t>
      </w:r>
      <w:r>
        <w:rPr>
          <w:rFonts w:hint="eastAsia" w:ascii="Arial" w:hAnsi="Arial" w:eastAsia="等线" w:cs="Arial"/>
          <w:color w:val="auto"/>
          <w:sz w:val="22"/>
          <w:lang w:eastAsia="zh-CN"/>
        </w:rPr>
        <w:t>）</w:t>
      </w:r>
    </w:p>
    <w:p w14:paraId="2DB738AD">
      <w:pPr>
        <w:numPr>
          <w:ilvl w:val="0"/>
          <w:numId w:val="3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冷却系统可保证设备24h持续工作。</w:t>
      </w:r>
    </w:p>
    <w:p w14:paraId="5AB54632">
      <w:pPr>
        <w:numPr>
          <w:ilvl w:val="0"/>
          <w:numId w:val="4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★冷却系统与刺激主机分体式设计，确保电液分离，无漏液风险，同时便于后期维护。（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提供证明材料</w:t>
      </w:r>
      <w:r>
        <w:rPr>
          <w:rFonts w:ascii="Arial" w:hAnsi="Arial" w:eastAsia="等线" w:cs="Arial"/>
          <w:color w:val="auto"/>
          <w:sz w:val="22"/>
        </w:rPr>
        <w:t>）</w:t>
      </w:r>
    </w:p>
    <w:p w14:paraId="55A8F7C4">
      <w:pPr>
        <w:numPr>
          <w:ilvl w:val="0"/>
          <w:numId w:val="5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当冷却系统发生故障时，应有提示或停止磁场输出。</w:t>
      </w:r>
    </w:p>
    <w:p w14:paraId="0E6D7127">
      <w:pPr>
        <w:numPr>
          <w:ilvl w:val="0"/>
          <w:numId w:val="6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冷却系统可以实时显示刺激线圈温度。</w:t>
      </w:r>
    </w:p>
    <w:p w14:paraId="55FD900C">
      <w:pPr>
        <w:numPr>
          <w:ilvl w:val="0"/>
          <w:numId w:val="7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★温度保护系统：当刺激线圈温度≥4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0</w:t>
      </w:r>
      <w:r>
        <w:rPr>
          <w:rFonts w:ascii="Arial" w:hAnsi="Arial" w:eastAsia="等线" w:cs="Arial"/>
          <w:color w:val="auto"/>
          <w:sz w:val="22"/>
        </w:rPr>
        <w:t>℃，磁刺激仪自动停止刺激输出。</w:t>
      </w:r>
    </w:p>
    <w:p w14:paraId="1CCD1458">
      <w:pPr>
        <w:spacing w:before="120" w:after="120" w:line="288" w:lineRule="auto"/>
        <w:ind w:left="0" w:firstLine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（三）刺激线圈：</w:t>
      </w:r>
    </w:p>
    <w:p w14:paraId="6376E984">
      <w:pPr>
        <w:numPr>
          <w:ilvl w:val="0"/>
          <w:numId w:val="8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标配儿童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蝶形</w:t>
      </w:r>
      <w:r>
        <w:rPr>
          <w:rFonts w:ascii="Arial" w:hAnsi="Arial" w:eastAsia="等线" w:cs="Arial"/>
          <w:color w:val="auto"/>
          <w:sz w:val="22"/>
        </w:rPr>
        <w:t>专用线圈。</w:t>
      </w:r>
    </w:p>
    <w:p w14:paraId="4691B161">
      <w:pPr>
        <w:numPr>
          <w:ilvl w:val="0"/>
          <w:numId w:val="9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后期可配深部线圈，深部线圈刺激深部可达6cm。</w:t>
      </w:r>
    </w:p>
    <w:p w14:paraId="5CEDFE50">
      <w:pPr>
        <w:numPr>
          <w:ilvl w:val="0"/>
          <w:numId w:val="10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后期可增配圆形线圈、深部线圈、动物线圈、伪刺激线圈等科研线圈。</w:t>
      </w:r>
    </w:p>
    <w:p w14:paraId="4F0A1F3A">
      <w:pPr>
        <w:numPr>
          <w:ilvl w:val="0"/>
          <w:numId w:val="11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刺激线圈上具有强度调节按键与触发刺激按键，可调节刺激强度和触发刺激，方便临床快速检测运动阈值。</w:t>
      </w:r>
    </w:p>
    <w:p w14:paraId="67BC034A">
      <w:pPr>
        <w:numPr>
          <w:ilvl w:val="0"/>
          <w:numId w:val="12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△</w:t>
      </w:r>
      <w:r>
        <w:rPr>
          <w:rFonts w:ascii="Arial" w:hAnsi="Arial" w:eastAsia="等线" w:cs="Arial"/>
          <w:color w:val="auto"/>
          <w:sz w:val="22"/>
        </w:rPr>
        <w:t>刺激线圈具有显示屏，可实时显示线圈强度。（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提供证明材料</w:t>
      </w:r>
      <w:r>
        <w:rPr>
          <w:rFonts w:ascii="Arial" w:hAnsi="Arial" w:eastAsia="等线" w:cs="Arial"/>
          <w:color w:val="auto"/>
          <w:sz w:val="22"/>
        </w:rPr>
        <w:t>）</w:t>
      </w:r>
    </w:p>
    <w:p w14:paraId="7BF8F189">
      <w:pPr>
        <w:numPr>
          <w:ilvl w:val="0"/>
          <w:numId w:val="13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线圈支持热插拔，方便临床快速更换线圈。</w:t>
      </w:r>
    </w:p>
    <w:p w14:paraId="611E8588">
      <w:pPr>
        <w:spacing w:before="120" w:after="120" w:line="288" w:lineRule="auto"/>
        <w:ind w:left="0" w:firstLine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（四）MEP模块：</w:t>
      </w:r>
    </w:p>
    <w:p w14:paraId="0A2804D4">
      <w:pPr>
        <w:numPr>
          <w:ilvl w:val="0"/>
          <w:numId w:val="14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MEP通道数：≥2通道。</w:t>
      </w:r>
    </w:p>
    <w:p w14:paraId="0BD29F91">
      <w:pPr>
        <w:numPr>
          <w:ilvl w:val="0"/>
          <w:numId w:val="15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运动诱发电位检查模块支持无线传输功能。（提供相关证明材料）</w:t>
      </w:r>
    </w:p>
    <w:p w14:paraId="60070881">
      <w:pPr>
        <w:spacing w:before="120" w:after="120" w:line="288" w:lineRule="auto"/>
        <w:ind w:left="0" w:firstLine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（五）软件系统：</w:t>
      </w:r>
    </w:p>
    <w:p w14:paraId="6839B076">
      <w:pPr>
        <w:numPr>
          <w:ilvl w:val="0"/>
          <w:numId w:val="16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★采用触屏一体机承载软件系统，无需使用鼠标即可操作，提高治疗师工作效率。一体机与工作站紧密固定，非笔记本直接放置在台面上，无跌落风险。（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提供证明材料</w:t>
      </w:r>
      <w:r>
        <w:rPr>
          <w:rFonts w:ascii="Arial" w:hAnsi="Arial" w:eastAsia="等线" w:cs="Arial"/>
          <w:color w:val="auto"/>
          <w:sz w:val="22"/>
        </w:rPr>
        <w:t>）</w:t>
      </w:r>
    </w:p>
    <w:p w14:paraId="043E71DB">
      <w:pPr>
        <w:numPr>
          <w:ilvl w:val="0"/>
          <w:numId w:val="17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刺激模式：具备单脉冲刺激、重复脉冲刺激、模式化刺激和成对脉冲刺激功能。</w:t>
      </w:r>
    </w:p>
    <w:p w14:paraId="5317F88C">
      <w:pPr>
        <w:numPr>
          <w:ilvl w:val="0"/>
          <w:numId w:val="18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在治疗过程中，能够实时采集患者肌电信号，进行电生理监测。</w:t>
      </w:r>
    </w:p>
    <w:p w14:paraId="7D6FB423">
      <w:pPr>
        <w:numPr>
          <w:ilvl w:val="0"/>
          <w:numId w:val="19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内置儿童专用治疗方案，内置至少40个以上专属儿童方案，可一键开启治疗；支持自定义编辑方案，支持组合方案，供临床医生选择。</w:t>
      </w:r>
    </w:p>
    <w:p w14:paraId="42A03C21">
      <w:pPr>
        <w:numPr>
          <w:ilvl w:val="0"/>
          <w:numId w:val="20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hint="eastAsia" w:ascii="Arial" w:hAnsi="Arial" w:eastAsia="等线" w:cs="Arial"/>
          <w:sz w:val="22"/>
          <w:lang w:val="en-US" w:eastAsia="zh-CN"/>
        </w:rPr>
        <w:t>△</w:t>
      </w: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自动阈值辅助检测技术。（提供证明材料）</w:t>
      </w:r>
    </w:p>
    <w:p w14:paraId="18E72FBA">
      <w:pPr>
        <w:numPr>
          <w:ilvl w:val="0"/>
          <w:numId w:val="21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治疗界面提供大脑解剖定位图辅助定位。</w:t>
      </w:r>
    </w:p>
    <w:p w14:paraId="4F5D0401">
      <w:pPr>
        <w:spacing w:before="120" w:after="120" w:line="288" w:lineRule="auto"/>
        <w:ind w:left="0" w:firstLine="0"/>
        <w:jc w:val="left"/>
        <w:rPr>
          <w:color w:val="auto"/>
        </w:rPr>
      </w:pPr>
      <w:r>
        <w:rPr>
          <w:rFonts w:ascii="Arial" w:hAnsi="Arial" w:eastAsia="等线" w:cs="Arial"/>
          <w:color w:val="auto"/>
          <w:sz w:val="22"/>
        </w:rPr>
        <w:t>（六）其他：</w:t>
      </w:r>
    </w:p>
    <w:p w14:paraId="7D2AF85D">
      <w:pPr>
        <w:numPr>
          <w:ilvl w:val="0"/>
          <w:numId w:val="22"/>
        </w:numPr>
        <w:spacing w:before="120" w:after="120" w:line="288" w:lineRule="auto"/>
        <w:ind w:left="0"/>
        <w:jc w:val="left"/>
        <w:rPr>
          <w:color w:val="auto"/>
        </w:rPr>
      </w:pPr>
      <w:r>
        <w:rPr>
          <w:rFonts w:hint="eastAsia" w:ascii="Arial" w:hAnsi="Arial" w:eastAsia="等线" w:cs="Arial"/>
          <w:color w:val="auto"/>
          <w:sz w:val="22"/>
          <w:lang w:val="en-US" w:eastAsia="zh-CN"/>
        </w:rPr>
        <w:t>△</w:t>
      </w:r>
      <w:r>
        <w:rPr>
          <w:rFonts w:ascii="Arial" w:hAnsi="Arial" w:eastAsia="等线" w:cs="Arial"/>
          <w:color w:val="auto"/>
          <w:sz w:val="22"/>
        </w:rPr>
        <w:t>设备使用期限：10年。（提供铭牌或说明书证明）</w:t>
      </w:r>
    </w:p>
    <w:p w14:paraId="328E9FB8">
      <w:pPr>
        <w:pStyle w:val="4"/>
        <w:numPr>
          <w:ilvl w:val="0"/>
          <w:numId w:val="22"/>
        </w:numPr>
        <w:ind w:left="0" w:leftChars="0" w:firstLine="0" w:firstLineChars="0"/>
        <w:rPr>
          <w:rFonts w:hint="eastAsia" w:ascii="等线" w:hAnsi="等线" w:eastAsia="等线" w:cs="等线"/>
          <w:color w:val="auto"/>
          <w:sz w:val="22"/>
          <w:szCs w:val="22"/>
        </w:rPr>
      </w:pPr>
      <w:r>
        <w:rPr>
          <w:rFonts w:hint="eastAsia" w:ascii="等线" w:hAnsi="等线" w:eastAsia="等线" w:cs="等线"/>
          <w:color w:val="auto"/>
          <w:sz w:val="22"/>
          <w:szCs w:val="22"/>
          <w:lang w:val="en-US" w:eastAsia="zh-CN"/>
        </w:rPr>
        <w:t>△</w:t>
      </w:r>
      <w:r>
        <w:rPr>
          <w:rFonts w:hint="eastAsia" w:ascii="等线" w:hAnsi="等线" w:eastAsia="等线" w:cs="等线"/>
          <w:sz w:val="22"/>
          <w:szCs w:val="22"/>
          <w:lang w:val="en-US" w:eastAsia="zh-CN"/>
        </w:rPr>
        <w:t>配备</w:t>
      </w:r>
      <w:r>
        <w:rPr>
          <w:rFonts w:hint="eastAsia" w:ascii="等线" w:hAnsi="等线" w:eastAsia="等线" w:cs="等线"/>
          <w:sz w:val="22"/>
          <w:szCs w:val="22"/>
        </w:rPr>
        <w:t>儿童随动定位辅助模块：刺激线圈在治疗时和靶区位置保持相对固定，保证脉冲不丢失</w:t>
      </w:r>
      <w:r>
        <w:rPr>
          <w:rFonts w:hint="eastAsia" w:ascii="等线" w:hAnsi="等线" w:eastAsia="等线" w:cs="等线"/>
          <w:sz w:val="22"/>
          <w:szCs w:val="22"/>
          <w:lang w:eastAsia="zh-CN"/>
        </w:rPr>
        <w:t>，</w:t>
      </w:r>
      <w:r>
        <w:rPr>
          <w:rFonts w:hint="eastAsia" w:ascii="等线" w:hAnsi="等线" w:eastAsia="等线" w:cs="等线"/>
          <w:sz w:val="22"/>
          <w:szCs w:val="22"/>
        </w:rPr>
        <w:t>可实现智能跟随功能，</w:t>
      </w:r>
      <w:r>
        <w:rPr>
          <w:rFonts w:hint="eastAsia" w:ascii="等线" w:hAnsi="等线" w:eastAsia="等线" w:cs="等线"/>
          <w:sz w:val="22"/>
          <w:szCs w:val="22"/>
          <w:lang w:val="en-US" w:eastAsia="zh-CN"/>
        </w:rPr>
        <w:t>保证</w:t>
      </w:r>
      <w:r>
        <w:rPr>
          <w:rFonts w:hint="eastAsia" w:ascii="等线" w:hAnsi="等线" w:eastAsia="等线" w:cs="等线"/>
          <w:sz w:val="22"/>
          <w:szCs w:val="22"/>
        </w:rPr>
        <w:t>儿童患者持续精准治疗（需提供证明材料）；</w:t>
      </w:r>
    </w:p>
    <w:p w14:paraId="284019E1">
      <w:pPr>
        <w:numPr>
          <w:ilvl w:val="0"/>
          <w:numId w:val="0"/>
        </w:numPr>
        <w:spacing w:before="120" w:after="120" w:line="288" w:lineRule="auto"/>
        <w:jc w:val="left"/>
        <w:rPr>
          <w:rFonts w:hint="default" w:eastAsia="等线"/>
          <w:color w:val="auto"/>
          <w:highlight w:val="yellow"/>
          <w:lang w:val="en-US" w:eastAsia="zh-CN"/>
        </w:rPr>
      </w:pPr>
      <w:r>
        <w:rPr>
          <w:rFonts w:hint="eastAsia" w:eastAsia="等线"/>
          <w:color w:val="auto"/>
          <w:highlight w:val="yellow"/>
          <w:lang w:val="en-US" w:eastAsia="zh-CN"/>
        </w:rPr>
        <w:t xml:space="preserve"> </w:t>
      </w:r>
      <w:bookmarkStart w:id="3" w:name="_GoBack"/>
      <w:bookmarkEnd w:id="3"/>
    </w:p>
    <w:sectPr>
      <w:headerReference r:id="rId3" w:type="default"/>
      <w:footerReference r:id="rId4" w:type="default"/>
      <w:pgSz w:w="11905" w:h="1684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E20FB2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A2F5F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singleLevel"/>
    <w:tmpl w:val="9239341B"/>
    <w:lvl w:ilvl="0" w:tentative="0">
      <w:start w:val="3"/>
      <w:numFmt w:val="decimal"/>
      <w:lvlText w:val="%1."/>
      <w:lvlJc w:val="left"/>
      <w:rPr>
        <w:rFonts w:hint="default"/>
        <w:color w:val="auto"/>
      </w:rPr>
    </w:lvl>
  </w:abstractNum>
  <w:abstractNum w:abstractNumId="1">
    <w:nsid w:val="9C8AC8EF"/>
    <w:multiLevelType w:val="singleLevel"/>
    <w:tmpl w:val="9C8AC8EF"/>
    <w:lvl w:ilvl="0" w:tentative="0">
      <w:start w:val="6"/>
      <w:numFmt w:val="decimal"/>
      <w:lvlText w:val="%1."/>
      <w:lvlJc w:val="left"/>
      <w:rPr>
        <w:rFonts w:hint="default"/>
        <w:color w:val="auto"/>
      </w:rPr>
    </w:lvl>
  </w:abstractNum>
  <w:abstractNum w:abstractNumId="2">
    <w:nsid w:val="B0F1ACD9"/>
    <w:multiLevelType w:val="singleLevel"/>
    <w:tmpl w:val="B0F1ACD9"/>
    <w:lvl w:ilvl="0" w:tentative="0">
      <w:start w:val="3"/>
      <w:numFmt w:val="decimal"/>
      <w:lvlText w:val="%1."/>
      <w:lvlJc w:val="left"/>
      <w:rPr>
        <w:rFonts w:hint="default"/>
        <w:color w:val="auto"/>
      </w:rPr>
    </w:lvl>
  </w:abstractNum>
  <w:abstractNum w:abstractNumId="3">
    <w:nsid w:val="BE923771"/>
    <w:multiLevelType w:val="singleLevel"/>
    <w:tmpl w:val="BE923771"/>
    <w:lvl w:ilvl="0" w:tentative="0">
      <w:start w:val="6"/>
      <w:numFmt w:val="decimal"/>
      <w:lvlText w:val="%1."/>
      <w:lvlJc w:val="left"/>
      <w:rPr>
        <w:rFonts w:hint="default"/>
        <w:color w:val="auto"/>
      </w:rPr>
    </w:lvl>
  </w:abstractNum>
  <w:abstractNum w:abstractNumId="4">
    <w:nsid w:val="C8879AEF"/>
    <w:multiLevelType w:val="singleLevel"/>
    <w:tmpl w:val="C8879AEF"/>
    <w:lvl w:ilvl="0" w:tentative="0">
      <w:start w:val="6"/>
      <w:numFmt w:val="decimal"/>
      <w:lvlText w:val="%1."/>
      <w:lvlJc w:val="left"/>
      <w:rPr>
        <w:rFonts w:hint="default"/>
        <w:color w:val="auto"/>
      </w:rPr>
    </w:lvl>
  </w:abstractNum>
  <w:abstractNum w:abstractNumId="5">
    <w:nsid w:val="D7F9FE59"/>
    <w:multiLevelType w:val="singleLevel"/>
    <w:tmpl w:val="D7F9FE59"/>
    <w:lvl w:ilvl="0" w:tentative="0">
      <w:start w:val="5"/>
      <w:numFmt w:val="decimal"/>
      <w:lvlText w:val="%1."/>
      <w:lvlJc w:val="left"/>
      <w:rPr>
        <w:rFonts w:hint="default"/>
        <w:color w:val="auto"/>
      </w:rPr>
    </w:lvl>
  </w:abstractNum>
  <w:abstractNum w:abstractNumId="6">
    <w:nsid w:val="DCBA6B53"/>
    <w:multiLevelType w:val="singleLevel"/>
    <w:tmpl w:val="DCBA6B53"/>
    <w:lvl w:ilvl="0" w:tentative="0">
      <w:start w:val="4"/>
      <w:numFmt w:val="decimal"/>
      <w:lvlText w:val="%1."/>
      <w:lvlJc w:val="left"/>
      <w:rPr>
        <w:rFonts w:hint="default"/>
        <w:color w:val="auto"/>
      </w:rPr>
    </w:lvl>
  </w:abstractNum>
  <w:abstractNum w:abstractNumId="7">
    <w:nsid w:val="F4B5D9F5"/>
    <w:multiLevelType w:val="singleLevel"/>
    <w:tmpl w:val="F4B5D9F5"/>
    <w:lvl w:ilvl="0" w:tentative="0">
      <w:start w:val="2"/>
      <w:numFmt w:val="decimal"/>
      <w:lvlText w:val="%1."/>
      <w:lvlJc w:val="left"/>
      <w:rPr>
        <w:rFonts w:hint="default"/>
        <w:color w:val="auto"/>
      </w:rPr>
    </w:lvl>
  </w:abstractNum>
  <w:abstractNum w:abstractNumId="8">
    <w:nsid w:val="0248C179"/>
    <w:multiLevelType w:val="singleLevel"/>
    <w:tmpl w:val="0248C179"/>
    <w:lvl w:ilvl="0" w:tentative="0">
      <w:start w:val="2"/>
      <w:numFmt w:val="decimal"/>
      <w:lvlText w:val="%1."/>
      <w:lvlJc w:val="left"/>
      <w:rPr>
        <w:rFonts w:hint="default"/>
        <w:color w:val="auto"/>
      </w:rPr>
    </w:lvl>
  </w:abstractNum>
  <w:abstractNum w:abstractNumId="9">
    <w:nsid w:val="0E640482"/>
    <w:multiLevelType w:val="singleLevel"/>
    <w:tmpl w:val="0E640482"/>
    <w:lvl w:ilvl="0" w:tentative="0">
      <w:start w:val="1"/>
      <w:numFmt w:val="decimal"/>
      <w:lvlText w:val="%1."/>
      <w:lvlJc w:val="left"/>
      <w:rPr>
        <w:rFonts w:hint="default"/>
        <w:color w:val="auto"/>
      </w:rPr>
    </w:lvl>
  </w:abstractNum>
  <w:abstractNum w:abstractNumId="10">
    <w:nsid w:val="2470EC97"/>
    <w:multiLevelType w:val="singleLevel"/>
    <w:tmpl w:val="2470EC97"/>
    <w:lvl w:ilvl="0" w:tentative="0">
      <w:start w:val="3"/>
      <w:numFmt w:val="decimal"/>
      <w:lvlText w:val="%1."/>
      <w:lvlJc w:val="left"/>
      <w:rPr>
        <w:rFonts w:hint="default"/>
        <w:color w:val="auto"/>
      </w:rPr>
    </w:lvl>
  </w:abstractNum>
  <w:abstractNum w:abstractNumId="11">
    <w:nsid w:val="2A8F537B"/>
    <w:multiLevelType w:val="singleLevel"/>
    <w:tmpl w:val="2A8F537B"/>
    <w:lvl w:ilvl="0" w:tentative="0">
      <w:start w:val="4"/>
      <w:numFmt w:val="decimal"/>
      <w:lvlText w:val="%1."/>
      <w:lvlJc w:val="left"/>
      <w:rPr>
        <w:rFonts w:hint="default"/>
        <w:color w:val="auto"/>
      </w:rPr>
    </w:lvl>
  </w:abstractNum>
  <w:abstractNum w:abstractNumId="12">
    <w:nsid w:val="3797473B"/>
    <w:multiLevelType w:val="singleLevel"/>
    <w:tmpl w:val="3797473B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3">
    <w:nsid w:val="46A08BB8"/>
    <w:multiLevelType w:val="singleLevel"/>
    <w:tmpl w:val="46A08BB8"/>
    <w:lvl w:ilvl="0" w:tentative="0">
      <w:start w:val="2"/>
      <w:numFmt w:val="decimal"/>
      <w:lvlText w:val="%1."/>
      <w:lvlJc w:val="left"/>
      <w:rPr>
        <w:rFonts w:hint="default"/>
        <w:color w:val="auto"/>
      </w:rPr>
    </w:lvl>
  </w:abstractNum>
  <w:abstractNum w:abstractNumId="14">
    <w:nsid w:val="4C1BAE26"/>
    <w:multiLevelType w:val="singleLevel"/>
    <w:tmpl w:val="4C1BAE26"/>
    <w:lvl w:ilvl="0" w:tentative="0">
      <w:start w:val="1"/>
      <w:numFmt w:val="decimal"/>
      <w:lvlText w:val="%1."/>
      <w:lvlJc w:val="left"/>
      <w:rPr>
        <w:rFonts w:hint="default"/>
        <w:color w:val="auto"/>
      </w:rPr>
    </w:lvl>
  </w:abstractNum>
  <w:abstractNum w:abstractNumId="15">
    <w:nsid w:val="4D4DC07F"/>
    <w:multiLevelType w:val="singleLevel"/>
    <w:tmpl w:val="4D4DC07F"/>
    <w:lvl w:ilvl="0" w:tentative="0">
      <w:start w:val="1"/>
      <w:numFmt w:val="decimal"/>
      <w:lvlText w:val="%1."/>
      <w:lvlJc w:val="left"/>
      <w:rPr>
        <w:rFonts w:hint="default"/>
        <w:color w:val="auto"/>
      </w:rPr>
    </w:lvl>
  </w:abstractNum>
  <w:abstractNum w:abstractNumId="16">
    <w:nsid w:val="5A241D34"/>
    <w:multiLevelType w:val="singleLevel"/>
    <w:tmpl w:val="5A241D34"/>
    <w:lvl w:ilvl="0" w:tentative="0">
      <w:start w:val="5"/>
      <w:numFmt w:val="decimal"/>
      <w:lvlText w:val="%1."/>
      <w:lvlJc w:val="left"/>
      <w:rPr>
        <w:rFonts w:hint="default"/>
        <w:color w:val="auto"/>
      </w:rPr>
    </w:lvl>
  </w:abstractNum>
  <w:abstractNum w:abstractNumId="17">
    <w:nsid w:val="60382F6E"/>
    <w:multiLevelType w:val="singleLevel"/>
    <w:tmpl w:val="60382F6E"/>
    <w:lvl w:ilvl="0" w:tentative="0">
      <w:start w:val="2"/>
      <w:numFmt w:val="decimal"/>
      <w:lvlText w:val="%1."/>
      <w:lvlJc w:val="left"/>
      <w:rPr>
        <w:rFonts w:hint="default"/>
        <w:color w:val="auto"/>
      </w:rPr>
    </w:lvl>
  </w:abstractNum>
  <w:abstractNum w:abstractNumId="18">
    <w:nsid w:val="629F7852"/>
    <w:multiLevelType w:val="singleLevel"/>
    <w:tmpl w:val="629F7852"/>
    <w:lvl w:ilvl="0" w:tentative="0">
      <w:start w:val="1"/>
      <w:numFmt w:val="decimal"/>
      <w:lvlText w:val="%1."/>
      <w:lvlJc w:val="left"/>
      <w:rPr>
        <w:rFonts w:hint="default"/>
        <w:color w:val="auto"/>
      </w:rPr>
    </w:lvl>
  </w:abstractNum>
  <w:abstractNum w:abstractNumId="19">
    <w:nsid w:val="72183CF9"/>
    <w:multiLevelType w:val="singleLevel"/>
    <w:tmpl w:val="72183CF9"/>
    <w:lvl w:ilvl="0" w:tentative="0">
      <w:start w:val="1"/>
      <w:numFmt w:val="decimal"/>
      <w:lvlText w:val="%1."/>
      <w:lvlJc w:val="left"/>
      <w:rPr>
        <w:rFonts w:hint="default"/>
        <w:color w:val="auto"/>
      </w:rPr>
    </w:lvl>
  </w:abstractNum>
  <w:abstractNum w:abstractNumId="20">
    <w:nsid w:val="77ECEA79"/>
    <w:multiLevelType w:val="singleLevel"/>
    <w:tmpl w:val="77ECEA79"/>
    <w:lvl w:ilvl="0" w:tentative="0">
      <w:start w:val="5"/>
      <w:numFmt w:val="decimal"/>
      <w:lvlText w:val="%1."/>
      <w:lvlJc w:val="left"/>
      <w:rPr>
        <w:rFonts w:hint="default"/>
        <w:color w:val="auto"/>
      </w:rPr>
    </w:lvl>
  </w:abstractNum>
  <w:abstractNum w:abstractNumId="21">
    <w:nsid w:val="7C246926"/>
    <w:multiLevelType w:val="singleLevel"/>
    <w:tmpl w:val="7C246926"/>
    <w:lvl w:ilvl="0" w:tentative="0">
      <w:start w:val="4"/>
      <w:numFmt w:val="decimal"/>
      <w:lvlText w:val="%1."/>
      <w:lvlJc w:val="left"/>
      <w:rPr>
        <w:rFonts w:hint="default"/>
        <w:color w:val="auto"/>
      </w:rPr>
    </w:lvl>
  </w:abstractNum>
  <w:num w:numId="1">
    <w:abstractNumId w:val="12"/>
  </w:num>
  <w:num w:numId="2">
    <w:abstractNumId w:val="19"/>
  </w:num>
  <w:num w:numId="3">
    <w:abstractNumId w:val="8"/>
  </w:num>
  <w:num w:numId="4">
    <w:abstractNumId w:val="0"/>
  </w:num>
  <w:num w:numId="5">
    <w:abstractNumId w:val="11"/>
  </w:num>
  <w:num w:numId="6">
    <w:abstractNumId w:val="16"/>
  </w:num>
  <w:num w:numId="7">
    <w:abstractNumId w:val="4"/>
  </w:num>
  <w:num w:numId="8">
    <w:abstractNumId w:val="15"/>
  </w:num>
  <w:num w:numId="9">
    <w:abstractNumId w:val="7"/>
  </w:num>
  <w:num w:numId="10">
    <w:abstractNumId w:val="10"/>
  </w:num>
  <w:num w:numId="11">
    <w:abstractNumId w:val="6"/>
  </w:num>
  <w:num w:numId="12">
    <w:abstractNumId w:val="5"/>
  </w:num>
  <w:num w:numId="13">
    <w:abstractNumId w:val="1"/>
  </w:num>
  <w:num w:numId="14">
    <w:abstractNumId w:val="14"/>
  </w:num>
  <w:num w:numId="15">
    <w:abstractNumId w:val="17"/>
  </w:num>
  <w:num w:numId="16">
    <w:abstractNumId w:val="9"/>
  </w:num>
  <w:num w:numId="17">
    <w:abstractNumId w:val="13"/>
  </w:num>
  <w:num w:numId="18">
    <w:abstractNumId w:val="2"/>
  </w:num>
  <w:num w:numId="19">
    <w:abstractNumId w:val="21"/>
  </w:num>
  <w:num w:numId="20">
    <w:abstractNumId w:val="20"/>
  </w:num>
  <w:num w:numId="21">
    <w:abstractNumId w:val="3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documentProtection w:enforcement="0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4E24C1"/>
    <w:rsid w:val="2D8A3ADB"/>
    <w:rsid w:val="30AD0F68"/>
    <w:rsid w:val="35DF02EF"/>
    <w:rsid w:val="49DD0060"/>
    <w:rsid w:val="60907414"/>
    <w:rsid w:val="66942538"/>
    <w:rsid w:val="736179B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1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909</Words>
  <Characters>952</Characters>
  <TotalTime>0</TotalTime>
  <ScaleCrop>false</ScaleCrop>
  <LinksUpToDate>false</LinksUpToDate>
  <CharactersWithSpaces>958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2025-02-08T02:44:00Z</dcterms:created>
  <dc:creator>Apache POI</dc:creator>
  <cp:lastModifiedBy>BY</cp:lastModifiedBy>
  <dcterms:modified xsi:type="dcterms:W3CDTF">2025-03-22T06:12:59Z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eyJoZGlkIjoiODViY2JkMjU3NGYzZTEwMzZmMGFkZWViYmNkYWU3NDIifQ==</vt:lpwstr>
  </property>
  <property fmtid="{D5CDD505-2E9C-101B-9397-08002B2CF9AE}" pid="3" name="KSOProductBuildVer">
    <vt:lpwstr>2052-12.1.0.20305</vt:lpwstr>
  </property>
  <property fmtid="{D5CDD505-2E9C-101B-9397-08002B2CF9AE}" pid="4" name="ICV">
    <vt:lpwstr>FBE88B27919D427C90EA7E503B2404A1_13</vt:lpwstr>
  </property>
</Properties>
</file>