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96FFDD">
      <w:pPr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投标须知</w:t>
      </w:r>
    </w:p>
    <w:p w14:paraId="4A29902E">
      <w:pPr>
        <w:ind w:firstLine="720" w:firstLineChars="200"/>
        <w:jc w:val="both"/>
        <w:rPr>
          <w:rFonts w:hint="eastAsia" w:ascii="黑体" w:hAnsi="黑体" w:eastAsia="黑体" w:cs="黑体"/>
          <w:bCs/>
          <w:color w:val="auto"/>
          <w:sz w:val="36"/>
          <w:szCs w:val="36"/>
        </w:rPr>
      </w:pPr>
    </w:p>
    <w:p w14:paraId="25450E3A">
      <w:pPr>
        <w:ind w:firstLine="720" w:firstLineChars="200"/>
        <w:jc w:val="both"/>
        <w:rPr>
          <w:rFonts w:ascii="仿宋_GB2312" w:hAnsi="仿宋_GB2312" w:eastAsia="仿宋_GB2312" w:cs="仿宋_GB2312"/>
          <w:b/>
          <w:color w:val="auto"/>
          <w:sz w:val="30"/>
          <w:szCs w:val="30"/>
        </w:rPr>
      </w:pPr>
      <w:r>
        <w:rPr>
          <w:rFonts w:hint="eastAsia" w:ascii="黑体" w:hAnsi="黑体" w:eastAsia="黑体" w:cs="黑体"/>
          <w:bCs/>
          <w:color w:val="auto"/>
          <w:sz w:val="36"/>
          <w:szCs w:val="36"/>
        </w:rPr>
        <w:t>一、采购要求：</w:t>
      </w:r>
    </w:p>
    <w:p w14:paraId="37BFE64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</w:rPr>
        <w:t>1.投标人资质：</w:t>
      </w:r>
    </w:p>
    <w:p w14:paraId="7D237F4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1）符合《中华人民共和国政府采购法》第22条规定：</w:t>
      </w:r>
    </w:p>
    <w:p w14:paraId="64688E8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2）具有独立承担民事责任的能力；</w:t>
      </w:r>
    </w:p>
    <w:p w14:paraId="0C974A6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3）遵守国家的法律、法规，具有良好的商业信誉；</w:t>
      </w:r>
    </w:p>
    <w:p w14:paraId="2754CE1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4）具备工商部门登记的注册资金要求，具有完成采购项目所需的充足资金来源；</w:t>
      </w:r>
    </w:p>
    <w:p w14:paraId="4FAA3FD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5）具有固定的生产或经营场所；</w:t>
      </w:r>
    </w:p>
    <w:p w14:paraId="504A711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6）具有必要的生产施工和技术设备设施，必要的组织、检验能力，以及完善的业务控制程序；</w:t>
      </w:r>
    </w:p>
    <w:p w14:paraId="48830A4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7）具有签订和履行合同的能力，具有良好的商业行为和合同履行记录；</w:t>
      </w:r>
    </w:p>
    <w:p w14:paraId="2B7353D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8）产品、商品、工程和服务具有竞争能力，售后服务良好。</w:t>
      </w:r>
    </w:p>
    <w:p w14:paraId="485D71C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9）提供的货物、工程或服务符合国家产业政策和国家环境、安全标准；</w:t>
      </w:r>
    </w:p>
    <w:p w14:paraId="3402DF0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10）具备齐全的有效的营业执照并且年审有效；</w:t>
      </w:r>
    </w:p>
    <w:p w14:paraId="12C9BAB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2.品牌及型号要求：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供货时必须与报价清单上规格参数、品牌型号及单价必须要一致，必须要保证商品质量。 若投标供应商未标明品牌型号的或者规格参数随意更改的，视为未响应处理。</w:t>
      </w:r>
    </w:p>
    <w:p w14:paraId="2D586019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3.规格参数要求：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规格及参数列中的不能随便更改，如有特殊情况，可进行备注。</w:t>
      </w:r>
    </w:p>
    <w:p w14:paraId="3689C4E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4.投标明细表要求：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投标报价明细表务必按照采购单位提供的格式做，如不能按照以上要求填报，视为未响应招标文件要求，按无效投标处理；采购单位提供的数量和规格参数不变的前提下，如供应商需要特殊备注，在规格参数栏右边可以加入一列做备注。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若报价高于京东商城同产品单价，视为无效报价。</w:t>
      </w:r>
    </w:p>
    <w:p w14:paraId="1B916E5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5、中标供应商：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所报单价总和的最低价为中标供应商，甲方与中标供应商签订合同（期限一年）后，甲方根据实际需要不定期在政采云平台下单采购所需商品，下单后2日内送货，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每月根据政采云平台下单金额据实结算（与中标单价总金额无关）。</w:t>
      </w:r>
    </w:p>
    <w:p w14:paraId="118C6A6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6、政采云平台商品维护：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乙方在政采云平台的商品必须与询价单所列商品名称、规格、型号一致，随时检查政采云商品，对下架的商品及时补充，以免影响甲方下单。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0C983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7、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实体经营场所：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投标供应商需有本地（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阿勒泰市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）实体经营场所，有本地售后能力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确保所供产品为正品。</w:t>
      </w:r>
    </w:p>
    <w:p w14:paraId="2D0346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10、实地考察：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本院有权利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考察供应商实力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，如不满足本院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服务需求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视为无效报价。</w:t>
      </w:r>
    </w:p>
    <w:p w14:paraId="3A491578">
      <w:pPr>
        <w:ind w:firstLine="720" w:firstLineChars="200"/>
        <w:jc w:val="both"/>
        <w:rPr>
          <w:rFonts w:hint="eastAsia" w:ascii="黑体" w:hAnsi="黑体" w:eastAsia="黑体" w:cs="黑体"/>
          <w:bCs/>
          <w:color w:val="auto"/>
          <w:sz w:val="36"/>
          <w:szCs w:val="36"/>
        </w:rPr>
      </w:pPr>
      <w:r>
        <w:rPr>
          <w:rFonts w:hint="eastAsia" w:ascii="黑体" w:hAnsi="黑体" w:eastAsia="黑体" w:cs="黑体"/>
          <w:bCs/>
          <w:color w:val="auto"/>
          <w:sz w:val="36"/>
          <w:szCs w:val="36"/>
        </w:rPr>
        <w:t>二、必须上传资料</w:t>
      </w:r>
    </w:p>
    <w:p w14:paraId="1C77EF04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1、报价明细表扫描件加盖公章；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、有效的营业执照扫描件加盖公章；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、售后服务承诺书扫描件加盖公章；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、法定代表人身份证明扫描件加盖公章；7、企业诚信及相关承诺函扫描件加盖公章；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、中小企业声明函扫描件加盖公章；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、参加采购活动前三年内，在经营活动中没有重大违法记录，供应商须提供 “信用中国”网站（http://www.creditchina.gov.cn/）、“中国政府采购网”网站（http://www.ccgp.gov.cn）无违法违规行为的查询记录（提供查询结果网页截图并加盖供应商公章）。</w:t>
      </w:r>
    </w:p>
    <w:p w14:paraId="20227BDB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必须上传资料投标供应商必须上传，若未上传或上传资料不符合，采购方有权拒绝，顺延至符合条件的供应商。如对该采购项目有质疑的，报价截止前将书面形式的质疑函提交到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阿勒泰地区人民医院总务科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。报价截止后提交的质疑一律不受理。</w:t>
      </w:r>
    </w:p>
    <w:p w14:paraId="3B0816DB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采购人联系电话：0906-2135116   15299381991</w:t>
      </w:r>
    </w:p>
    <w:p w14:paraId="2BBEB59D"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/>
        <w:textAlignment w:val="auto"/>
        <w:rPr>
          <w:rFonts w:hint="default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阿勒泰地区财政局采购科：0906-2165170</w:t>
      </w:r>
    </w:p>
    <w:p w14:paraId="74A3B2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7E63C5"/>
    <w:rsid w:val="03F64E24"/>
    <w:rsid w:val="1750046E"/>
    <w:rsid w:val="1C206E3A"/>
    <w:rsid w:val="1C6B5326"/>
    <w:rsid w:val="4119190B"/>
    <w:rsid w:val="46343B36"/>
    <w:rsid w:val="51276023"/>
    <w:rsid w:val="54711709"/>
    <w:rsid w:val="57993DBC"/>
    <w:rsid w:val="587E63C5"/>
    <w:rsid w:val="62B002D0"/>
    <w:rsid w:val="650B1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pPr>
      <w:widowControl/>
      <w:spacing w:line="440" w:lineRule="exact"/>
      <w:ind w:firstLine="200" w:firstLineChars="200"/>
    </w:pPr>
    <w:rPr>
      <w:rFonts w:ascii="宋体" w:hAnsi="Courier New" w:cs="Courier New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1136</Words>
  <Characters>1225</Characters>
  <Lines>0</Lines>
  <Paragraphs>0</Paragraphs>
  <TotalTime>10</TotalTime>
  <ScaleCrop>false</ScaleCrop>
  <LinksUpToDate>false</LinksUpToDate>
  <CharactersWithSpaces>1876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2024-03-29T09:35:00Z</dcterms:created>
  <dc:creator>北方不败</dc:creator>
  <cp:lastModifiedBy>北方不败</cp:lastModifiedBy>
  <dcterms:modified xsi:type="dcterms:W3CDTF">2025-03-07T08:39:53Z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2858AC1A520440E88B3B307A8EB5DA3F_13</vt:lpwstr>
  </property>
  <property fmtid="{D5CDD505-2E9C-101B-9397-08002B2CF9AE}" pid="4" name="KSOTemplateDocerSaveRecord">
    <vt:lpwstr>eyJoZGlkIjoiZmU3MjdjNzQ3YTI1MjAwM2NjMTU3MThkYjA2YjU1N2MiLCJ1c2VySWQiOiIzMDI3MTI3NDQifQ==</vt:lpwstr>
  </property>
</Properties>
</file>