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748"/>
        <w:gridCol w:w="5807"/>
        <w:gridCol w:w="536"/>
        <w:gridCol w:w="457"/>
        <w:gridCol w:w="549"/>
      </w:tblGrid>
      <w:tr w14:paraId="52CB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68" w:type="pct"/>
            <w:noWrap w:val="0"/>
            <w:vAlign w:val="top"/>
          </w:tcPr>
          <w:p w14:paraId="03FA3D74">
            <w:pPr>
              <w:rPr>
                <w:rFonts w:hint="eastAsia" w:eastAsia="宋体"/>
                <w:lang w:val="en-US" w:eastAsia="zh-CN"/>
              </w:rPr>
            </w:pPr>
          </w:p>
        </w:tc>
        <w:tc>
          <w:tcPr>
            <w:tcW w:w="459" w:type="pct"/>
            <w:noWrap w:val="0"/>
            <w:vAlign w:val="top"/>
          </w:tcPr>
          <w:p w14:paraId="540F2C18">
            <w:r>
              <w:rPr>
                <w:rFonts w:hint="eastAsia"/>
              </w:rPr>
              <w:t>汇聚软件平台开发</w:t>
            </w:r>
          </w:p>
        </w:tc>
        <w:tc>
          <w:tcPr>
            <w:tcW w:w="3427" w:type="pct"/>
            <w:noWrap w:val="0"/>
            <w:vAlign w:val="top"/>
          </w:tcPr>
          <w:p w14:paraId="147F7518">
            <w:r>
              <w:rPr>
                <w:rFonts w:hint="eastAsia"/>
              </w:rPr>
              <w:t>交付时间：合同签订之日起15个工作日</w:t>
            </w:r>
          </w:p>
        </w:tc>
        <w:tc>
          <w:tcPr>
            <w:tcW w:w="214" w:type="pct"/>
            <w:noWrap w:val="0"/>
            <w:vAlign w:val="top"/>
          </w:tcPr>
          <w:p w14:paraId="7B8F75EB"/>
        </w:tc>
        <w:tc>
          <w:tcPr>
            <w:tcW w:w="288" w:type="pct"/>
            <w:noWrap w:val="0"/>
            <w:vAlign w:val="top"/>
          </w:tcPr>
          <w:p w14:paraId="2A27880A"/>
        </w:tc>
        <w:tc>
          <w:tcPr>
            <w:tcW w:w="342" w:type="pct"/>
            <w:noWrap w:val="0"/>
            <w:vAlign w:val="top"/>
          </w:tcPr>
          <w:p w14:paraId="322E70C3"/>
        </w:tc>
      </w:tr>
      <w:tr w14:paraId="0818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restart"/>
            <w:noWrap w:val="0"/>
            <w:vAlign w:val="top"/>
          </w:tcPr>
          <w:p w14:paraId="0FD05A68">
            <w:pPr>
              <w:rPr>
                <w:rFonts w:hint="default"/>
                <w:vertAlign w:val="baseline"/>
                <w:lang w:val="en-US" w:eastAsia="zh-CN"/>
              </w:rPr>
            </w:pPr>
            <w:bookmarkStart w:id="0" w:name="_GoBack" w:colFirst="0" w:colLast="0"/>
            <w:r>
              <w:rPr>
                <w:rFonts w:hint="eastAsia"/>
                <w:vertAlign w:val="baseline"/>
                <w:lang w:val="en-US" w:eastAsia="zh-CN"/>
              </w:rPr>
              <w:t>1</w:t>
            </w:r>
          </w:p>
        </w:tc>
        <w:tc>
          <w:tcPr>
            <w:tcW w:w="459" w:type="pct"/>
            <w:vMerge w:val="restart"/>
            <w:noWrap w:val="0"/>
            <w:vAlign w:val="top"/>
          </w:tcPr>
          <w:p w14:paraId="691AD31D">
            <w:pPr>
              <w:rPr>
                <w:rFonts w:hint="eastAsia"/>
                <w:vertAlign w:val="baseline"/>
              </w:rPr>
            </w:pPr>
            <w:r>
              <w:rPr>
                <w:rFonts w:hint="eastAsia"/>
                <w:vertAlign w:val="baseline"/>
              </w:rPr>
              <w:t>基础包</w:t>
            </w:r>
          </w:p>
        </w:tc>
        <w:tc>
          <w:tcPr>
            <w:tcW w:w="3427" w:type="pct"/>
            <w:noWrap w:val="0"/>
            <w:vAlign w:val="top"/>
          </w:tcPr>
          <w:p w14:paraId="1E7F771B">
            <w:pPr>
              <w:rPr>
                <w:rFonts w:hint="eastAsia"/>
                <w:vertAlign w:val="baseline"/>
              </w:rPr>
            </w:pPr>
            <w:r>
              <w:rPr>
                <w:rFonts w:hint="eastAsia"/>
                <w:vertAlign w:val="baseline"/>
              </w:rPr>
              <w:t>1、支持管理最大组织数2000个，组织层级最大10级；</w:t>
            </w:r>
          </w:p>
        </w:tc>
        <w:tc>
          <w:tcPr>
            <w:tcW w:w="214" w:type="pct"/>
            <w:vMerge w:val="restart"/>
            <w:noWrap w:val="0"/>
            <w:vAlign w:val="top"/>
          </w:tcPr>
          <w:p w14:paraId="14231BD8">
            <w:pPr>
              <w:rPr>
                <w:rFonts w:hint="eastAsia" w:eastAsia="宋体"/>
                <w:vertAlign w:val="baseline"/>
                <w:lang w:val="en-US" w:eastAsia="zh-CN"/>
              </w:rPr>
            </w:pPr>
            <w:r>
              <w:rPr>
                <w:rFonts w:hint="eastAsia"/>
                <w:vertAlign w:val="baseline"/>
                <w:lang w:val="en-US" w:eastAsia="zh-CN"/>
              </w:rPr>
              <w:t>1</w:t>
            </w:r>
          </w:p>
        </w:tc>
        <w:tc>
          <w:tcPr>
            <w:tcW w:w="288" w:type="pct"/>
            <w:vMerge w:val="restart"/>
            <w:noWrap w:val="0"/>
            <w:vAlign w:val="top"/>
          </w:tcPr>
          <w:p w14:paraId="6DE84ADE">
            <w:pPr>
              <w:rPr>
                <w:rFonts w:hint="eastAsia" w:eastAsia="宋体"/>
                <w:vertAlign w:val="baseline"/>
                <w:lang w:eastAsia="zh-CN"/>
              </w:rPr>
            </w:pPr>
            <w:r>
              <w:rPr>
                <w:rFonts w:hint="eastAsia"/>
                <w:vertAlign w:val="baseline"/>
                <w:lang w:eastAsia="zh-CN"/>
              </w:rPr>
              <w:t>套</w:t>
            </w:r>
          </w:p>
        </w:tc>
        <w:tc>
          <w:tcPr>
            <w:tcW w:w="342" w:type="pct"/>
            <w:vMerge w:val="restart"/>
            <w:noWrap w:val="0"/>
            <w:vAlign w:val="top"/>
          </w:tcPr>
          <w:p w14:paraId="535544DC">
            <w:pPr>
              <w:rPr>
                <w:vertAlign w:val="baseline"/>
              </w:rPr>
            </w:pPr>
          </w:p>
        </w:tc>
      </w:tr>
      <w:bookmarkEnd w:id="0"/>
      <w:tr w14:paraId="42B6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7BE7B8F7">
            <w:pPr>
              <w:rPr>
                <w:rFonts w:hint="eastAsia"/>
                <w:vertAlign w:val="baseline"/>
                <w:lang w:val="en-US" w:eastAsia="zh-CN"/>
              </w:rPr>
            </w:pPr>
          </w:p>
        </w:tc>
        <w:tc>
          <w:tcPr>
            <w:tcW w:w="459" w:type="pct"/>
            <w:vMerge w:val="continue"/>
            <w:noWrap w:val="0"/>
            <w:vAlign w:val="top"/>
          </w:tcPr>
          <w:p w14:paraId="3266EB01">
            <w:pPr>
              <w:rPr>
                <w:rFonts w:hint="eastAsia"/>
                <w:vertAlign w:val="baseline"/>
              </w:rPr>
            </w:pPr>
          </w:p>
        </w:tc>
        <w:tc>
          <w:tcPr>
            <w:tcW w:w="3427" w:type="pct"/>
            <w:noWrap w:val="0"/>
            <w:vAlign w:val="top"/>
          </w:tcPr>
          <w:p w14:paraId="31CCAE33">
            <w:pPr>
              <w:rPr>
                <w:rFonts w:hint="eastAsia"/>
                <w:vertAlign w:val="baseline"/>
              </w:rPr>
            </w:pPr>
            <w:r>
              <w:rPr>
                <w:rFonts w:hint="eastAsia"/>
                <w:vertAlign w:val="baseline"/>
              </w:rPr>
              <w:t>2、支持管理最大区域数2000个，区域层级最大10级。；</w:t>
            </w:r>
          </w:p>
        </w:tc>
        <w:tc>
          <w:tcPr>
            <w:tcW w:w="214" w:type="pct"/>
            <w:vMerge w:val="continue"/>
            <w:noWrap w:val="0"/>
            <w:vAlign w:val="top"/>
          </w:tcPr>
          <w:p w14:paraId="6F448E73">
            <w:pPr>
              <w:rPr>
                <w:vertAlign w:val="baseline"/>
              </w:rPr>
            </w:pPr>
          </w:p>
        </w:tc>
        <w:tc>
          <w:tcPr>
            <w:tcW w:w="288" w:type="pct"/>
            <w:vMerge w:val="continue"/>
            <w:noWrap w:val="0"/>
            <w:vAlign w:val="top"/>
          </w:tcPr>
          <w:p w14:paraId="01F09DC3">
            <w:pPr>
              <w:rPr>
                <w:vertAlign w:val="baseline"/>
              </w:rPr>
            </w:pPr>
          </w:p>
        </w:tc>
        <w:tc>
          <w:tcPr>
            <w:tcW w:w="342" w:type="pct"/>
            <w:vMerge w:val="continue"/>
            <w:noWrap w:val="0"/>
            <w:vAlign w:val="top"/>
          </w:tcPr>
          <w:p w14:paraId="7448C8A3">
            <w:pPr>
              <w:rPr>
                <w:vertAlign w:val="baseline"/>
              </w:rPr>
            </w:pPr>
          </w:p>
        </w:tc>
      </w:tr>
      <w:tr w14:paraId="0992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732F0413">
            <w:pPr>
              <w:rPr>
                <w:rFonts w:hint="eastAsia"/>
                <w:vertAlign w:val="baseline"/>
                <w:lang w:val="en-US" w:eastAsia="zh-CN"/>
              </w:rPr>
            </w:pPr>
          </w:p>
        </w:tc>
        <w:tc>
          <w:tcPr>
            <w:tcW w:w="459" w:type="pct"/>
            <w:vMerge w:val="continue"/>
            <w:noWrap w:val="0"/>
            <w:vAlign w:val="top"/>
          </w:tcPr>
          <w:p w14:paraId="36D96884">
            <w:pPr>
              <w:rPr>
                <w:rFonts w:hint="eastAsia"/>
                <w:vertAlign w:val="baseline"/>
              </w:rPr>
            </w:pPr>
          </w:p>
        </w:tc>
        <w:tc>
          <w:tcPr>
            <w:tcW w:w="3427" w:type="pct"/>
            <w:noWrap w:val="0"/>
            <w:vAlign w:val="top"/>
          </w:tcPr>
          <w:p w14:paraId="6655CF30">
            <w:pPr>
              <w:rPr>
                <w:rFonts w:hint="eastAsia"/>
                <w:vertAlign w:val="baseline"/>
              </w:rPr>
            </w:pPr>
            <w:r>
              <w:rPr>
                <w:rFonts w:hint="eastAsia"/>
                <w:vertAlign w:val="baseline"/>
              </w:rPr>
              <w:t>3、支持最大的在线用户数1000个，并发登录用户数50个。</w:t>
            </w:r>
          </w:p>
        </w:tc>
        <w:tc>
          <w:tcPr>
            <w:tcW w:w="214" w:type="pct"/>
            <w:vMerge w:val="continue"/>
            <w:noWrap w:val="0"/>
            <w:vAlign w:val="top"/>
          </w:tcPr>
          <w:p w14:paraId="61D4C88A">
            <w:pPr>
              <w:rPr>
                <w:vertAlign w:val="baseline"/>
              </w:rPr>
            </w:pPr>
          </w:p>
        </w:tc>
        <w:tc>
          <w:tcPr>
            <w:tcW w:w="288" w:type="pct"/>
            <w:vMerge w:val="continue"/>
            <w:noWrap w:val="0"/>
            <w:vAlign w:val="top"/>
          </w:tcPr>
          <w:p w14:paraId="5FF8518C">
            <w:pPr>
              <w:rPr>
                <w:vertAlign w:val="baseline"/>
              </w:rPr>
            </w:pPr>
          </w:p>
        </w:tc>
        <w:tc>
          <w:tcPr>
            <w:tcW w:w="342" w:type="pct"/>
            <w:vMerge w:val="continue"/>
            <w:noWrap w:val="0"/>
            <w:vAlign w:val="top"/>
          </w:tcPr>
          <w:p w14:paraId="7795CA13">
            <w:pPr>
              <w:rPr>
                <w:vertAlign w:val="baseline"/>
              </w:rPr>
            </w:pPr>
          </w:p>
        </w:tc>
      </w:tr>
      <w:tr w14:paraId="25F1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7275713B">
            <w:pPr>
              <w:rPr>
                <w:rFonts w:hint="eastAsia"/>
                <w:vertAlign w:val="baseline"/>
                <w:lang w:val="en-US" w:eastAsia="zh-CN"/>
              </w:rPr>
            </w:pPr>
          </w:p>
        </w:tc>
        <w:tc>
          <w:tcPr>
            <w:tcW w:w="459" w:type="pct"/>
            <w:vMerge w:val="continue"/>
            <w:noWrap w:val="0"/>
            <w:vAlign w:val="top"/>
          </w:tcPr>
          <w:p w14:paraId="24A9FD44">
            <w:pPr>
              <w:rPr>
                <w:rFonts w:hint="eastAsia"/>
                <w:vertAlign w:val="baseline"/>
              </w:rPr>
            </w:pPr>
          </w:p>
        </w:tc>
        <w:tc>
          <w:tcPr>
            <w:tcW w:w="3427" w:type="pct"/>
            <w:noWrap w:val="0"/>
            <w:vAlign w:val="top"/>
          </w:tcPr>
          <w:p w14:paraId="6D329021">
            <w:pPr>
              <w:rPr>
                <w:rFonts w:hint="eastAsia"/>
                <w:vertAlign w:val="baseline"/>
              </w:rPr>
            </w:pPr>
            <w:r>
              <w:rPr>
                <w:rFonts w:hint="eastAsia"/>
                <w:vertAlign w:val="baseline"/>
              </w:rPr>
              <w:t>4、支持最大事件并发处理500条/秒（不带图片）；</w:t>
            </w:r>
          </w:p>
        </w:tc>
        <w:tc>
          <w:tcPr>
            <w:tcW w:w="214" w:type="pct"/>
            <w:vMerge w:val="continue"/>
            <w:noWrap w:val="0"/>
            <w:vAlign w:val="top"/>
          </w:tcPr>
          <w:p w14:paraId="52BD9B6F">
            <w:pPr>
              <w:rPr>
                <w:vertAlign w:val="baseline"/>
              </w:rPr>
            </w:pPr>
          </w:p>
        </w:tc>
        <w:tc>
          <w:tcPr>
            <w:tcW w:w="288" w:type="pct"/>
            <w:vMerge w:val="continue"/>
            <w:noWrap w:val="0"/>
            <w:vAlign w:val="top"/>
          </w:tcPr>
          <w:p w14:paraId="0971FDC6">
            <w:pPr>
              <w:rPr>
                <w:vertAlign w:val="baseline"/>
              </w:rPr>
            </w:pPr>
          </w:p>
        </w:tc>
        <w:tc>
          <w:tcPr>
            <w:tcW w:w="342" w:type="pct"/>
            <w:vMerge w:val="continue"/>
            <w:noWrap w:val="0"/>
            <w:vAlign w:val="top"/>
          </w:tcPr>
          <w:p w14:paraId="1654E200">
            <w:pPr>
              <w:rPr>
                <w:vertAlign w:val="baseline"/>
              </w:rPr>
            </w:pPr>
          </w:p>
        </w:tc>
      </w:tr>
      <w:tr w14:paraId="32DD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0CE5CF8A">
            <w:pPr>
              <w:rPr>
                <w:rFonts w:hint="eastAsia"/>
                <w:vertAlign w:val="baseline"/>
                <w:lang w:val="en-US" w:eastAsia="zh-CN"/>
              </w:rPr>
            </w:pPr>
          </w:p>
        </w:tc>
        <w:tc>
          <w:tcPr>
            <w:tcW w:w="459" w:type="pct"/>
            <w:vMerge w:val="continue"/>
            <w:noWrap w:val="0"/>
            <w:vAlign w:val="top"/>
          </w:tcPr>
          <w:p w14:paraId="5590BC9B">
            <w:pPr>
              <w:rPr>
                <w:rFonts w:hint="eastAsia"/>
                <w:vertAlign w:val="baseline"/>
              </w:rPr>
            </w:pPr>
          </w:p>
        </w:tc>
        <w:tc>
          <w:tcPr>
            <w:tcW w:w="3427" w:type="pct"/>
            <w:noWrap w:val="0"/>
            <w:vAlign w:val="top"/>
          </w:tcPr>
          <w:p w14:paraId="0DEBC192">
            <w:pPr>
              <w:rPr>
                <w:rFonts w:hint="eastAsia"/>
                <w:vertAlign w:val="baseline"/>
              </w:rPr>
            </w:pPr>
            <w:r>
              <w:rPr>
                <w:rFonts w:hint="eastAsia"/>
                <w:vertAlign w:val="baseline"/>
              </w:rPr>
              <w:t>5、支持联动上墙并发1次/秒；</w:t>
            </w:r>
          </w:p>
        </w:tc>
        <w:tc>
          <w:tcPr>
            <w:tcW w:w="214" w:type="pct"/>
            <w:vMerge w:val="continue"/>
            <w:noWrap w:val="0"/>
            <w:vAlign w:val="top"/>
          </w:tcPr>
          <w:p w14:paraId="064C8B08">
            <w:pPr>
              <w:rPr>
                <w:vertAlign w:val="baseline"/>
              </w:rPr>
            </w:pPr>
          </w:p>
        </w:tc>
        <w:tc>
          <w:tcPr>
            <w:tcW w:w="288" w:type="pct"/>
            <w:vMerge w:val="continue"/>
            <w:noWrap w:val="0"/>
            <w:vAlign w:val="top"/>
          </w:tcPr>
          <w:p w14:paraId="3BCA393B">
            <w:pPr>
              <w:rPr>
                <w:vertAlign w:val="baseline"/>
              </w:rPr>
            </w:pPr>
          </w:p>
        </w:tc>
        <w:tc>
          <w:tcPr>
            <w:tcW w:w="342" w:type="pct"/>
            <w:vMerge w:val="continue"/>
            <w:noWrap w:val="0"/>
            <w:vAlign w:val="top"/>
          </w:tcPr>
          <w:p w14:paraId="5362306D">
            <w:pPr>
              <w:rPr>
                <w:vertAlign w:val="baseline"/>
              </w:rPr>
            </w:pPr>
          </w:p>
        </w:tc>
      </w:tr>
      <w:tr w14:paraId="4897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155E547C">
            <w:pPr>
              <w:rPr>
                <w:rFonts w:hint="eastAsia"/>
                <w:vertAlign w:val="baseline"/>
                <w:lang w:val="en-US" w:eastAsia="zh-CN"/>
              </w:rPr>
            </w:pPr>
          </w:p>
        </w:tc>
        <w:tc>
          <w:tcPr>
            <w:tcW w:w="459" w:type="pct"/>
            <w:vMerge w:val="continue"/>
            <w:noWrap w:val="0"/>
            <w:vAlign w:val="top"/>
          </w:tcPr>
          <w:p w14:paraId="7F5AB94C">
            <w:pPr>
              <w:rPr>
                <w:rFonts w:hint="eastAsia"/>
                <w:vertAlign w:val="baseline"/>
              </w:rPr>
            </w:pPr>
          </w:p>
        </w:tc>
        <w:tc>
          <w:tcPr>
            <w:tcW w:w="3427" w:type="pct"/>
            <w:noWrap w:val="0"/>
            <w:vAlign w:val="top"/>
          </w:tcPr>
          <w:p w14:paraId="40835EE6">
            <w:pPr>
              <w:rPr>
                <w:rFonts w:hint="eastAsia"/>
                <w:vertAlign w:val="baseline"/>
              </w:rPr>
            </w:pPr>
            <w:r>
              <w:rPr>
                <w:rFonts w:hint="eastAsia"/>
                <w:vertAlign w:val="baseline"/>
              </w:rPr>
              <w:t>6、支持最大每秒联动100个不同的视频点位进行抓图；</w:t>
            </w:r>
          </w:p>
        </w:tc>
        <w:tc>
          <w:tcPr>
            <w:tcW w:w="214" w:type="pct"/>
            <w:vMerge w:val="continue"/>
            <w:noWrap w:val="0"/>
            <w:vAlign w:val="top"/>
          </w:tcPr>
          <w:p w14:paraId="595DE757">
            <w:pPr>
              <w:rPr>
                <w:vertAlign w:val="baseline"/>
              </w:rPr>
            </w:pPr>
          </w:p>
        </w:tc>
        <w:tc>
          <w:tcPr>
            <w:tcW w:w="288" w:type="pct"/>
            <w:vMerge w:val="continue"/>
            <w:noWrap w:val="0"/>
            <w:vAlign w:val="top"/>
          </w:tcPr>
          <w:p w14:paraId="59300BA2">
            <w:pPr>
              <w:rPr>
                <w:vertAlign w:val="baseline"/>
              </w:rPr>
            </w:pPr>
          </w:p>
        </w:tc>
        <w:tc>
          <w:tcPr>
            <w:tcW w:w="342" w:type="pct"/>
            <w:vMerge w:val="continue"/>
            <w:noWrap w:val="0"/>
            <w:vAlign w:val="top"/>
          </w:tcPr>
          <w:p w14:paraId="57CB4FA1">
            <w:pPr>
              <w:rPr>
                <w:vertAlign w:val="baseline"/>
              </w:rPr>
            </w:pPr>
          </w:p>
        </w:tc>
      </w:tr>
      <w:tr w14:paraId="7851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2865C6F0">
            <w:pPr>
              <w:rPr>
                <w:rFonts w:hint="eastAsia"/>
                <w:vertAlign w:val="baseline"/>
                <w:lang w:val="en-US" w:eastAsia="zh-CN"/>
              </w:rPr>
            </w:pPr>
          </w:p>
        </w:tc>
        <w:tc>
          <w:tcPr>
            <w:tcW w:w="459" w:type="pct"/>
            <w:vMerge w:val="continue"/>
            <w:noWrap w:val="0"/>
            <w:vAlign w:val="top"/>
          </w:tcPr>
          <w:p w14:paraId="2E12ABCF">
            <w:pPr>
              <w:rPr>
                <w:rFonts w:hint="eastAsia"/>
                <w:vertAlign w:val="baseline"/>
              </w:rPr>
            </w:pPr>
          </w:p>
        </w:tc>
        <w:tc>
          <w:tcPr>
            <w:tcW w:w="3427" w:type="pct"/>
            <w:noWrap w:val="0"/>
            <w:vAlign w:val="top"/>
          </w:tcPr>
          <w:p w14:paraId="04C4F00C">
            <w:pPr>
              <w:rPr>
                <w:rFonts w:hint="eastAsia"/>
                <w:vertAlign w:val="baseline"/>
              </w:rPr>
            </w:pPr>
            <w:r>
              <w:rPr>
                <w:rFonts w:hint="eastAsia"/>
                <w:vertAlign w:val="baseline"/>
              </w:rPr>
              <w:t>7、支持最大每秒联动100个不同的视频点位进行录像；</w:t>
            </w:r>
          </w:p>
        </w:tc>
        <w:tc>
          <w:tcPr>
            <w:tcW w:w="214" w:type="pct"/>
            <w:vMerge w:val="continue"/>
            <w:noWrap w:val="0"/>
            <w:vAlign w:val="top"/>
          </w:tcPr>
          <w:p w14:paraId="019F7590">
            <w:pPr>
              <w:rPr>
                <w:vertAlign w:val="baseline"/>
              </w:rPr>
            </w:pPr>
          </w:p>
        </w:tc>
        <w:tc>
          <w:tcPr>
            <w:tcW w:w="288" w:type="pct"/>
            <w:vMerge w:val="continue"/>
            <w:noWrap w:val="0"/>
            <w:vAlign w:val="top"/>
          </w:tcPr>
          <w:p w14:paraId="636A0BD2">
            <w:pPr>
              <w:rPr>
                <w:vertAlign w:val="baseline"/>
              </w:rPr>
            </w:pPr>
          </w:p>
        </w:tc>
        <w:tc>
          <w:tcPr>
            <w:tcW w:w="342" w:type="pct"/>
            <w:vMerge w:val="continue"/>
            <w:noWrap w:val="0"/>
            <w:vAlign w:val="top"/>
          </w:tcPr>
          <w:p w14:paraId="71841FB5">
            <w:pPr>
              <w:rPr>
                <w:vertAlign w:val="baseline"/>
              </w:rPr>
            </w:pPr>
          </w:p>
        </w:tc>
      </w:tr>
      <w:tr w14:paraId="3FB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6AAE1854">
            <w:pPr>
              <w:rPr>
                <w:rFonts w:hint="eastAsia"/>
                <w:vertAlign w:val="baseline"/>
                <w:lang w:val="en-US" w:eastAsia="zh-CN"/>
              </w:rPr>
            </w:pPr>
          </w:p>
        </w:tc>
        <w:tc>
          <w:tcPr>
            <w:tcW w:w="459" w:type="pct"/>
            <w:vMerge w:val="continue"/>
            <w:noWrap w:val="0"/>
            <w:vAlign w:val="top"/>
          </w:tcPr>
          <w:p w14:paraId="5321F7E4">
            <w:pPr>
              <w:rPr>
                <w:rFonts w:hint="eastAsia"/>
                <w:vertAlign w:val="baseline"/>
              </w:rPr>
            </w:pPr>
          </w:p>
        </w:tc>
        <w:tc>
          <w:tcPr>
            <w:tcW w:w="3427" w:type="pct"/>
            <w:noWrap w:val="0"/>
            <w:vAlign w:val="top"/>
          </w:tcPr>
          <w:p w14:paraId="39846CA1">
            <w:pPr>
              <w:rPr>
                <w:rFonts w:hint="eastAsia"/>
                <w:vertAlign w:val="baseline"/>
              </w:rPr>
            </w:pPr>
            <w:r>
              <w:rPr>
                <w:rFonts w:hint="eastAsia"/>
                <w:vertAlign w:val="baseline"/>
              </w:rPr>
              <w:t>8. ★系统支持IPv6网络适配，支持IPv6网络环境下平台部署，并支持用户以IPv6的方式进行平台访问和业务应用实现；支持通过IPv6的方式添加视频设备等（需提供公安部检验报告复印件并加盖公章）</w:t>
            </w:r>
          </w:p>
        </w:tc>
        <w:tc>
          <w:tcPr>
            <w:tcW w:w="214" w:type="pct"/>
            <w:vMerge w:val="continue"/>
            <w:noWrap w:val="0"/>
            <w:vAlign w:val="top"/>
          </w:tcPr>
          <w:p w14:paraId="067B58D6">
            <w:pPr>
              <w:rPr>
                <w:vertAlign w:val="baseline"/>
              </w:rPr>
            </w:pPr>
          </w:p>
        </w:tc>
        <w:tc>
          <w:tcPr>
            <w:tcW w:w="288" w:type="pct"/>
            <w:vMerge w:val="continue"/>
            <w:noWrap w:val="0"/>
            <w:vAlign w:val="top"/>
          </w:tcPr>
          <w:p w14:paraId="156B3E1E">
            <w:pPr>
              <w:rPr>
                <w:vertAlign w:val="baseline"/>
              </w:rPr>
            </w:pPr>
          </w:p>
        </w:tc>
        <w:tc>
          <w:tcPr>
            <w:tcW w:w="342" w:type="pct"/>
            <w:vMerge w:val="continue"/>
            <w:noWrap w:val="0"/>
            <w:vAlign w:val="top"/>
          </w:tcPr>
          <w:p w14:paraId="7D98786A">
            <w:pPr>
              <w:rPr>
                <w:vertAlign w:val="baseline"/>
              </w:rPr>
            </w:pPr>
          </w:p>
        </w:tc>
      </w:tr>
      <w:tr w14:paraId="66B9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vMerge w:val="continue"/>
            <w:noWrap w:val="0"/>
            <w:vAlign w:val="top"/>
          </w:tcPr>
          <w:p w14:paraId="6A650299">
            <w:pPr>
              <w:rPr>
                <w:rFonts w:hint="eastAsia"/>
                <w:vertAlign w:val="baseline"/>
                <w:lang w:val="en-US" w:eastAsia="zh-CN"/>
              </w:rPr>
            </w:pPr>
          </w:p>
        </w:tc>
        <w:tc>
          <w:tcPr>
            <w:tcW w:w="459" w:type="pct"/>
            <w:vMerge w:val="continue"/>
            <w:noWrap w:val="0"/>
            <w:vAlign w:val="top"/>
          </w:tcPr>
          <w:p w14:paraId="7703AD64">
            <w:pPr>
              <w:rPr>
                <w:rFonts w:hint="eastAsia"/>
                <w:vertAlign w:val="baseline"/>
              </w:rPr>
            </w:pPr>
          </w:p>
        </w:tc>
        <w:tc>
          <w:tcPr>
            <w:tcW w:w="3427" w:type="pct"/>
            <w:noWrap w:val="0"/>
            <w:vAlign w:val="top"/>
          </w:tcPr>
          <w:p w14:paraId="3551D04F">
            <w:pPr>
              <w:rPr>
                <w:rFonts w:hint="eastAsia"/>
                <w:vertAlign w:val="baseline"/>
              </w:rPr>
            </w:pPr>
            <w:r>
              <w:rPr>
                <w:rFonts w:hint="eastAsia"/>
                <w:vertAlign w:val="baseline"/>
              </w:rPr>
              <w:t>9. ★支持系统部署在欧拉操作系统、银河麒麟操作系统环境中（需提供公安部检验报告复印件并加盖公章）</w:t>
            </w:r>
          </w:p>
        </w:tc>
        <w:tc>
          <w:tcPr>
            <w:tcW w:w="214" w:type="pct"/>
            <w:vMerge w:val="continue"/>
            <w:noWrap w:val="0"/>
            <w:vAlign w:val="top"/>
          </w:tcPr>
          <w:p w14:paraId="343943A8">
            <w:pPr>
              <w:rPr>
                <w:vertAlign w:val="baseline"/>
              </w:rPr>
            </w:pPr>
          </w:p>
        </w:tc>
        <w:tc>
          <w:tcPr>
            <w:tcW w:w="288" w:type="pct"/>
            <w:vMerge w:val="continue"/>
            <w:noWrap w:val="0"/>
            <w:vAlign w:val="top"/>
          </w:tcPr>
          <w:p w14:paraId="53484C30">
            <w:pPr>
              <w:rPr>
                <w:vertAlign w:val="baseline"/>
              </w:rPr>
            </w:pPr>
          </w:p>
        </w:tc>
        <w:tc>
          <w:tcPr>
            <w:tcW w:w="342" w:type="pct"/>
            <w:vMerge w:val="continue"/>
            <w:noWrap w:val="0"/>
            <w:vAlign w:val="top"/>
          </w:tcPr>
          <w:p w14:paraId="51A6E362">
            <w:pPr>
              <w:rPr>
                <w:vertAlign w:val="baseline"/>
              </w:rPr>
            </w:pPr>
          </w:p>
        </w:tc>
      </w:tr>
      <w:tr w14:paraId="66B9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8" w:type="pct"/>
            <w:noWrap w:val="0"/>
            <w:vAlign w:val="top"/>
          </w:tcPr>
          <w:p w14:paraId="694D5553">
            <w:pPr>
              <w:rPr>
                <w:rFonts w:hint="eastAsia"/>
                <w:vertAlign w:val="baseline"/>
                <w:lang w:val="en-US" w:eastAsia="zh-CN"/>
              </w:rPr>
            </w:pPr>
            <w:r>
              <w:rPr>
                <w:rFonts w:hint="eastAsia"/>
                <w:vertAlign w:val="baseline"/>
                <w:lang w:val="en-US" w:eastAsia="zh-CN"/>
              </w:rPr>
              <w:t>2</w:t>
            </w:r>
          </w:p>
        </w:tc>
        <w:tc>
          <w:tcPr>
            <w:tcW w:w="459" w:type="pct"/>
            <w:noWrap w:val="0"/>
            <w:vAlign w:val="top"/>
          </w:tcPr>
          <w:p w14:paraId="76491994">
            <w:pPr>
              <w:rPr>
                <w:rFonts w:hint="eastAsia"/>
                <w:vertAlign w:val="baseline"/>
              </w:rPr>
            </w:pPr>
            <w:r>
              <w:rPr>
                <w:rFonts w:hint="eastAsia"/>
                <w:vertAlign w:val="baseline"/>
              </w:rPr>
              <w:t>门户工作台</w:t>
            </w:r>
          </w:p>
        </w:tc>
        <w:tc>
          <w:tcPr>
            <w:tcW w:w="3427" w:type="pct"/>
            <w:noWrap w:val="0"/>
            <w:vAlign w:val="top"/>
          </w:tcPr>
          <w:p w14:paraId="59089127">
            <w:pPr>
              <w:rPr>
                <w:rFonts w:hint="eastAsia"/>
                <w:vertAlign w:val="baseline"/>
              </w:rPr>
            </w:pPr>
            <w:r>
              <w:rPr>
                <w:rFonts w:hint="eastAsia"/>
                <w:vertAlign w:val="baseline"/>
              </w:rPr>
              <w:t>1、提供管理员、业务值班员、后勤管理员、行政管理员、运维管理员五类用户角色门户工作台；</w:t>
            </w:r>
          </w:p>
          <w:p w14:paraId="4ACCA336">
            <w:pPr>
              <w:rPr>
                <w:rFonts w:hint="eastAsia"/>
                <w:vertAlign w:val="baseline"/>
              </w:rPr>
            </w:pPr>
            <w:r>
              <w:rPr>
                <w:rFonts w:hint="eastAsia"/>
                <w:vertAlign w:val="baseline"/>
              </w:rPr>
              <w:t>2、提供工作台自定义能力，用户可以自由配置业务展示内容，制定专属的工作台显示内容；</w:t>
            </w:r>
          </w:p>
          <w:p w14:paraId="444098CA">
            <w:pPr>
              <w:rPr>
                <w:rFonts w:hint="eastAsia"/>
                <w:vertAlign w:val="baseline"/>
              </w:rPr>
            </w:pPr>
            <w:r>
              <w:rPr>
                <w:rFonts w:hint="eastAsia"/>
                <w:vertAlign w:val="baseline"/>
              </w:rPr>
              <w:t>3、提供应用菜单导航、应用快捷入口、待办消息提醒等能力。</w:t>
            </w:r>
          </w:p>
        </w:tc>
        <w:tc>
          <w:tcPr>
            <w:tcW w:w="214" w:type="pct"/>
            <w:noWrap w:val="0"/>
            <w:vAlign w:val="top"/>
          </w:tcPr>
          <w:p w14:paraId="3C47B5C9">
            <w:pPr>
              <w:rPr>
                <w:rFonts w:hint="eastAsia" w:eastAsia="宋体"/>
                <w:vertAlign w:val="baseline"/>
                <w:lang w:val="en-US" w:eastAsia="zh-CN"/>
              </w:rPr>
            </w:pPr>
            <w:r>
              <w:rPr>
                <w:rFonts w:hint="eastAsia"/>
                <w:vertAlign w:val="baseline"/>
                <w:lang w:val="en-US" w:eastAsia="zh-CN"/>
              </w:rPr>
              <w:t>1</w:t>
            </w:r>
          </w:p>
        </w:tc>
        <w:tc>
          <w:tcPr>
            <w:tcW w:w="288" w:type="pct"/>
            <w:noWrap w:val="0"/>
            <w:vAlign w:val="top"/>
          </w:tcPr>
          <w:p w14:paraId="3C9EC96E">
            <w:pPr>
              <w:rPr>
                <w:rFonts w:hint="eastAsia" w:eastAsia="宋体"/>
                <w:vertAlign w:val="baseline"/>
                <w:lang w:eastAsia="zh-CN"/>
              </w:rPr>
            </w:pPr>
            <w:r>
              <w:rPr>
                <w:rFonts w:hint="eastAsia"/>
                <w:vertAlign w:val="baseline"/>
                <w:lang w:eastAsia="zh-CN"/>
              </w:rPr>
              <w:t>套</w:t>
            </w:r>
          </w:p>
        </w:tc>
        <w:tc>
          <w:tcPr>
            <w:tcW w:w="342" w:type="pct"/>
            <w:noWrap w:val="0"/>
            <w:vAlign w:val="top"/>
          </w:tcPr>
          <w:p w14:paraId="68B1B018">
            <w:pPr>
              <w:rPr>
                <w:vertAlign w:val="baseline"/>
              </w:rPr>
            </w:pPr>
          </w:p>
        </w:tc>
      </w:tr>
      <w:tr w14:paraId="15D7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noWrap w:val="0"/>
            <w:vAlign w:val="top"/>
          </w:tcPr>
          <w:p w14:paraId="7AFE1CC2">
            <w:pPr>
              <w:rPr>
                <w:rFonts w:hint="eastAsia"/>
                <w:vertAlign w:val="baseline"/>
                <w:lang w:val="en-US" w:eastAsia="zh-CN"/>
              </w:rPr>
            </w:pPr>
            <w:r>
              <w:rPr>
                <w:rFonts w:hint="eastAsia"/>
                <w:vertAlign w:val="baseline"/>
                <w:lang w:val="en-US" w:eastAsia="zh-CN"/>
              </w:rPr>
              <w:t>3</w:t>
            </w:r>
          </w:p>
        </w:tc>
        <w:tc>
          <w:tcPr>
            <w:tcW w:w="459" w:type="pct"/>
            <w:noWrap w:val="0"/>
            <w:vAlign w:val="top"/>
          </w:tcPr>
          <w:p w14:paraId="7A031B89">
            <w:pPr>
              <w:rPr>
                <w:rFonts w:hint="eastAsia"/>
                <w:vertAlign w:val="baseline"/>
              </w:rPr>
            </w:pPr>
            <w:r>
              <w:rPr>
                <w:rFonts w:hint="eastAsia"/>
                <w:vertAlign w:val="baseline"/>
              </w:rPr>
              <w:t>事件中心</w:t>
            </w:r>
          </w:p>
        </w:tc>
        <w:tc>
          <w:tcPr>
            <w:tcW w:w="3427" w:type="pct"/>
            <w:noWrap w:val="0"/>
            <w:vAlign w:val="top"/>
          </w:tcPr>
          <w:p w14:paraId="73165EB6">
            <w:pPr>
              <w:numPr>
                <w:ilvl w:val="0"/>
                <w:numId w:val="1"/>
              </w:numPr>
              <w:rPr>
                <w:rFonts w:hint="eastAsia"/>
                <w:vertAlign w:val="baseline"/>
              </w:rPr>
            </w:pPr>
            <w:r>
              <w:rPr>
                <w:rFonts w:hint="eastAsia"/>
                <w:vertAlign w:val="baseline"/>
              </w:rPr>
              <w:t>支持事件详情查看，包括抓图、录像等；</w:t>
            </w:r>
          </w:p>
          <w:p w14:paraId="453CDA51">
            <w:pPr>
              <w:numPr>
                <w:ilvl w:val="0"/>
                <w:numId w:val="1"/>
              </w:numPr>
              <w:rPr>
                <w:rFonts w:hint="eastAsia"/>
                <w:vertAlign w:val="baseline"/>
              </w:rPr>
            </w:pPr>
            <w:r>
              <w:rPr>
                <w:rFonts w:hint="eastAsia"/>
                <w:vertAlign w:val="baseline"/>
              </w:rPr>
              <w:t>支持对报警事件进行标记、处理以及导出。</w:t>
            </w:r>
          </w:p>
        </w:tc>
        <w:tc>
          <w:tcPr>
            <w:tcW w:w="214" w:type="pct"/>
            <w:noWrap w:val="0"/>
            <w:vAlign w:val="top"/>
          </w:tcPr>
          <w:p w14:paraId="7095BF89">
            <w:pPr>
              <w:rPr>
                <w:rFonts w:hint="eastAsia" w:eastAsia="宋体"/>
                <w:vertAlign w:val="baseline"/>
                <w:lang w:val="en-US" w:eastAsia="zh-CN"/>
              </w:rPr>
            </w:pPr>
            <w:r>
              <w:rPr>
                <w:rFonts w:hint="eastAsia"/>
                <w:vertAlign w:val="baseline"/>
                <w:lang w:val="en-US" w:eastAsia="zh-CN"/>
              </w:rPr>
              <w:t>1</w:t>
            </w:r>
          </w:p>
        </w:tc>
        <w:tc>
          <w:tcPr>
            <w:tcW w:w="288" w:type="pct"/>
            <w:noWrap w:val="0"/>
            <w:vAlign w:val="top"/>
          </w:tcPr>
          <w:p w14:paraId="392A81D9">
            <w:pPr>
              <w:rPr>
                <w:rFonts w:hint="eastAsia" w:eastAsia="宋体"/>
                <w:vertAlign w:val="baseline"/>
                <w:lang w:eastAsia="zh-CN"/>
              </w:rPr>
            </w:pPr>
            <w:r>
              <w:rPr>
                <w:rFonts w:hint="eastAsia"/>
                <w:vertAlign w:val="baseline"/>
                <w:lang w:eastAsia="zh-CN"/>
              </w:rPr>
              <w:t>套</w:t>
            </w:r>
          </w:p>
        </w:tc>
        <w:tc>
          <w:tcPr>
            <w:tcW w:w="342" w:type="pct"/>
            <w:noWrap w:val="0"/>
            <w:vAlign w:val="top"/>
          </w:tcPr>
          <w:p w14:paraId="2041034B">
            <w:pPr>
              <w:rPr>
                <w:vertAlign w:val="baseline"/>
              </w:rPr>
            </w:pPr>
          </w:p>
        </w:tc>
      </w:tr>
      <w:tr w14:paraId="567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noWrap w:val="0"/>
            <w:vAlign w:val="top"/>
          </w:tcPr>
          <w:p w14:paraId="18ED7748">
            <w:pPr>
              <w:rPr>
                <w:rFonts w:hint="eastAsia"/>
                <w:vertAlign w:val="baseline"/>
                <w:lang w:val="en-US" w:eastAsia="zh-CN"/>
              </w:rPr>
            </w:pPr>
            <w:r>
              <w:rPr>
                <w:rFonts w:hint="eastAsia"/>
                <w:vertAlign w:val="baseline"/>
                <w:lang w:val="en-US" w:eastAsia="zh-CN"/>
              </w:rPr>
              <w:t>4</w:t>
            </w:r>
          </w:p>
        </w:tc>
        <w:tc>
          <w:tcPr>
            <w:tcW w:w="459" w:type="pct"/>
            <w:noWrap w:val="0"/>
            <w:vAlign w:val="top"/>
          </w:tcPr>
          <w:p w14:paraId="7691ED21">
            <w:pPr>
              <w:rPr>
                <w:rFonts w:hint="eastAsia"/>
                <w:vertAlign w:val="baseline"/>
              </w:rPr>
            </w:pPr>
            <w:r>
              <w:rPr>
                <w:rFonts w:hint="eastAsia"/>
                <w:vertAlign w:val="baseline"/>
              </w:rPr>
              <w:t>图上监控</w:t>
            </w:r>
          </w:p>
        </w:tc>
        <w:tc>
          <w:tcPr>
            <w:tcW w:w="3427" w:type="pct"/>
            <w:noWrap w:val="0"/>
            <w:vAlign w:val="top"/>
          </w:tcPr>
          <w:p w14:paraId="2E21B4B8">
            <w:pPr>
              <w:numPr>
                <w:ilvl w:val="0"/>
                <w:numId w:val="0"/>
              </w:numPr>
              <w:rPr>
                <w:rFonts w:hint="eastAsia"/>
                <w:vertAlign w:val="baseline"/>
              </w:rPr>
            </w:pPr>
            <w:r>
              <w:rPr>
                <w:rFonts w:hint="eastAsia"/>
                <w:vertAlign w:val="baseline"/>
              </w:rPr>
              <w:t>提供各类资源图上展示及控制操作，在图上可展示接收资源点事件，实现信息可视化展示。</w:t>
            </w:r>
          </w:p>
          <w:p w14:paraId="413D5797">
            <w:pPr>
              <w:numPr>
                <w:ilvl w:val="0"/>
                <w:numId w:val="0"/>
              </w:numPr>
              <w:rPr>
                <w:rFonts w:hint="eastAsia"/>
                <w:vertAlign w:val="baseline"/>
              </w:rPr>
            </w:pPr>
            <w:r>
              <w:rPr>
                <w:rFonts w:hint="eastAsia"/>
                <w:vertAlign w:val="baseline"/>
              </w:rPr>
              <w:t>1、支持地图配置能力，包含在线（高德）、离线GIS地图（高德、自定义）；</w:t>
            </w:r>
          </w:p>
          <w:p w14:paraId="5BCB1EE3">
            <w:pPr>
              <w:numPr>
                <w:ilvl w:val="0"/>
                <w:numId w:val="0"/>
              </w:numPr>
              <w:rPr>
                <w:rFonts w:hint="eastAsia"/>
                <w:vertAlign w:val="baseline"/>
              </w:rPr>
            </w:pPr>
            <w:r>
              <w:rPr>
                <w:rFonts w:hint="eastAsia"/>
                <w:vertAlign w:val="baseline"/>
              </w:rPr>
              <w:t>2、支持资源上图配置能力，实现资源的地图可视化展示及控制操作；</w:t>
            </w:r>
          </w:p>
          <w:p w14:paraId="0A9916FB">
            <w:pPr>
              <w:numPr>
                <w:ilvl w:val="0"/>
                <w:numId w:val="0"/>
              </w:numPr>
              <w:rPr>
                <w:rFonts w:hint="eastAsia"/>
                <w:vertAlign w:val="baseline"/>
              </w:rPr>
            </w:pPr>
            <w:r>
              <w:rPr>
                <w:rFonts w:hint="eastAsia"/>
                <w:vertAlign w:val="baseline"/>
              </w:rPr>
              <w:t>3、支持事件可视化监控能力，实时展示事件，支持历史事件查询；</w:t>
            </w:r>
          </w:p>
        </w:tc>
        <w:tc>
          <w:tcPr>
            <w:tcW w:w="214" w:type="pct"/>
            <w:noWrap w:val="0"/>
            <w:vAlign w:val="top"/>
          </w:tcPr>
          <w:p w14:paraId="6E553208">
            <w:pPr>
              <w:rPr>
                <w:rFonts w:hint="eastAsia" w:eastAsia="宋体"/>
                <w:vertAlign w:val="baseline"/>
                <w:lang w:val="en-US" w:eastAsia="zh-CN"/>
              </w:rPr>
            </w:pPr>
            <w:r>
              <w:rPr>
                <w:rFonts w:hint="eastAsia"/>
                <w:vertAlign w:val="baseline"/>
                <w:lang w:val="en-US" w:eastAsia="zh-CN"/>
              </w:rPr>
              <w:t>1</w:t>
            </w:r>
          </w:p>
        </w:tc>
        <w:tc>
          <w:tcPr>
            <w:tcW w:w="288" w:type="pct"/>
            <w:noWrap w:val="0"/>
            <w:vAlign w:val="top"/>
          </w:tcPr>
          <w:p w14:paraId="038CCF63">
            <w:pPr>
              <w:rPr>
                <w:rFonts w:hint="eastAsia" w:eastAsia="宋体"/>
                <w:vertAlign w:val="baseline"/>
                <w:lang w:eastAsia="zh-CN"/>
              </w:rPr>
            </w:pPr>
            <w:r>
              <w:rPr>
                <w:rFonts w:hint="eastAsia"/>
                <w:vertAlign w:val="baseline"/>
                <w:lang w:eastAsia="zh-CN"/>
              </w:rPr>
              <w:t>套</w:t>
            </w:r>
          </w:p>
        </w:tc>
        <w:tc>
          <w:tcPr>
            <w:tcW w:w="342" w:type="pct"/>
            <w:noWrap w:val="0"/>
            <w:vAlign w:val="top"/>
          </w:tcPr>
          <w:p w14:paraId="125D4084">
            <w:pPr>
              <w:rPr>
                <w:vertAlign w:val="baseline"/>
              </w:rPr>
            </w:pPr>
          </w:p>
        </w:tc>
      </w:tr>
      <w:tr w14:paraId="4260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noWrap w:val="0"/>
            <w:vAlign w:val="top"/>
          </w:tcPr>
          <w:p w14:paraId="1562A21B">
            <w:pPr>
              <w:rPr>
                <w:rFonts w:hint="eastAsia"/>
                <w:vertAlign w:val="baseline"/>
                <w:lang w:val="en-US" w:eastAsia="zh-CN"/>
              </w:rPr>
            </w:pPr>
            <w:r>
              <w:rPr>
                <w:rFonts w:hint="eastAsia"/>
                <w:vertAlign w:val="baseline"/>
                <w:lang w:val="en-US" w:eastAsia="zh-CN"/>
              </w:rPr>
              <w:t>5</w:t>
            </w:r>
          </w:p>
        </w:tc>
        <w:tc>
          <w:tcPr>
            <w:tcW w:w="459" w:type="pct"/>
            <w:noWrap w:val="0"/>
            <w:vAlign w:val="top"/>
          </w:tcPr>
          <w:p w14:paraId="31F63EEE">
            <w:pPr>
              <w:rPr>
                <w:rFonts w:hint="eastAsia"/>
                <w:vertAlign w:val="baseline"/>
              </w:rPr>
            </w:pPr>
            <w:r>
              <w:rPr>
                <w:rFonts w:hint="eastAsia"/>
                <w:vertAlign w:val="baseline"/>
              </w:rPr>
              <w:t>移动APP</w:t>
            </w:r>
          </w:p>
        </w:tc>
        <w:tc>
          <w:tcPr>
            <w:tcW w:w="3427" w:type="pct"/>
            <w:noWrap w:val="0"/>
            <w:vAlign w:val="top"/>
          </w:tcPr>
          <w:p w14:paraId="6F50752D">
            <w:pPr>
              <w:numPr>
                <w:ilvl w:val="0"/>
                <w:numId w:val="0"/>
              </w:numPr>
              <w:rPr>
                <w:rFonts w:hint="eastAsia"/>
                <w:vertAlign w:val="baseline"/>
              </w:rPr>
            </w:pPr>
            <w:r>
              <w:rPr>
                <w:rFonts w:hint="eastAsia"/>
                <w:vertAlign w:val="baseline"/>
              </w:rPr>
              <w:t>面向管理人员、员工提供移动APP端应用，包含应用搜索、消息、待办及各类业务应用。</w:t>
            </w:r>
          </w:p>
          <w:p w14:paraId="0E1764B3">
            <w:pPr>
              <w:numPr>
                <w:ilvl w:val="0"/>
                <w:numId w:val="0"/>
              </w:numPr>
              <w:rPr>
                <w:rFonts w:hint="eastAsia"/>
                <w:vertAlign w:val="baseline"/>
              </w:rPr>
            </w:pPr>
            <w:r>
              <w:rPr>
                <w:rFonts w:hint="eastAsia"/>
                <w:vertAlign w:val="baseline"/>
              </w:rPr>
              <w:t>1、支持管理员和员工登录APP，根据管理员的角色权限展示对应的管理应用</w:t>
            </w:r>
          </w:p>
          <w:p w14:paraId="1CA89812">
            <w:pPr>
              <w:numPr>
                <w:ilvl w:val="0"/>
                <w:numId w:val="0"/>
              </w:numPr>
              <w:rPr>
                <w:rFonts w:hint="eastAsia"/>
                <w:vertAlign w:val="baseline"/>
              </w:rPr>
            </w:pPr>
            <w:r>
              <w:rPr>
                <w:rFonts w:hint="eastAsia"/>
                <w:vertAlign w:val="baseline"/>
              </w:rPr>
              <w:t>2、支持事件、消息、等内容的提醒和查看功能，使管理人员能够实时知晓和处理事件；</w:t>
            </w:r>
          </w:p>
          <w:p w14:paraId="710B5CD9">
            <w:pPr>
              <w:numPr>
                <w:ilvl w:val="0"/>
                <w:numId w:val="0"/>
              </w:numPr>
              <w:rPr>
                <w:rFonts w:hint="eastAsia"/>
                <w:vertAlign w:val="baseline"/>
              </w:rPr>
            </w:pPr>
            <w:r>
              <w:rPr>
                <w:rFonts w:hint="eastAsia"/>
                <w:vertAlign w:val="baseline"/>
              </w:rPr>
              <w:t>3、提供安防管理应用，包括：视频预览、录像回放、图片查询、巡更、图上监控、监测应用；2</w:t>
            </w:r>
          </w:p>
        </w:tc>
        <w:tc>
          <w:tcPr>
            <w:tcW w:w="214" w:type="pct"/>
            <w:noWrap w:val="0"/>
            <w:vAlign w:val="top"/>
          </w:tcPr>
          <w:p w14:paraId="3254B046">
            <w:pPr>
              <w:rPr>
                <w:rFonts w:hint="eastAsia" w:eastAsia="宋体"/>
                <w:vertAlign w:val="baseline"/>
                <w:lang w:val="en-US" w:eastAsia="zh-CN"/>
              </w:rPr>
            </w:pPr>
            <w:r>
              <w:rPr>
                <w:rFonts w:hint="eastAsia"/>
                <w:vertAlign w:val="baseline"/>
                <w:lang w:val="en-US" w:eastAsia="zh-CN"/>
              </w:rPr>
              <w:t>1</w:t>
            </w:r>
          </w:p>
        </w:tc>
        <w:tc>
          <w:tcPr>
            <w:tcW w:w="288" w:type="pct"/>
            <w:noWrap w:val="0"/>
            <w:vAlign w:val="top"/>
          </w:tcPr>
          <w:p w14:paraId="215EF320">
            <w:pPr>
              <w:rPr>
                <w:rFonts w:hint="eastAsia" w:eastAsia="宋体"/>
                <w:vertAlign w:val="baseline"/>
                <w:lang w:eastAsia="zh-CN"/>
              </w:rPr>
            </w:pPr>
            <w:r>
              <w:rPr>
                <w:rFonts w:hint="eastAsia"/>
                <w:vertAlign w:val="baseline"/>
                <w:lang w:eastAsia="zh-CN"/>
              </w:rPr>
              <w:t>套</w:t>
            </w:r>
          </w:p>
        </w:tc>
        <w:tc>
          <w:tcPr>
            <w:tcW w:w="342" w:type="pct"/>
            <w:noWrap w:val="0"/>
            <w:vAlign w:val="top"/>
          </w:tcPr>
          <w:p w14:paraId="7634DC6D">
            <w:pPr>
              <w:rPr>
                <w:vertAlign w:val="baseline"/>
              </w:rPr>
            </w:pPr>
          </w:p>
        </w:tc>
      </w:tr>
      <w:tr w14:paraId="0847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noWrap w:val="0"/>
            <w:vAlign w:val="top"/>
          </w:tcPr>
          <w:p w14:paraId="5A4E1638">
            <w:pPr>
              <w:rPr>
                <w:rFonts w:hint="eastAsia"/>
                <w:vertAlign w:val="baseline"/>
                <w:lang w:val="en-US" w:eastAsia="zh-CN"/>
              </w:rPr>
            </w:pPr>
            <w:r>
              <w:rPr>
                <w:rFonts w:hint="eastAsia"/>
                <w:vertAlign w:val="baseline"/>
                <w:lang w:val="en-US" w:eastAsia="zh-CN"/>
              </w:rPr>
              <w:t>6</w:t>
            </w:r>
          </w:p>
        </w:tc>
        <w:tc>
          <w:tcPr>
            <w:tcW w:w="459" w:type="pct"/>
            <w:noWrap w:val="0"/>
            <w:vAlign w:val="top"/>
          </w:tcPr>
          <w:p w14:paraId="3F2A7291">
            <w:pPr>
              <w:rPr>
                <w:rFonts w:hint="eastAsia"/>
                <w:vertAlign w:val="baseline"/>
              </w:rPr>
            </w:pPr>
            <w:r>
              <w:rPr>
                <w:rFonts w:hint="eastAsia"/>
                <w:vertAlign w:val="baseline"/>
              </w:rPr>
              <w:t>视频监控</w:t>
            </w:r>
          </w:p>
        </w:tc>
        <w:tc>
          <w:tcPr>
            <w:tcW w:w="3427" w:type="pct"/>
            <w:noWrap w:val="0"/>
            <w:vAlign w:val="top"/>
          </w:tcPr>
          <w:p w14:paraId="66C9705B">
            <w:pPr>
              <w:numPr>
                <w:ilvl w:val="0"/>
                <w:numId w:val="2"/>
              </w:numPr>
              <w:rPr>
                <w:rFonts w:hint="eastAsia"/>
                <w:vertAlign w:val="baseline"/>
              </w:rPr>
            </w:pPr>
            <w:r>
              <w:rPr>
                <w:rFonts w:hint="eastAsia"/>
                <w:vertAlign w:val="baseline"/>
              </w:rPr>
              <w:t>支持监控点数量10W个（超过5000需要分布式部署）；</w:t>
            </w:r>
          </w:p>
          <w:p w14:paraId="3D866F48">
            <w:pPr>
              <w:numPr>
                <w:ilvl w:val="0"/>
                <w:numId w:val="2"/>
              </w:numPr>
              <w:rPr>
                <w:rFonts w:hint="eastAsia"/>
                <w:vertAlign w:val="baseline"/>
              </w:rPr>
            </w:pPr>
            <w:r>
              <w:rPr>
                <w:rFonts w:hint="eastAsia"/>
                <w:vertAlign w:val="baseline"/>
              </w:rPr>
              <w:t>支持并发取流带宽2000M，例如以2M/路计算最大并发路数为1000路 （以千兆服务器为例，每台服务器并发取流带宽为600M，超过600M需要分布式部署）；</w:t>
            </w:r>
          </w:p>
          <w:p w14:paraId="0A6C42F1">
            <w:pPr>
              <w:numPr>
                <w:ilvl w:val="0"/>
                <w:numId w:val="3"/>
              </w:numPr>
              <w:rPr>
                <w:rFonts w:hint="eastAsia"/>
                <w:vertAlign w:val="baseline"/>
              </w:rPr>
            </w:pPr>
            <w:r>
              <w:rPr>
                <w:rFonts w:hint="eastAsia"/>
                <w:vertAlign w:val="baseline"/>
              </w:rPr>
              <w:t>解码能力：在i7、GTX1070的PC上，解码H264、720P的视频36路；</w:t>
            </w:r>
          </w:p>
          <w:p w14:paraId="3615FC48">
            <w:pPr>
              <w:numPr>
                <w:ilvl w:val="0"/>
                <w:numId w:val="3"/>
              </w:numPr>
              <w:rPr>
                <w:rFonts w:hint="eastAsia"/>
                <w:vertAlign w:val="baseline"/>
              </w:rPr>
            </w:pPr>
            <w:r>
              <w:rPr>
                <w:rFonts w:hint="eastAsia"/>
                <w:vertAlign w:val="baseline"/>
              </w:rPr>
              <w:t>支持电视墙最大场景数128个；</w:t>
            </w:r>
          </w:p>
          <w:p w14:paraId="73F493CA">
            <w:pPr>
              <w:numPr>
                <w:ilvl w:val="0"/>
                <w:numId w:val="3"/>
              </w:numPr>
              <w:rPr>
                <w:rFonts w:hint="eastAsia"/>
                <w:vertAlign w:val="baseline"/>
              </w:rPr>
            </w:pPr>
            <w:r>
              <w:rPr>
                <w:rFonts w:hint="eastAsia"/>
                <w:vertAlign w:val="baseline"/>
              </w:rPr>
              <w:t>单个电视墙最大支持数量25*25个；</w:t>
            </w:r>
          </w:p>
          <w:p w14:paraId="51B934F8">
            <w:pPr>
              <w:numPr>
                <w:ilvl w:val="0"/>
                <w:numId w:val="3"/>
              </w:numPr>
              <w:rPr>
                <w:rFonts w:hint="eastAsia"/>
                <w:vertAlign w:val="baseline"/>
              </w:rPr>
            </w:pPr>
            <w:r>
              <w:rPr>
                <w:rFonts w:hint="eastAsia"/>
                <w:vertAlign w:val="baseline"/>
              </w:rPr>
              <w:t>单个窗口最大分割数量16个。</w:t>
            </w:r>
          </w:p>
        </w:tc>
        <w:tc>
          <w:tcPr>
            <w:tcW w:w="214" w:type="pct"/>
            <w:noWrap w:val="0"/>
            <w:vAlign w:val="top"/>
          </w:tcPr>
          <w:p w14:paraId="57E67FC0">
            <w:pPr>
              <w:rPr>
                <w:vertAlign w:val="baseline"/>
              </w:rPr>
            </w:pPr>
            <w:r>
              <w:rPr>
                <w:rFonts w:hint="eastAsia"/>
                <w:vertAlign w:val="baseline"/>
              </w:rPr>
              <w:t>150</w:t>
            </w:r>
          </w:p>
        </w:tc>
        <w:tc>
          <w:tcPr>
            <w:tcW w:w="288" w:type="pct"/>
            <w:noWrap w:val="0"/>
            <w:vAlign w:val="top"/>
          </w:tcPr>
          <w:p w14:paraId="4137B02C">
            <w:pPr>
              <w:rPr>
                <w:rFonts w:hint="eastAsia" w:eastAsia="宋体"/>
                <w:vertAlign w:val="baseline"/>
                <w:lang w:eastAsia="zh-CN"/>
              </w:rPr>
            </w:pPr>
            <w:r>
              <w:rPr>
                <w:rFonts w:hint="eastAsia"/>
                <w:vertAlign w:val="baseline"/>
                <w:lang w:eastAsia="zh-CN"/>
              </w:rPr>
              <w:t>路</w:t>
            </w:r>
          </w:p>
        </w:tc>
        <w:tc>
          <w:tcPr>
            <w:tcW w:w="342" w:type="pct"/>
            <w:noWrap w:val="0"/>
            <w:vAlign w:val="top"/>
          </w:tcPr>
          <w:p w14:paraId="4A95A0A4">
            <w:pPr>
              <w:rPr>
                <w:vertAlign w:val="baseline"/>
              </w:rPr>
            </w:pPr>
          </w:p>
        </w:tc>
      </w:tr>
      <w:tr w14:paraId="6B2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vMerge w:val="restart"/>
            <w:noWrap w:val="0"/>
            <w:vAlign w:val="top"/>
          </w:tcPr>
          <w:p w14:paraId="5BBF6D07">
            <w:pPr>
              <w:rPr>
                <w:rFonts w:hint="eastAsia"/>
                <w:vertAlign w:val="baseline"/>
                <w:lang w:val="en-US" w:eastAsia="zh-CN"/>
              </w:rPr>
            </w:pPr>
            <w:r>
              <w:rPr>
                <w:rFonts w:hint="eastAsia"/>
                <w:vertAlign w:val="baseline"/>
                <w:lang w:val="en-US" w:eastAsia="zh-CN"/>
              </w:rPr>
              <w:t>7</w:t>
            </w:r>
          </w:p>
        </w:tc>
        <w:tc>
          <w:tcPr>
            <w:tcW w:w="459" w:type="pct"/>
            <w:vMerge w:val="restart"/>
            <w:noWrap w:val="0"/>
            <w:vAlign w:val="top"/>
          </w:tcPr>
          <w:p w14:paraId="4692A174">
            <w:pPr>
              <w:rPr>
                <w:rFonts w:hint="eastAsia"/>
                <w:vertAlign w:val="baseline"/>
              </w:rPr>
            </w:pPr>
            <w:r>
              <w:rPr>
                <w:rFonts w:hint="eastAsia"/>
                <w:vertAlign w:val="baseline"/>
              </w:rPr>
              <w:t>视频联网</w:t>
            </w:r>
          </w:p>
        </w:tc>
        <w:tc>
          <w:tcPr>
            <w:tcW w:w="3427" w:type="pct"/>
            <w:noWrap w:val="0"/>
            <w:vAlign w:val="top"/>
          </w:tcPr>
          <w:p w14:paraId="01E7F33F">
            <w:pPr>
              <w:numPr>
                <w:ilvl w:val="0"/>
                <w:numId w:val="0"/>
              </w:numPr>
              <w:rPr>
                <w:rFonts w:hint="eastAsia"/>
                <w:vertAlign w:val="baseline"/>
              </w:rPr>
            </w:pPr>
            <w:r>
              <w:rPr>
                <w:rFonts w:hint="eastAsia"/>
                <w:vertAlign w:val="baseline"/>
              </w:rPr>
              <w:t>1、最大级联监控点数量20W个；</w:t>
            </w:r>
          </w:p>
        </w:tc>
        <w:tc>
          <w:tcPr>
            <w:tcW w:w="214" w:type="pct"/>
            <w:vMerge w:val="restart"/>
            <w:noWrap w:val="0"/>
            <w:vAlign w:val="top"/>
          </w:tcPr>
          <w:p w14:paraId="2495EA46">
            <w:pPr>
              <w:rPr>
                <w:rFonts w:hint="eastAsia" w:eastAsia="宋体"/>
                <w:vertAlign w:val="baseline"/>
                <w:lang w:val="en-US" w:eastAsia="zh-CN"/>
              </w:rPr>
            </w:pPr>
            <w:r>
              <w:rPr>
                <w:rFonts w:hint="eastAsia"/>
                <w:vertAlign w:val="baseline"/>
                <w:lang w:val="en-US" w:eastAsia="zh-CN"/>
              </w:rPr>
              <w:t>1</w:t>
            </w:r>
          </w:p>
        </w:tc>
        <w:tc>
          <w:tcPr>
            <w:tcW w:w="288" w:type="pct"/>
            <w:vMerge w:val="restart"/>
            <w:noWrap w:val="0"/>
            <w:vAlign w:val="top"/>
          </w:tcPr>
          <w:p w14:paraId="7A8E7A1E">
            <w:pPr>
              <w:rPr>
                <w:rFonts w:hint="eastAsia" w:eastAsia="宋体"/>
                <w:vertAlign w:val="baseline"/>
                <w:lang w:eastAsia="zh-CN"/>
              </w:rPr>
            </w:pPr>
            <w:r>
              <w:rPr>
                <w:rFonts w:hint="eastAsia"/>
                <w:vertAlign w:val="baseline"/>
                <w:lang w:eastAsia="zh-CN"/>
              </w:rPr>
              <w:t>套</w:t>
            </w:r>
          </w:p>
        </w:tc>
        <w:tc>
          <w:tcPr>
            <w:tcW w:w="342" w:type="pct"/>
            <w:vMerge w:val="restart"/>
            <w:noWrap w:val="0"/>
            <w:vAlign w:val="top"/>
          </w:tcPr>
          <w:p w14:paraId="4CB1193F">
            <w:pPr>
              <w:rPr>
                <w:vertAlign w:val="baseline"/>
              </w:rPr>
            </w:pPr>
          </w:p>
        </w:tc>
      </w:tr>
      <w:tr w14:paraId="6973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vMerge w:val="continue"/>
            <w:noWrap w:val="0"/>
            <w:vAlign w:val="top"/>
          </w:tcPr>
          <w:p w14:paraId="72D2A108">
            <w:pPr>
              <w:rPr>
                <w:rFonts w:hint="eastAsia"/>
                <w:vertAlign w:val="baseline"/>
                <w:lang w:val="en-US" w:eastAsia="zh-CN"/>
              </w:rPr>
            </w:pPr>
          </w:p>
        </w:tc>
        <w:tc>
          <w:tcPr>
            <w:tcW w:w="459" w:type="pct"/>
            <w:vMerge w:val="continue"/>
            <w:noWrap w:val="0"/>
            <w:vAlign w:val="top"/>
          </w:tcPr>
          <w:p w14:paraId="2F363206">
            <w:pPr>
              <w:rPr>
                <w:rFonts w:hint="eastAsia"/>
                <w:vertAlign w:val="baseline"/>
              </w:rPr>
            </w:pPr>
          </w:p>
        </w:tc>
        <w:tc>
          <w:tcPr>
            <w:tcW w:w="3427" w:type="pct"/>
            <w:noWrap w:val="0"/>
            <w:vAlign w:val="top"/>
          </w:tcPr>
          <w:p w14:paraId="74442AD8">
            <w:pPr>
              <w:numPr>
                <w:ilvl w:val="0"/>
                <w:numId w:val="0"/>
              </w:numPr>
              <w:rPr>
                <w:rFonts w:hint="eastAsia"/>
                <w:vertAlign w:val="baseline"/>
              </w:rPr>
            </w:pPr>
            <w:r>
              <w:rPr>
                <w:rFonts w:hint="eastAsia"/>
                <w:vertAlign w:val="baseline"/>
              </w:rPr>
              <w:t>2、单个NCG信令节点：最大支持5个上级域平台、15个下级域平台；</w:t>
            </w:r>
          </w:p>
        </w:tc>
        <w:tc>
          <w:tcPr>
            <w:tcW w:w="214" w:type="pct"/>
            <w:vMerge w:val="continue"/>
            <w:noWrap w:val="0"/>
            <w:vAlign w:val="top"/>
          </w:tcPr>
          <w:p w14:paraId="1D29071A">
            <w:pPr>
              <w:rPr>
                <w:vertAlign w:val="baseline"/>
              </w:rPr>
            </w:pPr>
          </w:p>
        </w:tc>
        <w:tc>
          <w:tcPr>
            <w:tcW w:w="288" w:type="pct"/>
            <w:vMerge w:val="continue"/>
            <w:noWrap w:val="0"/>
            <w:vAlign w:val="top"/>
          </w:tcPr>
          <w:p w14:paraId="7A574490">
            <w:pPr>
              <w:rPr>
                <w:vertAlign w:val="baseline"/>
              </w:rPr>
            </w:pPr>
          </w:p>
        </w:tc>
        <w:tc>
          <w:tcPr>
            <w:tcW w:w="342" w:type="pct"/>
            <w:vMerge w:val="continue"/>
            <w:noWrap w:val="0"/>
            <w:vAlign w:val="top"/>
          </w:tcPr>
          <w:p w14:paraId="7B583FD8">
            <w:pPr>
              <w:rPr>
                <w:vertAlign w:val="baseline"/>
              </w:rPr>
            </w:pPr>
          </w:p>
        </w:tc>
      </w:tr>
      <w:tr w14:paraId="33DE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vMerge w:val="continue"/>
            <w:noWrap w:val="0"/>
            <w:vAlign w:val="top"/>
          </w:tcPr>
          <w:p w14:paraId="534616CC">
            <w:pPr>
              <w:rPr>
                <w:rFonts w:hint="eastAsia"/>
                <w:vertAlign w:val="baseline"/>
                <w:lang w:val="en-US" w:eastAsia="zh-CN"/>
              </w:rPr>
            </w:pPr>
          </w:p>
        </w:tc>
        <w:tc>
          <w:tcPr>
            <w:tcW w:w="459" w:type="pct"/>
            <w:vMerge w:val="continue"/>
            <w:noWrap w:val="0"/>
            <w:vAlign w:val="top"/>
          </w:tcPr>
          <w:p w14:paraId="32225E4F">
            <w:pPr>
              <w:rPr>
                <w:rFonts w:hint="eastAsia"/>
                <w:vertAlign w:val="baseline"/>
              </w:rPr>
            </w:pPr>
          </w:p>
        </w:tc>
        <w:tc>
          <w:tcPr>
            <w:tcW w:w="3427" w:type="pct"/>
            <w:noWrap w:val="0"/>
            <w:vAlign w:val="top"/>
          </w:tcPr>
          <w:p w14:paraId="390DAA3A">
            <w:pPr>
              <w:numPr>
                <w:ilvl w:val="0"/>
                <w:numId w:val="0"/>
              </w:numPr>
              <w:rPr>
                <w:rFonts w:hint="eastAsia"/>
                <w:vertAlign w:val="baseline"/>
              </w:rPr>
            </w:pPr>
            <w:r>
              <w:rPr>
                <w:rFonts w:hint="eastAsia"/>
                <w:vertAlign w:val="baseline"/>
              </w:rPr>
              <w:t>3、支持并发取流带宽2000M，例如以2M/路计算最大并发路数为1000路 （以千兆服务器为例，每台服务器并发取流带宽为600M，超过600M需要分布式部署）。</w:t>
            </w:r>
          </w:p>
        </w:tc>
        <w:tc>
          <w:tcPr>
            <w:tcW w:w="214" w:type="pct"/>
            <w:vMerge w:val="continue"/>
            <w:noWrap w:val="0"/>
            <w:vAlign w:val="top"/>
          </w:tcPr>
          <w:p w14:paraId="42DE4A5D">
            <w:pPr>
              <w:rPr>
                <w:vertAlign w:val="baseline"/>
              </w:rPr>
            </w:pPr>
          </w:p>
        </w:tc>
        <w:tc>
          <w:tcPr>
            <w:tcW w:w="288" w:type="pct"/>
            <w:vMerge w:val="continue"/>
            <w:noWrap w:val="0"/>
            <w:vAlign w:val="top"/>
          </w:tcPr>
          <w:p w14:paraId="371F10C0">
            <w:pPr>
              <w:rPr>
                <w:vertAlign w:val="baseline"/>
              </w:rPr>
            </w:pPr>
          </w:p>
        </w:tc>
        <w:tc>
          <w:tcPr>
            <w:tcW w:w="342" w:type="pct"/>
            <w:vMerge w:val="continue"/>
            <w:noWrap w:val="0"/>
            <w:vAlign w:val="top"/>
          </w:tcPr>
          <w:p w14:paraId="6D2EBC55">
            <w:pPr>
              <w:rPr>
                <w:vertAlign w:val="baseline"/>
              </w:rPr>
            </w:pPr>
          </w:p>
        </w:tc>
      </w:tr>
      <w:tr w14:paraId="4090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8" w:type="pct"/>
            <w:noWrap w:val="0"/>
            <w:vAlign w:val="top"/>
          </w:tcPr>
          <w:p w14:paraId="1E69FD01">
            <w:pPr>
              <w:rPr>
                <w:rFonts w:hint="default"/>
                <w:vertAlign w:val="baseline"/>
                <w:lang w:val="en-US" w:eastAsia="zh-CN"/>
              </w:rPr>
            </w:pPr>
            <w:r>
              <w:rPr>
                <w:rFonts w:hint="eastAsia"/>
                <w:vertAlign w:val="baseline"/>
                <w:lang w:val="en-US" w:eastAsia="zh-CN"/>
              </w:rPr>
              <w:t>8</w:t>
            </w:r>
          </w:p>
        </w:tc>
        <w:tc>
          <w:tcPr>
            <w:tcW w:w="459" w:type="pct"/>
            <w:noWrap w:val="0"/>
            <w:vAlign w:val="top"/>
          </w:tcPr>
          <w:p w14:paraId="34EF5FD3">
            <w:pPr>
              <w:rPr>
                <w:rFonts w:hint="eastAsia"/>
                <w:vertAlign w:val="baseline"/>
              </w:rPr>
            </w:pPr>
            <w:r>
              <w:rPr>
                <w:rFonts w:hint="eastAsia"/>
                <w:vertAlign w:val="baseline"/>
              </w:rPr>
              <w:t>视频联网汇聚软件平台开发</w:t>
            </w:r>
          </w:p>
        </w:tc>
        <w:tc>
          <w:tcPr>
            <w:tcW w:w="3427" w:type="pct"/>
            <w:noWrap w:val="0"/>
            <w:vAlign w:val="top"/>
          </w:tcPr>
          <w:p w14:paraId="24E9F321">
            <w:pPr>
              <w:numPr>
                <w:ilvl w:val="0"/>
                <w:numId w:val="0"/>
              </w:numPr>
              <w:rPr>
                <w:rFonts w:hint="eastAsia"/>
                <w:vertAlign w:val="baseline"/>
              </w:rPr>
            </w:pPr>
            <w:r>
              <w:rPr>
                <w:rFonts w:hint="eastAsia"/>
                <w:vertAlign w:val="baseline"/>
              </w:rPr>
              <w:t>平台开发需提供系统视频数据的事件接收、事件处理、事件联动、事件检索能力，提供场景化的事件联动应用（在“特定条件”下执行“特定动作”），事件产生时，可以通过多种方式、多种联动场景提醒，联动方式包含视频弹窗、视频上墙、录像联动、云台联动、短信联动、邮箱联动、IO联动、抓图联动、上下层级联动等。</w:t>
            </w:r>
          </w:p>
          <w:p w14:paraId="3A1370F4">
            <w:pPr>
              <w:numPr>
                <w:ilvl w:val="0"/>
                <w:numId w:val="0"/>
              </w:numPr>
              <w:rPr>
                <w:rFonts w:hint="eastAsia"/>
                <w:vertAlign w:val="baseline"/>
              </w:rPr>
            </w:pPr>
            <w:r>
              <w:rPr>
                <w:rFonts w:hint="eastAsia"/>
                <w:vertAlign w:val="baseline"/>
              </w:rPr>
              <w:t>一、事件联动管理</w:t>
            </w:r>
          </w:p>
          <w:p w14:paraId="0034BBFB">
            <w:pPr>
              <w:numPr>
                <w:ilvl w:val="0"/>
                <w:numId w:val="0"/>
              </w:numPr>
              <w:rPr>
                <w:rFonts w:hint="eastAsia"/>
                <w:vertAlign w:val="baseline"/>
              </w:rPr>
            </w:pPr>
            <w:r>
              <w:rPr>
                <w:rFonts w:hint="eastAsia"/>
                <w:vertAlign w:val="baseline"/>
              </w:rPr>
              <w:t>1、支持事件联动规则配置管理，包括规则增删改查，支持自定义联动规则模板；</w:t>
            </w:r>
          </w:p>
          <w:p w14:paraId="10AF9CA9">
            <w:pPr>
              <w:numPr>
                <w:ilvl w:val="0"/>
                <w:numId w:val="0"/>
              </w:numPr>
              <w:rPr>
                <w:rFonts w:hint="eastAsia"/>
                <w:vertAlign w:val="baseline"/>
              </w:rPr>
            </w:pPr>
            <w:r>
              <w:rPr>
                <w:rFonts w:hint="eastAsia"/>
                <w:vertAlign w:val="baseline"/>
              </w:rPr>
              <w:t>2、支持事件规则计划模板，包括全天候模式、工作日模式、周末模式及自定义模式；</w:t>
            </w:r>
          </w:p>
          <w:p w14:paraId="1D0F9C73">
            <w:pPr>
              <w:numPr>
                <w:ilvl w:val="0"/>
                <w:numId w:val="0"/>
              </w:numPr>
              <w:rPr>
                <w:rFonts w:hint="eastAsia"/>
                <w:vertAlign w:val="baseline"/>
              </w:rPr>
            </w:pPr>
            <w:r>
              <w:rPr>
                <w:rFonts w:hint="eastAsia"/>
                <w:vertAlign w:val="baseline"/>
              </w:rPr>
              <w:t>3、支持多种事件配置联动，包括：视频事件、可视对讲事件、监控事件、梯控事件、动环事件、紧急报警事件、防火事件、等事件联动动作配置；</w:t>
            </w:r>
          </w:p>
          <w:p w14:paraId="0AC68C5C">
            <w:pPr>
              <w:numPr>
                <w:ilvl w:val="0"/>
                <w:numId w:val="0"/>
              </w:numPr>
              <w:rPr>
                <w:rFonts w:hint="eastAsia"/>
                <w:vertAlign w:val="baseline"/>
              </w:rPr>
            </w:pPr>
            <w:r>
              <w:rPr>
                <w:rFonts w:hint="eastAsia"/>
                <w:vertAlign w:val="baseline"/>
              </w:rPr>
              <w:t>4、提供7种高级联动规则模版配置，支持配置满足在指定时间段存在多个触发事件类型而联动多个并发动作的场景。</w:t>
            </w:r>
          </w:p>
          <w:p w14:paraId="56871CB9">
            <w:pPr>
              <w:numPr>
                <w:ilvl w:val="0"/>
                <w:numId w:val="0"/>
              </w:numPr>
              <w:rPr>
                <w:rFonts w:hint="eastAsia"/>
                <w:vertAlign w:val="baseline"/>
              </w:rPr>
            </w:pPr>
            <w:r>
              <w:rPr>
                <w:rFonts w:hint="eastAsia"/>
                <w:vertAlign w:val="baseline"/>
              </w:rPr>
              <w:t>二、事件检索管理</w:t>
            </w:r>
          </w:p>
          <w:p w14:paraId="29BEC53B">
            <w:pPr>
              <w:numPr>
                <w:ilvl w:val="0"/>
                <w:numId w:val="0"/>
              </w:numPr>
              <w:rPr>
                <w:rFonts w:hint="eastAsia"/>
                <w:vertAlign w:val="baseline"/>
              </w:rPr>
            </w:pPr>
            <w:r>
              <w:rPr>
                <w:rFonts w:hint="eastAsia"/>
                <w:vertAlign w:val="baseline"/>
              </w:rPr>
              <w:t>1、支持系统自定义时间存储，最长支持36个月存储；</w:t>
            </w:r>
          </w:p>
          <w:p w14:paraId="32C6DCB7">
            <w:pPr>
              <w:numPr>
                <w:ilvl w:val="0"/>
                <w:numId w:val="0"/>
              </w:numPr>
              <w:rPr>
                <w:rFonts w:hint="eastAsia"/>
                <w:vertAlign w:val="baseline"/>
              </w:rPr>
            </w:pPr>
            <w:r>
              <w:rPr>
                <w:rFonts w:hint="eastAsia"/>
                <w:vertAlign w:val="baseline"/>
              </w:rPr>
              <w:t>2、支持多种维度检索报警事件，包括：区域、位置、事件源、事件等级、时间、状态等维度；</w:t>
            </w:r>
          </w:p>
          <w:p w14:paraId="68837288">
            <w:pPr>
              <w:numPr>
                <w:ilvl w:val="0"/>
                <w:numId w:val="0"/>
              </w:numPr>
              <w:rPr>
                <w:rFonts w:hint="eastAsia"/>
                <w:vertAlign w:val="baseline"/>
              </w:rPr>
            </w:pPr>
            <w:r>
              <w:rPr>
                <w:rFonts w:hint="eastAsia"/>
                <w:vertAlign w:val="baseline"/>
              </w:rPr>
              <w:t>3、支持事件详情查看，包括抓图、录像等；</w:t>
            </w:r>
          </w:p>
          <w:p w14:paraId="39BC4E08">
            <w:pPr>
              <w:numPr>
                <w:ilvl w:val="0"/>
                <w:numId w:val="0"/>
              </w:numPr>
              <w:rPr>
                <w:rFonts w:hint="eastAsia"/>
                <w:vertAlign w:val="baseline"/>
              </w:rPr>
            </w:pPr>
            <w:r>
              <w:rPr>
                <w:rFonts w:hint="eastAsia"/>
                <w:vertAlign w:val="baseline"/>
              </w:rPr>
              <w:t>4、支持对事件进行标记、处理以及导出。</w:t>
            </w:r>
          </w:p>
        </w:tc>
        <w:tc>
          <w:tcPr>
            <w:tcW w:w="214" w:type="pct"/>
            <w:noWrap w:val="0"/>
            <w:vAlign w:val="top"/>
          </w:tcPr>
          <w:p w14:paraId="2701EABF">
            <w:pPr>
              <w:rPr>
                <w:vertAlign w:val="baseline"/>
              </w:rPr>
            </w:pPr>
            <w:r>
              <w:rPr>
                <w:rFonts w:hint="eastAsia"/>
                <w:vertAlign w:val="baseline"/>
              </w:rPr>
              <w:t>1</w:t>
            </w:r>
          </w:p>
        </w:tc>
        <w:tc>
          <w:tcPr>
            <w:tcW w:w="288" w:type="pct"/>
            <w:noWrap w:val="0"/>
            <w:vAlign w:val="top"/>
          </w:tcPr>
          <w:p w14:paraId="371326F4">
            <w:pPr>
              <w:rPr>
                <w:rFonts w:hint="eastAsia" w:eastAsia="宋体"/>
                <w:vertAlign w:val="baseline"/>
                <w:lang w:eastAsia="zh-CN"/>
              </w:rPr>
            </w:pPr>
            <w:r>
              <w:rPr>
                <w:rFonts w:hint="eastAsia"/>
                <w:vertAlign w:val="baseline"/>
                <w:lang w:eastAsia="zh-CN"/>
              </w:rPr>
              <w:t>套</w:t>
            </w:r>
          </w:p>
        </w:tc>
        <w:tc>
          <w:tcPr>
            <w:tcW w:w="342" w:type="pct"/>
            <w:noWrap w:val="0"/>
            <w:vAlign w:val="top"/>
          </w:tcPr>
          <w:p w14:paraId="301ABE64">
            <w:pPr>
              <w:rPr>
                <w:vertAlign w:val="baseline"/>
              </w:rPr>
            </w:pPr>
          </w:p>
        </w:tc>
      </w:tr>
    </w:tbl>
    <w:p w14:paraId="39906D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B01FF"/>
    <w:multiLevelType w:val="singleLevel"/>
    <w:tmpl w:val="C1FB01FF"/>
    <w:lvl w:ilvl="0" w:tentative="0">
      <w:start w:val="1"/>
      <w:numFmt w:val="decimal"/>
      <w:suff w:val="nothing"/>
      <w:lvlText w:val="%1、"/>
      <w:lvlJc w:val="left"/>
    </w:lvl>
  </w:abstractNum>
  <w:abstractNum w:abstractNumId="1">
    <w:nsid w:val="2DC9C86F"/>
    <w:multiLevelType w:val="singleLevel"/>
    <w:tmpl w:val="2DC9C86F"/>
    <w:lvl w:ilvl="0" w:tentative="0">
      <w:start w:val="3"/>
      <w:numFmt w:val="decimal"/>
      <w:suff w:val="space"/>
      <w:lvlText w:val="%1."/>
      <w:lvlJc w:val="left"/>
    </w:lvl>
  </w:abstractNum>
  <w:abstractNum w:abstractNumId="2">
    <w:nsid w:val="4F88A64C"/>
    <w:multiLevelType w:val="singleLevel"/>
    <w:tmpl w:val="4F88A64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jMyMTEwYTc3NGExMTU1YzBhMzBhZWEwOTg2MDAifQ=="/>
  </w:docVars>
  <w:rsids>
    <w:rsidRoot w:val="2DC44AE9"/>
    <w:rsid w:val="2DC4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2024-07-22T10:30:00Z</dcterms:created>
  <dc:creator>政采云服务张严匀13174445293</dc:creator>
  <cp:lastModifiedBy>政采云服务张严匀13174445293</cp:lastModifiedBy>
  <dcterms:modified xsi:type="dcterms:W3CDTF">2024-07-22T10:30:55Z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803140A387E64F81800290D59CC0ADA7_11</vt:lpwstr>
  </property>
</Properties>
</file>