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吉木乃县人民医院建设项目—吉木乃县</w:t>
      </w:r>
    </w:p>
    <w:p>
      <w:pPr>
        <w:jc w:val="center"/>
        <w:rPr>
          <w:rFonts w:hint="eastAsia"/>
        </w:rPr>
      </w:pPr>
      <w:r>
        <w:rPr>
          <w:rFonts w:hint="eastAsia" w:ascii="方正小标宋简体" w:hAnsi="方正小标宋简体" w:eastAsia="方正小标宋简体" w:cs="方正小标宋简体"/>
          <w:sz w:val="44"/>
          <w:szCs w:val="44"/>
          <w:lang w:val="en-US" w:eastAsia="zh-CN"/>
        </w:rPr>
        <w:t>人民</w:t>
      </w:r>
      <w:r>
        <w:rPr>
          <w:rFonts w:hint="eastAsia" w:ascii="方正小标宋简体" w:hAnsi="方正小标宋简体" w:eastAsia="方正小标宋简体" w:cs="方正小标宋简体"/>
          <w:sz w:val="44"/>
          <w:szCs w:val="44"/>
        </w:rPr>
        <w:t>医院</w:t>
      </w:r>
      <w:r>
        <w:rPr>
          <w:rFonts w:hint="eastAsia" w:ascii="方正小标宋简体" w:hAnsi="方正小标宋简体" w:eastAsia="方正小标宋简体" w:cs="方正小标宋简体"/>
          <w:sz w:val="44"/>
          <w:szCs w:val="44"/>
          <w:lang w:val="en-US" w:eastAsia="zh-CN"/>
        </w:rPr>
        <w:t>标识标牌等</w:t>
      </w:r>
      <w:r>
        <w:rPr>
          <w:rFonts w:hint="eastAsia" w:ascii="方正小标宋简体" w:hAnsi="方正小标宋简体" w:eastAsia="方正小标宋简体" w:cs="方正小标宋简体"/>
          <w:sz w:val="44"/>
          <w:szCs w:val="44"/>
        </w:rPr>
        <w:t>设计</w:t>
      </w:r>
      <w:r>
        <w:rPr>
          <w:rFonts w:hint="eastAsia" w:ascii="方正小标宋简体" w:hAnsi="方正小标宋简体" w:eastAsia="方正小标宋简体" w:cs="方正小标宋简体"/>
          <w:sz w:val="44"/>
          <w:szCs w:val="44"/>
          <w:lang w:val="en-US" w:eastAsia="zh-CN"/>
        </w:rPr>
        <w:t>在线询价公告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1.本</w:t>
      </w:r>
      <w:r>
        <w:rPr>
          <w:rFonts w:hint="eastAsia" w:ascii="黑体" w:hAnsi="黑体" w:eastAsia="黑体" w:cs="黑体"/>
          <w:sz w:val="32"/>
          <w:szCs w:val="32"/>
          <w:lang w:val="en-US" w:eastAsia="zh-CN"/>
        </w:rPr>
        <w:t>次</w:t>
      </w:r>
      <w:r>
        <w:rPr>
          <w:rFonts w:hint="eastAsia" w:ascii="黑体" w:hAnsi="黑体" w:eastAsia="黑体" w:cs="黑体"/>
          <w:sz w:val="32"/>
          <w:szCs w:val="32"/>
        </w:rPr>
        <w:t>询价条件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本次询价</w:t>
      </w:r>
      <w:r>
        <w:rPr>
          <w:rFonts w:hint="eastAsia" w:ascii="仿宋_GB2312" w:hAnsi="仿宋_GB2312" w:eastAsia="仿宋_GB2312" w:cs="仿宋_GB2312"/>
          <w:sz w:val="32"/>
          <w:szCs w:val="32"/>
          <w:lang w:val="en-US" w:eastAsia="zh-CN"/>
        </w:rPr>
        <w:t>吉木乃县人民医院建设项目己由吉木乃县发改委《关于吉木乃县人民医院建设项目可行性研究报告(代项目建议书)的批复》（吉发改社援〔2021〕20号）</w:t>
      </w:r>
      <w:r>
        <w:rPr>
          <w:rFonts w:hint="eastAsia" w:ascii="仿宋_GB2312" w:hAnsi="仿宋_GB2312" w:eastAsia="仿宋_GB2312" w:cs="仿宋_GB2312"/>
          <w:sz w:val="32"/>
          <w:szCs w:val="32"/>
        </w:rPr>
        <w:t>批准建设。项目总投资</w:t>
      </w:r>
      <w:r>
        <w:rPr>
          <w:rFonts w:hint="eastAsia" w:ascii="仿宋_GB2312" w:hAnsi="仿宋_GB2312" w:eastAsia="仿宋_GB2312" w:cs="仿宋_GB2312"/>
          <w:sz w:val="32"/>
          <w:szCs w:val="32"/>
          <w:lang w:val="en-US" w:eastAsia="zh-CN"/>
        </w:rPr>
        <w:t>3.6亿</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建设资金来源为</w:t>
      </w:r>
      <w:r>
        <w:rPr>
          <w:rFonts w:hint="eastAsia" w:ascii="仿宋_GB2312" w:hAnsi="仿宋_GB2312" w:eastAsia="仿宋_GB2312" w:cs="仿宋_GB2312"/>
          <w:sz w:val="32"/>
          <w:szCs w:val="32"/>
          <w:lang w:val="en-US" w:eastAsia="zh-CN"/>
        </w:rPr>
        <w:t>政府债券</w:t>
      </w:r>
      <w:r>
        <w:rPr>
          <w:rFonts w:hint="eastAsia" w:ascii="仿宋_GB2312" w:hAnsi="仿宋_GB2312" w:eastAsia="仿宋_GB2312" w:cs="仿宋_GB2312"/>
          <w:sz w:val="32"/>
          <w:szCs w:val="32"/>
        </w:rPr>
        <w:t>和地方配套资金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项目业主或在线询价人为</w:t>
      </w:r>
      <w:r>
        <w:rPr>
          <w:rFonts w:hint="eastAsia" w:ascii="仿宋_GB2312" w:hAnsi="仿宋_GB2312" w:eastAsia="仿宋_GB2312" w:cs="仿宋_GB2312"/>
          <w:sz w:val="32"/>
          <w:szCs w:val="32"/>
          <w:lang w:val="en-US" w:eastAsia="zh-CN"/>
        </w:rPr>
        <w:t>吉木乃县人民医院</w:t>
      </w:r>
      <w:r>
        <w:rPr>
          <w:rFonts w:hint="eastAsia" w:ascii="仿宋_GB2312" w:hAnsi="仿宋_GB2312" w:eastAsia="仿宋_GB2312" w:cs="仿宋_GB2312"/>
          <w:sz w:val="32"/>
          <w:szCs w:val="32"/>
        </w:rPr>
        <w:t>,本项目采用政府采购在线询价方式。项目已具备在线询价条件，对该项目的</w:t>
      </w:r>
      <w:r>
        <w:rPr>
          <w:rFonts w:hint="eastAsia" w:ascii="仿宋_GB2312" w:hAnsi="仿宋_GB2312" w:eastAsia="仿宋_GB2312" w:cs="仿宋_GB2312"/>
          <w:sz w:val="32"/>
          <w:szCs w:val="32"/>
          <w:lang w:val="en-US" w:eastAsia="zh-CN"/>
        </w:rPr>
        <w:t>吉木乃县人民</w:t>
      </w:r>
      <w:r>
        <w:rPr>
          <w:rFonts w:hint="eastAsia" w:ascii="仿宋_GB2312" w:hAnsi="仿宋_GB2312" w:eastAsia="仿宋_GB2312" w:cs="仿宋_GB2312"/>
          <w:sz w:val="32"/>
          <w:szCs w:val="32"/>
        </w:rPr>
        <w:t>医院</w:t>
      </w:r>
      <w:r>
        <w:rPr>
          <w:rFonts w:hint="eastAsia" w:ascii="仿宋_GB2312" w:hAnsi="仿宋_GB2312" w:eastAsia="仿宋_GB2312" w:cs="仿宋_GB2312"/>
          <w:sz w:val="32"/>
          <w:szCs w:val="32"/>
          <w:lang w:val="en-US" w:eastAsia="zh-CN"/>
        </w:rPr>
        <w:t>标识标牌等</w:t>
      </w:r>
      <w:r>
        <w:rPr>
          <w:rFonts w:hint="eastAsia" w:ascii="仿宋_GB2312" w:hAnsi="仿宋_GB2312" w:eastAsia="仿宋_GB2312" w:cs="仿宋_GB2312"/>
          <w:sz w:val="32"/>
          <w:szCs w:val="32"/>
        </w:rPr>
        <w:t>设计进行在线询价。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2.项目概况与询价范围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2.1项目概况</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本项目位于</w:t>
      </w:r>
      <w:r>
        <w:rPr>
          <w:rFonts w:hint="eastAsia" w:ascii="仿宋_GB2312" w:hAnsi="仿宋_GB2312" w:eastAsia="仿宋_GB2312" w:cs="仿宋_GB2312"/>
          <w:sz w:val="32"/>
          <w:szCs w:val="32"/>
          <w:lang w:val="en-US" w:eastAsia="zh-CN"/>
        </w:rPr>
        <w:t>吉木乃县</w:t>
      </w:r>
      <w:r>
        <w:rPr>
          <w:rFonts w:hint="eastAsia" w:ascii="仿宋_GB2312" w:hAnsi="仿宋_GB2312" w:eastAsia="仿宋_GB2312" w:cs="仿宋_GB2312"/>
          <w:sz w:val="32"/>
          <w:szCs w:val="32"/>
        </w:rPr>
        <w:t>，本次在线询价为</w:t>
      </w:r>
      <w:r>
        <w:rPr>
          <w:rFonts w:hint="eastAsia" w:ascii="仿宋_GB2312" w:hAnsi="仿宋_GB2312" w:eastAsia="仿宋_GB2312" w:cs="仿宋_GB2312"/>
          <w:sz w:val="32"/>
          <w:szCs w:val="32"/>
          <w:lang w:val="en-US" w:eastAsia="zh-CN"/>
        </w:rPr>
        <w:t>吉木乃县人民</w:t>
      </w:r>
      <w:r>
        <w:rPr>
          <w:rFonts w:hint="eastAsia" w:ascii="仿宋_GB2312" w:hAnsi="仿宋_GB2312" w:eastAsia="仿宋_GB2312" w:cs="仿宋_GB2312"/>
          <w:sz w:val="32"/>
          <w:szCs w:val="32"/>
        </w:rPr>
        <w:t>医院</w:t>
      </w:r>
      <w:r>
        <w:rPr>
          <w:rFonts w:hint="eastAsia" w:ascii="仿宋_GB2312" w:hAnsi="仿宋_GB2312" w:eastAsia="仿宋_GB2312" w:cs="仿宋_GB2312"/>
          <w:sz w:val="32"/>
          <w:szCs w:val="32"/>
          <w:lang w:val="en-US" w:eastAsia="zh-CN"/>
        </w:rPr>
        <w:t>标识标牌等</w:t>
      </w:r>
      <w:r>
        <w:rPr>
          <w:rFonts w:hint="eastAsia" w:ascii="仿宋_GB2312" w:hAnsi="仿宋_GB2312" w:eastAsia="仿宋_GB2312" w:cs="仿宋_GB2312"/>
          <w:sz w:val="32"/>
          <w:szCs w:val="32"/>
        </w:rPr>
        <w:t>设计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主要内容</w:t>
      </w:r>
      <w:r>
        <w:rPr>
          <w:rFonts w:hint="eastAsia" w:ascii="仿宋_GB2312" w:hAnsi="仿宋_GB2312" w:eastAsia="仿宋_GB2312" w:cs="仿宋_GB2312"/>
          <w:sz w:val="32"/>
          <w:szCs w:val="32"/>
          <w:lang w:val="en-US" w:eastAsia="zh-CN"/>
        </w:rPr>
        <w:t>参见附件1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吉木乃县人民医院建设项目—吉木乃县人民医院标识标牌等设计说明。</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2.2询价范围</w:t>
      </w:r>
      <w:r>
        <w:rPr>
          <w:rFonts w:hint="eastAsia" w:ascii="仿宋_GB2312" w:hAnsi="仿宋_GB2312" w:eastAsia="仿宋_GB2312" w:cs="仿宋_GB2312"/>
          <w:sz w:val="32"/>
          <w:szCs w:val="32"/>
        </w:rPr>
        <w:t>:编制</w:t>
      </w:r>
      <w:r>
        <w:rPr>
          <w:rFonts w:hint="eastAsia" w:ascii="仿宋_GB2312" w:hAnsi="仿宋_GB2312" w:eastAsia="仿宋_GB2312" w:cs="仿宋_GB2312"/>
          <w:sz w:val="32"/>
          <w:szCs w:val="32"/>
          <w:lang w:val="en-US" w:eastAsia="zh-CN"/>
        </w:rPr>
        <w:t>吉木乃县人民医院标识标牌等设计方案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2.3</w:t>
      </w:r>
      <w:r>
        <w:rPr>
          <w:rFonts w:hint="eastAsia" w:ascii="仿宋_GB2312" w:hAnsi="仿宋_GB2312" w:eastAsia="仿宋_GB2312" w:cs="仿宋_GB2312"/>
          <w:b/>
          <w:bCs/>
          <w:sz w:val="32"/>
          <w:szCs w:val="32"/>
          <w:lang w:val="en-US" w:eastAsia="zh-CN"/>
        </w:rPr>
        <w:t>采购方式：</w:t>
      </w:r>
      <w:r>
        <w:rPr>
          <w:rFonts w:hint="eastAsia" w:ascii="仿宋_GB2312" w:hAnsi="仿宋_GB2312" w:eastAsia="仿宋_GB2312" w:cs="仿宋_GB2312"/>
          <w:b w:val="0"/>
          <w:bCs w:val="0"/>
          <w:sz w:val="32"/>
          <w:szCs w:val="32"/>
          <w:lang w:val="en-US" w:eastAsia="zh-CN"/>
        </w:rPr>
        <w:t>在线询价。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2.4项目周期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中标</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个工作日完成，</w:t>
      </w:r>
      <w:bookmarkStart w:id="0" w:name="_GoBack"/>
      <w:bookmarkEnd w:id="0"/>
      <w:r>
        <w:rPr>
          <w:rFonts w:hint="eastAsia" w:ascii="仿宋_GB2312" w:hAnsi="仿宋_GB2312" w:eastAsia="仿宋_GB2312" w:cs="仿宋_GB2312"/>
          <w:sz w:val="32"/>
          <w:szCs w:val="32"/>
        </w:rPr>
        <w:t>并提交给项目业主。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项目预算</w:t>
      </w:r>
      <w:r>
        <w:rPr>
          <w:rFonts w:hint="eastAsia" w:ascii="仿宋_GB2312" w:hAnsi="仿宋_GB2312" w:eastAsia="仿宋_GB2312" w:cs="仿宋_GB2312"/>
          <w:sz w:val="32"/>
          <w:szCs w:val="32"/>
        </w:rPr>
        <w:t>:该项目预算价</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3.</w:t>
      </w:r>
      <w:r>
        <w:rPr>
          <w:rFonts w:hint="eastAsia" w:ascii="黑体" w:hAnsi="黑体" w:eastAsia="黑体" w:cs="黑体"/>
          <w:sz w:val="32"/>
          <w:szCs w:val="32"/>
        </w:rPr>
        <w:t>询价人资格要求</w:t>
      </w:r>
      <w:r>
        <w:rPr>
          <w:rFonts w:hint="eastAsia" w:ascii="黑体" w:hAnsi="黑体" w:eastAsia="黑体" w:cs="黑体"/>
          <w:sz w:val="32"/>
          <w:szCs w:val="32"/>
          <w:lang w:val="en-US" w:eastAsia="zh-CN"/>
        </w:rPr>
        <w:t>及提交文件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询价人资格要求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39" w:firstLineChars="213"/>
        <w:jc w:val="both"/>
        <w:textAlignment w:val="auto"/>
        <w:rPr>
          <w:rFonts w:hint="eastAsia" w:ascii="仿宋_GB2312" w:hAnsi="仿宋_GB2312" w:eastAsia="仿宋_GB2312" w:cs="仿宋_GB2312"/>
          <w:i w:val="0"/>
          <w:iCs w:val="0"/>
          <w:caps w:val="0"/>
          <w:snapToGrid w:val="0"/>
          <w:color w:val="000000"/>
          <w:spacing w:val="0"/>
          <w:kern w:val="0"/>
          <w:sz w:val="30"/>
          <w:szCs w:val="30"/>
          <w:shd w:val="clear" w:fill="FFFFFF"/>
        </w:rPr>
      </w:pPr>
      <w:r>
        <w:rPr>
          <w:rFonts w:hint="eastAsia" w:ascii="仿宋_GB2312" w:hAnsi="仿宋_GB2312" w:eastAsia="仿宋_GB2312" w:cs="仿宋_GB2312"/>
          <w:i w:val="0"/>
          <w:iCs w:val="0"/>
          <w:caps w:val="0"/>
          <w:snapToGrid w:val="0"/>
          <w:color w:val="000000"/>
          <w:spacing w:val="0"/>
          <w:kern w:val="0"/>
          <w:sz w:val="30"/>
          <w:szCs w:val="30"/>
          <w:shd w:val="clear" w:fill="FFFFFF"/>
        </w:rPr>
        <w:t>在中华人民共和国境内注册登记、合法经营、三年内无违法违规记录、有承担本次</w:t>
      </w:r>
      <w:r>
        <w:rPr>
          <w:rFonts w:hint="eastAsia" w:ascii="仿宋_GB2312" w:hAnsi="仿宋_GB2312" w:eastAsia="仿宋_GB2312" w:cs="仿宋_GB2312"/>
          <w:i w:val="0"/>
          <w:iCs w:val="0"/>
          <w:caps w:val="0"/>
          <w:snapToGrid w:val="0"/>
          <w:color w:val="000000"/>
          <w:spacing w:val="0"/>
          <w:kern w:val="0"/>
          <w:sz w:val="30"/>
          <w:szCs w:val="30"/>
          <w:shd w:val="clear" w:fill="FFFFFF"/>
          <w:lang w:val="en-US" w:eastAsia="zh-CN"/>
        </w:rPr>
        <w:t>询价</w:t>
      </w:r>
      <w:r>
        <w:rPr>
          <w:rFonts w:hint="eastAsia" w:ascii="仿宋_GB2312" w:hAnsi="仿宋_GB2312" w:eastAsia="仿宋_GB2312" w:cs="仿宋_GB2312"/>
          <w:i w:val="0"/>
          <w:iCs w:val="0"/>
          <w:caps w:val="0"/>
          <w:snapToGrid w:val="0"/>
          <w:color w:val="000000"/>
          <w:spacing w:val="0"/>
          <w:kern w:val="0"/>
          <w:sz w:val="30"/>
          <w:szCs w:val="30"/>
          <w:shd w:val="clear" w:fill="FFFFFF"/>
        </w:rPr>
        <w:t>项目服务能力及符合下述条件的供应商：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39" w:firstLineChars="213"/>
        <w:jc w:val="both"/>
        <w:textAlignment w:val="auto"/>
        <w:rPr>
          <w:rFonts w:hint="eastAsia" w:ascii="仿宋_GB2312" w:hAnsi="仿宋_GB2312" w:eastAsia="仿宋_GB2312" w:cs="仿宋_GB2312"/>
          <w:i w:val="0"/>
          <w:iCs w:val="0"/>
          <w:caps w:val="0"/>
          <w:snapToGrid w:val="0"/>
          <w:color w:val="000000"/>
          <w:spacing w:val="0"/>
          <w:kern w:val="0"/>
          <w:sz w:val="30"/>
          <w:szCs w:val="30"/>
          <w:shd w:val="clear" w:fill="FFFFFF"/>
          <w:lang w:eastAsia="zh-CN"/>
        </w:rPr>
      </w:pPr>
      <w:r>
        <w:rPr>
          <w:rFonts w:hint="eastAsia" w:ascii="仿宋_GB2312" w:hAnsi="仿宋_GB2312" w:eastAsia="仿宋_GB2312" w:cs="仿宋_GB2312"/>
          <w:i w:val="0"/>
          <w:iCs w:val="0"/>
          <w:caps w:val="0"/>
          <w:snapToGrid w:val="0"/>
          <w:color w:val="000000"/>
          <w:spacing w:val="0"/>
          <w:kern w:val="0"/>
          <w:sz w:val="30"/>
          <w:szCs w:val="30"/>
          <w:shd w:val="clear" w:fill="FFFFFF"/>
          <w:lang w:val="en-US" w:eastAsia="zh-CN"/>
        </w:rPr>
        <w:t>（1）报价</w:t>
      </w:r>
      <w:r>
        <w:rPr>
          <w:rFonts w:hint="eastAsia" w:ascii="仿宋_GB2312" w:hAnsi="仿宋_GB2312" w:eastAsia="仿宋_GB2312" w:cs="仿宋_GB2312"/>
          <w:i w:val="0"/>
          <w:iCs w:val="0"/>
          <w:caps w:val="0"/>
          <w:snapToGrid w:val="0"/>
          <w:color w:val="000000"/>
          <w:spacing w:val="0"/>
          <w:kern w:val="0"/>
          <w:sz w:val="30"/>
          <w:szCs w:val="30"/>
          <w:shd w:val="clear" w:fill="FFFFFF"/>
          <w:lang w:val="zh-CN"/>
        </w:rPr>
        <w:t>人符合中华人民共和国政府采购法第二十二条的规定。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39" w:firstLineChars="213"/>
        <w:jc w:val="both"/>
        <w:textAlignment w:val="auto"/>
        <w:rPr>
          <w:rFonts w:hint="eastAsia" w:ascii="仿宋_GB2312" w:hAnsi="仿宋_GB2312" w:eastAsia="仿宋_GB2312" w:cs="仿宋_GB2312"/>
          <w:i w:val="0"/>
          <w:iCs w:val="0"/>
          <w:caps w:val="0"/>
          <w:snapToGrid w:val="0"/>
          <w:color w:val="000000"/>
          <w:spacing w:val="0"/>
          <w:kern w:val="0"/>
          <w:sz w:val="30"/>
          <w:szCs w:val="30"/>
          <w:shd w:val="clear" w:fill="FFFFFF"/>
          <w:lang w:val="en-US" w:eastAsia="zh-CN"/>
        </w:rPr>
      </w:pPr>
      <w:r>
        <w:rPr>
          <w:rFonts w:hint="eastAsia" w:ascii="仿宋_GB2312" w:hAnsi="仿宋_GB2312" w:eastAsia="仿宋_GB2312" w:cs="仿宋_GB2312"/>
          <w:i w:val="0"/>
          <w:iCs w:val="0"/>
          <w:caps w:val="0"/>
          <w:snapToGrid w:val="0"/>
          <w:color w:val="000000"/>
          <w:spacing w:val="0"/>
          <w:kern w:val="0"/>
          <w:sz w:val="30"/>
          <w:szCs w:val="30"/>
          <w:shd w:val="clear" w:fill="FFFFFF"/>
          <w:lang w:val="zh-CN" w:eastAsia="zh-CN"/>
        </w:rPr>
        <w:t>（</w:t>
      </w:r>
      <w:r>
        <w:rPr>
          <w:rFonts w:hint="eastAsia" w:ascii="仿宋_GB2312" w:hAnsi="仿宋_GB2312" w:eastAsia="仿宋_GB2312" w:cs="仿宋_GB2312"/>
          <w:i w:val="0"/>
          <w:iCs w:val="0"/>
          <w:caps w:val="0"/>
          <w:snapToGrid w:val="0"/>
          <w:color w:val="000000"/>
          <w:spacing w:val="0"/>
          <w:kern w:val="0"/>
          <w:sz w:val="30"/>
          <w:szCs w:val="30"/>
          <w:shd w:val="clear" w:fill="FFFFFF"/>
          <w:lang w:val="en-US" w:eastAsia="zh-CN"/>
        </w:rPr>
        <w:t>2</w:t>
      </w:r>
      <w:r>
        <w:rPr>
          <w:rFonts w:hint="eastAsia" w:ascii="仿宋_GB2312" w:hAnsi="仿宋_GB2312" w:eastAsia="仿宋_GB2312" w:cs="仿宋_GB2312"/>
          <w:i w:val="0"/>
          <w:iCs w:val="0"/>
          <w:caps w:val="0"/>
          <w:snapToGrid w:val="0"/>
          <w:color w:val="000000"/>
          <w:spacing w:val="0"/>
          <w:kern w:val="0"/>
          <w:sz w:val="30"/>
          <w:szCs w:val="30"/>
          <w:shd w:val="clear" w:fill="FFFFFF"/>
          <w:lang w:val="zh-CN" w:eastAsia="zh-CN"/>
        </w:rPr>
        <w:t>）具有独立承担民事责任能力的供应商，提供有效的工商营业执照、组织机构代码证、税务登记证（或三证合一的营业执照）、</w:t>
      </w:r>
      <w:r>
        <w:rPr>
          <w:rFonts w:hint="eastAsia" w:ascii="仿宋_GB2312" w:hAnsi="仿宋_GB2312" w:eastAsia="仿宋_GB2312" w:cs="仿宋_GB2312"/>
          <w:i w:val="0"/>
          <w:iCs w:val="0"/>
          <w:caps w:val="0"/>
          <w:snapToGrid w:val="0"/>
          <w:color w:val="000000"/>
          <w:spacing w:val="0"/>
          <w:kern w:val="0"/>
          <w:sz w:val="30"/>
          <w:szCs w:val="30"/>
          <w:shd w:val="clear" w:fill="FFFFFF"/>
          <w:lang w:val="en-US" w:eastAsia="zh-CN"/>
        </w:rPr>
        <w:t>法人身份证。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39" w:firstLineChars="213"/>
        <w:jc w:val="both"/>
        <w:textAlignment w:val="auto"/>
        <w:rPr>
          <w:rFonts w:hint="eastAsia" w:ascii="仿宋_GB2312" w:hAnsi="仿宋_GB2312" w:eastAsia="仿宋_GB2312" w:cs="仿宋_GB2312"/>
          <w:i w:val="0"/>
          <w:iCs w:val="0"/>
          <w:caps w:val="0"/>
          <w:snapToGrid w:val="0"/>
          <w:color w:val="000000"/>
          <w:spacing w:val="0"/>
          <w:kern w:val="0"/>
          <w:sz w:val="30"/>
          <w:szCs w:val="30"/>
          <w:shd w:val="clear" w:fill="FFFFFF"/>
          <w:lang w:val="zh-CN" w:eastAsia="zh-CN"/>
        </w:rPr>
      </w:pPr>
      <w:r>
        <w:rPr>
          <w:rFonts w:hint="eastAsia" w:ascii="仿宋_GB2312" w:hAnsi="仿宋_GB2312" w:eastAsia="仿宋_GB2312" w:cs="仿宋_GB2312"/>
          <w:i w:val="0"/>
          <w:iCs w:val="0"/>
          <w:caps w:val="0"/>
          <w:snapToGrid w:val="0"/>
          <w:color w:val="000000"/>
          <w:spacing w:val="0"/>
          <w:kern w:val="0"/>
          <w:sz w:val="30"/>
          <w:szCs w:val="30"/>
          <w:shd w:val="clear" w:fill="FFFFFF"/>
          <w:lang w:val="zh-CN" w:eastAsia="zh-CN"/>
        </w:rPr>
        <w:t>（</w:t>
      </w:r>
      <w:r>
        <w:rPr>
          <w:rFonts w:hint="eastAsia" w:ascii="仿宋_GB2312" w:hAnsi="仿宋_GB2312" w:eastAsia="仿宋_GB2312" w:cs="仿宋_GB2312"/>
          <w:i w:val="0"/>
          <w:iCs w:val="0"/>
          <w:caps w:val="0"/>
          <w:snapToGrid w:val="0"/>
          <w:color w:val="000000"/>
          <w:spacing w:val="0"/>
          <w:kern w:val="0"/>
          <w:sz w:val="30"/>
          <w:szCs w:val="30"/>
          <w:shd w:val="clear" w:fill="FFFFFF"/>
          <w:lang w:val="en-US" w:eastAsia="zh-CN"/>
        </w:rPr>
        <w:t>3</w:t>
      </w:r>
      <w:r>
        <w:rPr>
          <w:rFonts w:hint="eastAsia" w:ascii="仿宋_GB2312" w:hAnsi="仿宋_GB2312" w:eastAsia="仿宋_GB2312" w:cs="仿宋_GB2312"/>
          <w:i w:val="0"/>
          <w:iCs w:val="0"/>
          <w:caps w:val="0"/>
          <w:snapToGrid w:val="0"/>
          <w:color w:val="000000"/>
          <w:spacing w:val="0"/>
          <w:kern w:val="0"/>
          <w:sz w:val="30"/>
          <w:szCs w:val="30"/>
          <w:shd w:val="clear" w:fill="FFFFFF"/>
          <w:lang w:val="zh-CN" w:eastAsia="zh-CN"/>
        </w:rPr>
        <w:t>）法人授权委托书，被授权人身份证。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39" w:firstLineChars="213"/>
        <w:jc w:val="both"/>
        <w:textAlignment w:val="auto"/>
        <w:rPr>
          <w:rFonts w:hint="eastAsia" w:ascii="仿宋_GB2312" w:hAnsi="仿宋_GB2312" w:eastAsia="仿宋_GB2312" w:cs="仿宋_GB2312"/>
          <w:i w:val="0"/>
          <w:iCs w:val="0"/>
          <w:caps w:val="0"/>
          <w:snapToGrid w:val="0"/>
          <w:color w:val="000000"/>
          <w:spacing w:val="0"/>
          <w:kern w:val="0"/>
          <w:sz w:val="30"/>
          <w:szCs w:val="30"/>
          <w:shd w:val="clear" w:fill="FFFFFF"/>
          <w:lang w:val="zh-CN" w:eastAsia="zh-CN"/>
        </w:rPr>
      </w:pPr>
      <w:r>
        <w:rPr>
          <w:rFonts w:hint="eastAsia" w:ascii="仿宋_GB2312" w:hAnsi="仿宋_GB2312" w:eastAsia="仿宋_GB2312" w:cs="仿宋_GB2312"/>
          <w:i w:val="0"/>
          <w:iCs w:val="0"/>
          <w:caps w:val="0"/>
          <w:snapToGrid w:val="0"/>
          <w:color w:val="000000"/>
          <w:spacing w:val="0"/>
          <w:kern w:val="0"/>
          <w:sz w:val="30"/>
          <w:szCs w:val="30"/>
          <w:shd w:val="clear" w:fill="FFFFFF"/>
          <w:lang w:val="zh-CN" w:eastAsia="zh-CN"/>
        </w:rPr>
        <w:t>（</w:t>
      </w:r>
      <w:r>
        <w:rPr>
          <w:rFonts w:hint="eastAsia" w:ascii="仿宋_GB2312" w:hAnsi="仿宋_GB2312" w:eastAsia="仿宋_GB2312" w:cs="仿宋_GB2312"/>
          <w:i w:val="0"/>
          <w:iCs w:val="0"/>
          <w:caps w:val="0"/>
          <w:snapToGrid w:val="0"/>
          <w:color w:val="000000"/>
          <w:spacing w:val="0"/>
          <w:kern w:val="0"/>
          <w:sz w:val="30"/>
          <w:szCs w:val="30"/>
          <w:shd w:val="clear" w:fill="FFFFFF"/>
          <w:lang w:val="en-US" w:eastAsia="zh-CN"/>
        </w:rPr>
        <w:t>4</w:t>
      </w:r>
      <w:r>
        <w:rPr>
          <w:rFonts w:hint="eastAsia" w:ascii="仿宋_GB2312" w:hAnsi="仿宋_GB2312" w:eastAsia="仿宋_GB2312" w:cs="仿宋_GB2312"/>
          <w:i w:val="0"/>
          <w:iCs w:val="0"/>
          <w:caps w:val="0"/>
          <w:snapToGrid w:val="0"/>
          <w:color w:val="000000"/>
          <w:spacing w:val="0"/>
          <w:kern w:val="0"/>
          <w:sz w:val="30"/>
          <w:szCs w:val="30"/>
          <w:shd w:val="clear" w:fill="FFFFFF"/>
          <w:lang w:val="zh-CN" w:eastAsia="zh-CN"/>
        </w:rPr>
        <w:t>）近三年内（</w:t>
      </w:r>
      <w:r>
        <w:rPr>
          <w:rFonts w:hint="eastAsia" w:ascii="仿宋_GB2312" w:hAnsi="仿宋_GB2312" w:eastAsia="仿宋_GB2312" w:cs="仿宋_GB2312"/>
          <w:i w:val="0"/>
          <w:iCs w:val="0"/>
          <w:caps w:val="0"/>
          <w:snapToGrid w:val="0"/>
          <w:color w:val="000000"/>
          <w:spacing w:val="0"/>
          <w:kern w:val="0"/>
          <w:sz w:val="30"/>
          <w:szCs w:val="30"/>
          <w:shd w:val="clear" w:fill="FFFFFF"/>
          <w:lang w:val="en-US" w:eastAsia="zh-CN"/>
        </w:rPr>
        <w:t>2024年6月17日以前</w:t>
      </w:r>
      <w:r>
        <w:rPr>
          <w:rFonts w:hint="eastAsia" w:ascii="仿宋_GB2312" w:hAnsi="仿宋_GB2312" w:eastAsia="仿宋_GB2312" w:cs="仿宋_GB2312"/>
          <w:i w:val="0"/>
          <w:iCs w:val="0"/>
          <w:caps w:val="0"/>
          <w:snapToGrid w:val="0"/>
          <w:color w:val="000000"/>
          <w:spacing w:val="0"/>
          <w:kern w:val="0"/>
          <w:sz w:val="30"/>
          <w:szCs w:val="30"/>
          <w:shd w:val="clear" w:fill="FFFFFF"/>
          <w:lang w:val="zh-CN" w:eastAsia="zh-CN"/>
        </w:rPr>
        <w:t>）未列入“信用中国（www.creditchina.gov.cn）”网站“记录失信被执行人或重大税收违法案件当事人名单或政府采购严重违法失信行为”记录名单，不属于“中国政府采购网（www.ccgp.gov.cn）”中“政府采购严重违法失信行为信息记录”的禁止参加政府采购活动期间失信被执行人、重大税收违法案件当事人名单、政府采购严重违法失信行为记录名单，</w:t>
      </w:r>
      <w:r>
        <w:rPr>
          <w:rFonts w:hint="eastAsia" w:ascii="仿宋_GB2312" w:hAnsi="仿宋_GB2312" w:eastAsia="仿宋_GB2312" w:cs="仿宋_GB2312"/>
          <w:i w:val="0"/>
          <w:iCs w:val="0"/>
          <w:caps w:val="0"/>
          <w:snapToGrid w:val="0"/>
          <w:color w:val="000000"/>
          <w:spacing w:val="0"/>
          <w:kern w:val="0"/>
          <w:sz w:val="30"/>
          <w:szCs w:val="30"/>
          <w:shd w:val="clear" w:fill="FFFFFF"/>
          <w:lang w:val="en-US" w:eastAsia="zh-CN"/>
        </w:rPr>
        <w:t>未</w:t>
      </w:r>
      <w:r>
        <w:rPr>
          <w:rFonts w:hint="eastAsia" w:ascii="仿宋_GB2312" w:hAnsi="仿宋_GB2312" w:eastAsia="仿宋_GB2312" w:cs="仿宋_GB2312"/>
          <w:i w:val="0"/>
          <w:iCs w:val="0"/>
          <w:caps w:val="0"/>
          <w:snapToGrid w:val="0"/>
          <w:color w:val="000000"/>
          <w:spacing w:val="0"/>
          <w:kern w:val="0"/>
          <w:sz w:val="30"/>
          <w:szCs w:val="30"/>
          <w:shd w:val="clear" w:fill="FFFFFF"/>
          <w:lang w:val="zh-CN" w:eastAsia="zh-CN"/>
        </w:rPr>
        <w:t>列入“国家企业信用信息公示系统（http：//www.gsxt.gov.cn）”严重违法失信企业名单（黑名单）。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39" w:firstLineChars="213"/>
        <w:jc w:val="both"/>
        <w:textAlignment w:val="auto"/>
        <w:rPr>
          <w:rFonts w:hint="eastAsia" w:ascii="仿宋_GB2312" w:hAnsi="仿宋_GB2312" w:eastAsia="仿宋_GB2312" w:cs="仿宋_GB2312"/>
          <w:i w:val="0"/>
          <w:iCs w:val="0"/>
          <w:caps w:val="0"/>
          <w:snapToGrid w:val="0"/>
          <w:color w:val="000000"/>
          <w:spacing w:val="0"/>
          <w:kern w:val="0"/>
          <w:sz w:val="30"/>
          <w:szCs w:val="30"/>
          <w:shd w:val="clear" w:fill="FFFFFF"/>
          <w:lang w:val="zh-CN" w:eastAsia="zh-CN"/>
        </w:rPr>
      </w:pPr>
      <w:r>
        <w:rPr>
          <w:rFonts w:hint="eastAsia" w:ascii="仿宋_GB2312" w:hAnsi="仿宋_GB2312" w:eastAsia="仿宋_GB2312" w:cs="仿宋_GB2312"/>
          <w:i w:val="0"/>
          <w:iCs w:val="0"/>
          <w:caps w:val="0"/>
          <w:snapToGrid w:val="0"/>
          <w:color w:val="000000"/>
          <w:spacing w:val="0"/>
          <w:kern w:val="0"/>
          <w:sz w:val="30"/>
          <w:szCs w:val="30"/>
          <w:shd w:val="clear" w:fill="FFFFFF"/>
          <w:lang w:val="zh-CN" w:eastAsia="zh-CN"/>
        </w:rPr>
        <w:t>（</w:t>
      </w:r>
      <w:r>
        <w:rPr>
          <w:rFonts w:hint="eastAsia" w:ascii="仿宋_GB2312" w:hAnsi="仿宋_GB2312" w:eastAsia="仿宋_GB2312" w:cs="仿宋_GB2312"/>
          <w:i w:val="0"/>
          <w:iCs w:val="0"/>
          <w:caps w:val="0"/>
          <w:snapToGrid w:val="0"/>
          <w:color w:val="000000"/>
          <w:spacing w:val="0"/>
          <w:kern w:val="0"/>
          <w:sz w:val="30"/>
          <w:szCs w:val="30"/>
          <w:shd w:val="clear" w:fill="FFFFFF"/>
          <w:lang w:val="en-US" w:eastAsia="zh-CN"/>
        </w:rPr>
        <w:t>5</w:t>
      </w:r>
      <w:r>
        <w:rPr>
          <w:rFonts w:hint="eastAsia" w:ascii="仿宋_GB2312" w:hAnsi="仿宋_GB2312" w:eastAsia="仿宋_GB2312" w:cs="仿宋_GB2312"/>
          <w:i w:val="0"/>
          <w:iCs w:val="0"/>
          <w:caps w:val="0"/>
          <w:snapToGrid w:val="0"/>
          <w:color w:val="000000"/>
          <w:spacing w:val="0"/>
          <w:kern w:val="0"/>
          <w:sz w:val="30"/>
          <w:szCs w:val="30"/>
          <w:shd w:val="clear" w:fill="FFFFFF"/>
          <w:lang w:val="zh-CN" w:eastAsia="zh-CN"/>
        </w:rPr>
        <w:t>）</w:t>
      </w:r>
      <w:r>
        <w:rPr>
          <w:rFonts w:hint="eastAsia" w:ascii="仿宋_GB2312" w:hAnsi="仿宋_GB2312" w:eastAsia="仿宋_GB2312" w:cs="仿宋_GB2312"/>
          <w:sz w:val="32"/>
          <w:szCs w:val="32"/>
        </w:rPr>
        <w:t>本次在线询价不接受联合体询价</w:t>
      </w:r>
      <w:r>
        <w:rPr>
          <w:rFonts w:hint="eastAsia" w:ascii="仿宋_GB2312" w:hAnsi="仿宋_GB2312" w:eastAsia="仿宋_GB2312" w:cs="仿宋_GB2312"/>
          <w:sz w:val="32"/>
          <w:szCs w:val="32"/>
          <w:lang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Chars="139" w:right="0" w:rightChars="0"/>
        <w:jc w:val="both"/>
        <w:textAlignment w:val="auto"/>
        <w:rPr>
          <w:rFonts w:hint="eastAsia" w:ascii="仿宋_GB2312" w:hAnsi="仿宋_GB2312" w:eastAsia="仿宋_GB2312" w:cs="仿宋_GB2312"/>
          <w:b/>
          <w:bCs/>
          <w:i w:val="0"/>
          <w:iCs w:val="0"/>
          <w:caps w:val="0"/>
          <w:snapToGrid w:val="0"/>
          <w:color w:val="000000"/>
          <w:spacing w:val="0"/>
          <w:kern w:val="0"/>
          <w:sz w:val="30"/>
          <w:szCs w:val="30"/>
          <w:shd w:val="clear" w:fill="FFFFFF"/>
          <w:lang w:val="en-US" w:eastAsia="zh-CN"/>
        </w:rPr>
      </w:pPr>
      <w:r>
        <w:rPr>
          <w:rFonts w:hint="eastAsia" w:ascii="仿宋_GB2312" w:hAnsi="仿宋_GB2312" w:eastAsia="仿宋_GB2312" w:cs="仿宋_GB2312"/>
          <w:b/>
          <w:bCs/>
          <w:i w:val="0"/>
          <w:iCs w:val="0"/>
          <w:caps w:val="0"/>
          <w:snapToGrid w:val="0"/>
          <w:color w:val="000000"/>
          <w:spacing w:val="0"/>
          <w:kern w:val="0"/>
          <w:sz w:val="30"/>
          <w:szCs w:val="30"/>
          <w:shd w:val="clear" w:fill="FFFFFF"/>
          <w:lang w:val="en-US" w:eastAsia="zh-CN"/>
        </w:rPr>
        <w:t>3.2商务要求</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16" w:firstLineChars="139"/>
        <w:jc w:val="both"/>
        <w:textAlignment w:val="auto"/>
        <w:rPr>
          <w:rFonts w:hint="default" w:ascii="仿宋_GB2312" w:hAnsi="仿宋_GB2312" w:eastAsia="仿宋_GB2312" w:cs="仿宋_GB2312"/>
          <w:i w:val="0"/>
          <w:iCs w:val="0"/>
          <w:caps w:val="0"/>
          <w:snapToGrid w:val="0"/>
          <w:color w:val="000000"/>
          <w:spacing w:val="0"/>
          <w:kern w:val="0"/>
          <w:sz w:val="30"/>
          <w:szCs w:val="30"/>
          <w:shd w:val="clear" w:fill="FFFFFF"/>
          <w:lang w:val="en-US" w:eastAsia="zh-CN"/>
        </w:rPr>
      </w:pPr>
      <w:r>
        <w:rPr>
          <w:rFonts w:hint="default" w:ascii="仿宋_GB2312" w:hAnsi="仿宋_GB2312" w:eastAsia="仿宋_GB2312" w:cs="仿宋_GB2312"/>
          <w:i w:val="0"/>
          <w:iCs w:val="0"/>
          <w:caps w:val="0"/>
          <w:snapToGrid w:val="0"/>
          <w:color w:val="000000"/>
          <w:spacing w:val="0"/>
          <w:kern w:val="0"/>
          <w:sz w:val="30"/>
          <w:szCs w:val="30"/>
          <w:shd w:val="clear" w:fill="FFFFFF"/>
          <w:lang w:val="en-US" w:eastAsia="zh-CN"/>
        </w:rPr>
        <w:t>为保证设计质量，投标前请先与采购方联系，约定时间实地勘察，确认采购要求再投标;</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16" w:firstLineChars="139"/>
        <w:jc w:val="both"/>
        <w:textAlignment w:val="auto"/>
        <w:rPr>
          <w:rFonts w:hint="default" w:ascii="仿宋_GB2312" w:hAnsi="仿宋_GB2312" w:eastAsia="仿宋_GB2312" w:cs="仿宋_GB2312"/>
          <w:i w:val="0"/>
          <w:iCs w:val="0"/>
          <w:caps w:val="0"/>
          <w:snapToGrid w:val="0"/>
          <w:color w:val="000000"/>
          <w:spacing w:val="0"/>
          <w:kern w:val="0"/>
          <w:sz w:val="30"/>
          <w:szCs w:val="30"/>
          <w:shd w:val="clear" w:fill="FFFFFF"/>
          <w:lang w:val="en-US" w:eastAsia="zh-CN"/>
        </w:rPr>
      </w:pPr>
      <w:r>
        <w:rPr>
          <w:rFonts w:hint="default" w:ascii="仿宋_GB2312" w:hAnsi="仿宋_GB2312" w:eastAsia="仿宋_GB2312" w:cs="仿宋_GB2312"/>
          <w:i w:val="0"/>
          <w:iCs w:val="0"/>
          <w:caps w:val="0"/>
          <w:snapToGrid w:val="0"/>
          <w:color w:val="000000"/>
          <w:spacing w:val="0"/>
          <w:kern w:val="0"/>
          <w:sz w:val="30"/>
          <w:szCs w:val="30"/>
          <w:shd w:val="clear" w:fill="FFFFFF"/>
          <w:lang w:val="en-US" w:eastAsia="zh-CN"/>
        </w:rPr>
        <w:t>因时间紧急，报价方需要具备与采购方成交后</w:t>
      </w:r>
      <w:r>
        <w:rPr>
          <w:rFonts w:hint="eastAsia" w:ascii="仿宋_GB2312" w:hAnsi="仿宋_GB2312" w:eastAsia="仿宋_GB2312" w:cs="仿宋_GB2312"/>
          <w:i w:val="0"/>
          <w:iCs w:val="0"/>
          <w:caps w:val="0"/>
          <w:snapToGrid w:val="0"/>
          <w:color w:val="000000"/>
          <w:spacing w:val="0"/>
          <w:kern w:val="0"/>
          <w:sz w:val="30"/>
          <w:szCs w:val="30"/>
          <w:shd w:val="clear" w:fill="FFFFFF"/>
          <w:lang w:val="en-US" w:eastAsia="zh-CN"/>
        </w:rPr>
        <w:t>15</w:t>
      </w:r>
      <w:r>
        <w:rPr>
          <w:rFonts w:hint="default" w:ascii="仿宋_GB2312" w:hAnsi="仿宋_GB2312" w:eastAsia="仿宋_GB2312" w:cs="仿宋_GB2312"/>
          <w:i w:val="0"/>
          <w:iCs w:val="0"/>
          <w:caps w:val="0"/>
          <w:snapToGrid w:val="0"/>
          <w:color w:val="000000"/>
          <w:spacing w:val="0"/>
          <w:kern w:val="0"/>
          <w:sz w:val="30"/>
          <w:szCs w:val="30"/>
          <w:shd w:val="clear" w:fill="FFFFFF"/>
          <w:lang w:val="en-US" w:eastAsia="zh-CN"/>
        </w:rPr>
        <w:t>天之内提供</w:t>
      </w:r>
      <w:r>
        <w:rPr>
          <w:rFonts w:hint="eastAsia" w:ascii="仿宋_GB2312" w:hAnsi="仿宋_GB2312" w:eastAsia="仿宋_GB2312" w:cs="仿宋_GB2312"/>
          <w:i w:val="0"/>
          <w:iCs w:val="0"/>
          <w:caps w:val="0"/>
          <w:snapToGrid w:val="0"/>
          <w:color w:val="000000"/>
          <w:spacing w:val="0"/>
          <w:kern w:val="0"/>
          <w:sz w:val="30"/>
          <w:szCs w:val="30"/>
          <w:shd w:val="clear" w:fill="FFFFFF"/>
          <w:lang w:val="en-US" w:eastAsia="zh-CN"/>
        </w:rPr>
        <w:t>设计方案</w:t>
      </w:r>
      <w:r>
        <w:rPr>
          <w:rFonts w:hint="default" w:ascii="仿宋_GB2312" w:hAnsi="仿宋_GB2312" w:eastAsia="仿宋_GB2312" w:cs="仿宋_GB2312"/>
          <w:i w:val="0"/>
          <w:iCs w:val="0"/>
          <w:caps w:val="0"/>
          <w:snapToGrid w:val="0"/>
          <w:color w:val="000000"/>
          <w:spacing w:val="0"/>
          <w:kern w:val="0"/>
          <w:sz w:val="30"/>
          <w:szCs w:val="30"/>
          <w:shd w:val="clear" w:fill="FFFFFF"/>
          <w:lang w:val="en-US" w:eastAsia="zh-CN"/>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16" w:firstLineChars="139"/>
        <w:jc w:val="both"/>
        <w:textAlignment w:val="auto"/>
        <w:rPr>
          <w:rFonts w:hint="default" w:ascii="仿宋_GB2312" w:hAnsi="仿宋_GB2312" w:eastAsia="仿宋_GB2312" w:cs="仿宋_GB2312"/>
          <w:i w:val="0"/>
          <w:iCs w:val="0"/>
          <w:caps w:val="0"/>
          <w:snapToGrid w:val="0"/>
          <w:color w:val="000000"/>
          <w:spacing w:val="0"/>
          <w:kern w:val="0"/>
          <w:sz w:val="30"/>
          <w:szCs w:val="30"/>
          <w:shd w:val="clear" w:fill="FFFFFF"/>
          <w:lang w:val="en-US" w:eastAsia="zh-CN"/>
        </w:rPr>
      </w:pPr>
      <w:r>
        <w:rPr>
          <w:rFonts w:hint="default" w:ascii="仿宋_GB2312" w:hAnsi="仿宋_GB2312" w:eastAsia="仿宋_GB2312" w:cs="仿宋_GB2312"/>
          <w:i w:val="0"/>
          <w:iCs w:val="0"/>
          <w:caps w:val="0"/>
          <w:snapToGrid w:val="0"/>
          <w:color w:val="000000"/>
          <w:spacing w:val="0"/>
          <w:kern w:val="0"/>
          <w:sz w:val="30"/>
          <w:szCs w:val="30"/>
          <w:shd w:val="clear" w:fill="FFFFFF"/>
          <w:lang w:val="en-US" w:eastAsia="zh-CN"/>
        </w:rPr>
        <w:t>所有设计必须具有高水平、原创性特点，不得使用网上下载的设计稿充数;</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16" w:firstLineChars="139"/>
        <w:jc w:val="both"/>
        <w:textAlignment w:val="auto"/>
        <w:rPr>
          <w:rFonts w:hint="default" w:ascii="仿宋_GB2312" w:hAnsi="仿宋_GB2312" w:eastAsia="仿宋_GB2312" w:cs="仿宋_GB2312"/>
          <w:i w:val="0"/>
          <w:iCs w:val="0"/>
          <w:caps w:val="0"/>
          <w:snapToGrid w:val="0"/>
          <w:color w:val="000000"/>
          <w:spacing w:val="0"/>
          <w:kern w:val="0"/>
          <w:sz w:val="30"/>
          <w:szCs w:val="30"/>
          <w:shd w:val="clear" w:fill="FFFFFF"/>
          <w:lang w:val="en-US" w:eastAsia="zh-CN"/>
        </w:rPr>
      </w:pPr>
      <w:r>
        <w:rPr>
          <w:rFonts w:hint="default" w:ascii="仿宋_GB2312" w:hAnsi="仿宋_GB2312" w:eastAsia="仿宋_GB2312" w:cs="仿宋_GB2312"/>
          <w:i w:val="0"/>
          <w:iCs w:val="0"/>
          <w:caps w:val="0"/>
          <w:snapToGrid w:val="0"/>
          <w:color w:val="000000"/>
          <w:spacing w:val="0"/>
          <w:kern w:val="0"/>
          <w:sz w:val="30"/>
          <w:szCs w:val="30"/>
          <w:shd w:val="clear" w:fill="FFFFFF"/>
          <w:lang w:val="en-US" w:eastAsia="zh-CN"/>
        </w:rPr>
        <w:t>切勿乱投标，对于竞标单位中标后不能及</w:t>
      </w:r>
      <w:r>
        <w:rPr>
          <w:rFonts w:hint="eastAsia" w:ascii="仿宋_GB2312" w:hAnsi="仿宋_GB2312" w:eastAsia="仿宋_GB2312" w:cs="仿宋_GB2312"/>
          <w:i w:val="0"/>
          <w:iCs w:val="0"/>
          <w:caps w:val="0"/>
          <w:snapToGrid w:val="0"/>
          <w:color w:val="000000"/>
          <w:spacing w:val="0"/>
          <w:kern w:val="0"/>
          <w:sz w:val="30"/>
          <w:szCs w:val="30"/>
          <w:shd w:val="clear" w:fill="FFFFFF"/>
          <w:lang w:val="en-US" w:eastAsia="zh-CN"/>
        </w:rPr>
        <w:t>时</w:t>
      </w:r>
      <w:r>
        <w:rPr>
          <w:rFonts w:hint="default" w:ascii="仿宋_GB2312" w:hAnsi="仿宋_GB2312" w:eastAsia="仿宋_GB2312" w:cs="仿宋_GB2312"/>
          <w:i w:val="0"/>
          <w:iCs w:val="0"/>
          <w:caps w:val="0"/>
          <w:snapToGrid w:val="0"/>
          <w:color w:val="000000"/>
          <w:spacing w:val="0"/>
          <w:kern w:val="0"/>
          <w:sz w:val="30"/>
          <w:szCs w:val="30"/>
          <w:shd w:val="clear" w:fill="FFFFFF"/>
          <w:lang w:val="en-US" w:eastAsia="zh-CN"/>
        </w:rPr>
        <w:t>按要求完成项目的，视为恶意竞标，我单位会向平台和财政部门投诉。</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16" w:firstLineChars="139"/>
        <w:jc w:val="both"/>
        <w:textAlignment w:val="auto"/>
        <w:rPr>
          <w:rFonts w:hint="default" w:ascii="仿宋_GB2312" w:hAnsi="仿宋_GB2312" w:eastAsia="仿宋_GB2312" w:cs="仿宋_GB2312"/>
          <w:i w:val="0"/>
          <w:iCs w:val="0"/>
          <w:caps w:val="0"/>
          <w:snapToGrid w:val="0"/>
          <w:color w:val="000000"/>
          <w:spacing w:val="0"/>
          <w:kern w:val="0"/>
          <w:sz w:val="30"/>
          <w:szCs w:val="30"/>
          <w:shd w:val="clear" w:fill="FFFFFF"/>
          <w:lang w:val="en-US" w:eastAsia="zh-CN"/>
        </w:rPr>
      </w:pPr>
      <w:r>
        <w:rPr>
          <w:rFonts w:hint="default" w:ascii="仿宋_GB2312" w:hAnsi="仿宋_GB2312" w:eastAsia="仿宋_GB2312" w:cs="仿宋_GB2312"/>
          <w:i w:val="0"/>
          <w:iCs w:val="0"/>
          <w:caps w:val="0"/>
          <w:snapToGrid w:val="0"/>
          <w:color w:val="000000"/>
          <w:spacing w:val="0"/>
          <w:kern w:val="0"/>
          <w:sz w:val="30"/>
          <w:szCs w:val="30"/>
          <w:shd w:val="clear" w:fill="FFFFFF"/>
          <w:lang w:val="en-US" w:eastAsia="zh-CN"/>
        </w:rPr>
        <w:t>签订合同后，须按时按要求完成</w:t>
      </w:r>
      <w:r>
        <w:rPr>
          <w:rFonts w:hint="eastAsia" w:ascii="仿宋_GB2312" w:hAnsi="仿宋_GB2312" w:eastAsia="仿宋_GB2312" w:cs="仿宋_GB2312"/>
          <w:i w:val="0"/>
          <w:iCs w:val="0"/>
          <w:caps w:val="0"/>
          <w:snapToGrid w:val="0"/>
          <w:color w:val="000000"/>
          <w:spacing w:val="0"/>
          <w:kern w:val="0"/>
          <w:sz w:val="30"/>
          <w:szCs w:val="30"/>
          <w:shd w:val="clear" w:fill="FFFFFF"/>
          <w:lang w:val="en-US" w:eastAsia="zh-CN"/>
        </w:rPr>
        <w:t>设计说明中</w:t>
      </w:r>
      <w:r>
        <w:rPr>
          <w:rFonts w:hint="default" w:ascii="仿宋_GB2312" w:hAnsi="仿宋_GB2312" w:eastAsia="仿宋_GB2312" w:cs="仿宋_GB2312"/>
          <w:i w:val="0"/>
          <w:iCs w:val="0"/>
          <w:caps w:val="0"/>
          <w:snapToGrid w:val="0"/>
          <w:color w:val="000000"/>
          <w:spacing w:val="0"/>
          <w:kern w:val="0"/>
          <w:sz w:val="30"/>
          <w:szCs w:val="30"/>
          <w:shd w:val="clear" w:fill="FFFFFF"/>
          <w:lang w:val="en-US" w:eastAsia="zh-CN"/>
        </w:rPr>
        <w:t>所有项目，如做不到请勿报价，否则按违约处理;</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16" w:firstLineChars="139"/>
        <w:jc w:val="both"/>
        <w:textAlignment w:val="auto"/>
        <w:rPr>
          <w:rFonts w:hint="default" w:ascii="仿宋_GB2312" w:hAnsi="仿宋_GB2312" w:eastAsia="仿宋_GB2312" w:cs="仿宋_GB2312"/>
          <w:i w:val="0"/>
          <w:iCs w:val="0"/>
          <w:caps w:val="0"/>
          <w:snapToGrid w:val="0"/>
          <w:color w:val="000000"/>
          <w:spacing w:val="0"/>
          <w:kern w:val="0"/>
          <w:sz w:val="30"/>
          <w:szCs w:val="30"/>
          <w:shd w:val="clear" w:fill="FFFFFF"/>
          <w:lang w:val="en-US" w:eastAsia="zh-CN"/>
        </w:rPr>
      </w:pPr>
      <w:r>
        <w:rPr>
          <w:rFonts w:hint="default" w:ascii="仿宋_GB2312" w:hAnsi="仿宋_GB2312" w:eastAsia="仿宋_GB2312" w:cs="仿宋_GB2312"/>
          <w:i w:val="0"/>
          <w:iCs w:val="0"/>
          <w:caps w:val="0"/>
          <w:snapToGrid w:val="0"/>
          <w:color w:val="000000"/>
          <w:spacing w:val="0"/>
          <w:kern w:val="0"/>
          <w:sz w:val="30"/>
          <w:szCs w:val="30"/>
          <w:shd w:val="clear" w:fill="FFFFFF"/>
          <w:lang w:val="en-US" w:eastAsia="zh-CN"/>
        </w:rPr>
        <w:t>为了避免低价低质恶意竞争，请实事求是报价，如有违反市场价格规律超低价恶意谋取中标，又不能按招标人要求提供合格产品者，一律按照无效标处理;</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16" w:firstLineChars="139"/>
        <w:jc w:val="both"/>
        <w:textAlignment w:val="auto"/>
        <w:rPr>
          <w:rFonts w:hint="default" w:ascii="仿宋_GB2312" w:hAnsi="仿宋_GB2312" w:eastAsia="仿宋_GB2312" w:cs="仿宋_GB2312"/>
          <w:i w:val="0"/>
          <w:iCs w:val="0"/>
          <w:caps w:val="0"/>
          <w:snapToGrid w:val="0"/>
          <w:color w:val="000000"/>
          <w:spacing w:val="0"/>
          <w:kern w:val="0"/>
          <w:sz w:val="30"/>
          <w:szCs w:val="30"/>
          <w:shd w:val="clear" w:fill="FFFFFF"/>
          <w:lang w:val="en-US" w:eastAsia="zh-CN"/>
        </w:rPr>
      </w:pPr>
      <w:r>
        <w:rPr>
          <w:rFonts w:hint="default" w:ascii="仿宋_GB2312" w:hAnsi="仿宋_GB2312" w:eastAsia="仿宋_GB2312" w:cs="仿宋_GB2312"/>
          <w:i w:val="0"/>
          <w:iCs w:val="0"/>
          <w:caps w:val="0"/>
          <w:snapToGrid w:val="0"/>
          <w:color w:val="000000"/>
          <w:spacing w:val="0"/>
          <w:kern w:val="0"/>
          <w:sz w:val="30"/>
          <w:szCs w:val="30"/>
          <w:shd w:val="clear" w:fill="FFFFFF"/>
          <w:lang w:val="en-US" w:eastAsia="zh-CN"/>
        </w:rPr>
        <w:t>任何以没有看清楚竞价文件或将不符合询价要求的产品参与报价的供应商均视为恶意报价，并上报监管部门严肃处理。</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16" w:firstLineChars="139"/>
        <w:jc w:val="both"/>
        <w:textAlignment w:val="auto"/>
        <w:rPr>
          <w:rFonts w:hint="default" w:ascii="仿宋_GB2312" w:hAnsi="仿宋_GB2312" w:eastAsia="仿宋_GB2312" w:cs="仿宋_GB2312"/>
          <w:i w:val="0"/>
          <w:iCs w:val="0"/>
          <w:caps w:val="0"/>
          <w:snapToGrid w:val="0"/>
          <w:color w:val="000000"/>
          <w:spacing w:val="0"/>
          <w:kern w:val="0"/>
          <w:sz w:val="30"/>
          <w:szCs w:val="30"/>
          <w:shd w:val="clear" w:fill="FFFFFF"/>
          <w:lang w:val="en-US" w:eastAsia="zh-CN"/>
        </w:rPr>
      </w:pPr>
      <w:r>
        <w:rPr>
          <w:rFonts w:hint="eastAsia" w:ascii="仿宋_GB2312" w:hAnsi="仿宋_GB2312" w:eastAsia="仿宋_GB2312" w:cs="仿宋_GB2312"/>
          <w:i w:val="0"/>
          <w:iCs w:val="0"/>
          <w:caps w:val="0"/>
          <w:snapToGrid w:val="0"/>
          <w:color w:val="000000"/>
          <w:spacing w:val="0"/>
          <w:kern w:val="0"/>
          <w:sz w:val="30"/>
          <w:szCs w:val="30"/>
          <w:shd w:val="clear" w:fill="FFFFFF"/>
          <w:lang w:val="en-US" w:eastAsia="zh-CN"/>
        </w:rPr>
        <w:t>该项目不得分包和转包。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419" w:firstLineChars="131"/>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4.发布公告的媒介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本次在线询价公告在政府采购云平台网站上发布。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419" w:firstLineChars="131"/>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5.联系方式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询价人:</w:t>
      </w:r>
      <w:r>
        <w:rPr>
          <w:rFonts w:hint="eastAsia" w:ascii="仿宋_GB2312" w:hAnsi="仿宋_GB2312" w:eastAsia="仿宋_GB2312" w:cs="仿宋_GB2312"/>
          <w:sz w:val="32"/>
          <w:szCs w:val="32"/>
          <w:lang w:val="en-US" w:eastAsia="zh-CN"/>
        </w:rPr>
        <w:t>吉木乃县人民医院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杨路军 18099761362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1059" w:firstLineChars="331"/>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张广学 18690617963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吉木乃县人民医院门诊楼302、310室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1494" w:leftChars="303" w:right="0" w:hanging="858" w:hangingChars="286"/>
        <w:jc w:val="both"/>
        <w:textAlignment w:val="auto"/>
        <w:rPr>
          <w:rFonts w:hint="eastAsia" w:ascii="仿宋_GB2312" w:hAnsi="仿宋_GB2312" w:eastAsia="仿宋_GB2312" w:cs="仿宋_GB2312"/>
          <w:i w:val="0"/>
          <w:iCs w:val="0"/>
          <w:caps w:val="0"/>
          <w:snapToGrid w:val="0"/>
          <w:color w:val="000000"/>
          <w:spacing w:val="0"/>
          <w:kern w:val="0"/>
          <w:sz w:val="30"/>
          <w:szCs w:val="30"/>
          <w:shd w:val="clear" w:fill="FFFFFF"/>
          <w:lang w:val="en-US" w:eastAsia="zh-CN"/>
        </w:rPr>
      </w:pPr>
      <w:r>
        <w:rPr>
          <w:rFonts w:hint="eastAsia" w:ascii="仿宋_GB2312" w:hAnsi="仿宋_GB2312" w:eastAsia="仿宋_GB2312" w:cs="仿宋_GB2312"/>
          <w:i w:val="0"/>
          <w:iCs w:val="0"/>
          <w:caps w:val="0"/>
          <w:snapToGrid w:val="0"/>
          <w:color w:val="000000"/>
          <w:spacing w:val="0"/>
          <w:kern w:val="0"/>
          <w:sz w:val="30"/>
          <w:szCs w:val="30"/>
          <w:shd w:val="clear" w:fill="FFFFFF"/>
          <w:lang w:val="en-US" w:eastAsia="zh-CN"/>
        </w:rPr>
        <w:t>附件：吉木乃县人民医院建设项目—吉木乃县人民医院标识标牌等设计说明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仿宋_GB2312" w:hAnsi="仿宋_GB2312" w:eastAsia="仿宋_GB2312" w:cs="仿宋_GB2312"/>
          <w:i w:val="0"/>
          <w:iCs w:val="0"/>
          <w:caps w:val="0"/>
          <w:snapToGrid w:val="0"/>
          <w:color w:val="000000"/>
          <w:spacing w:val="0"/>
          <w:kern w:val="0"/>
          <w:sz w:val="30"/>
          <w:szCs w:val="30"/>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20" w:leftChars="200" w:firstLine="4617" w:firstLineChars="144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2024年6月1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firstLine="4617" w:firstLineChars="1443"/>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firstLine="4617" w:firstLineChars="1443"/>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20" w:lineRule="exact"/>
        <w:textAlignment w:val="auto"/>
        <w:rPr>
          <w:rStyle w:val="6"/>
          <w:rFonts w:hint="default" w:ascii="仿宋_GB2312" w:hAnsi="仿宋_GB2312" w:eastAsia="仿宋_GB2312" w:cs="仿宋_GB2312"/>
          <w:b w:val="0"/>
          <w:bCs/>
          <w:i w:val="0"/>
          <w:iCs w:val="0"/>
          <w:caps w:val="0"/>
          <w:color w:val="auto"/>
          <w:spacing w:val="0"/>
          <w:sz w:val="32"/>
          <w:szCs w:val="32"/>
          <w:shd w:val="clear" w:fill="FEFEFE"/>
          <w:lang w:val="en-US" w:eastAsia="zh-CN"/>
        </w:rPr>
      </w:pPr>
      <w:r>
        <w:rPr>
          <w:rStyle w:val="6"/>
          <w:rFonts w:hint="eastAsia" w:ascii="仿宋_GB2312" w:hAnsi="仿宋_GB2312" w:eastAsia="仿宋_GB2312" w:cs="仿宋_GB2312"/>
          <w:b w:val="0"/>
          <w:bCs/>
          <w:i w:val="0"/>
          <w:iCs w:val="0"/>
          <w:caps w:val="0"/>
          <w:color w:val="auto"/>
          <w:spacing w:val="0"/>
          <w:sz w:val="32"/>
          <w:szCs w:val="32"/>
          <w:shd w:val="clear" w:fill="FEFEFE"/>
          <w:lang w:val="en-US" w:eastAsia="zh-CN"/>
        </w:rPr>
        <w:t>附件：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吉木乃县人民医院建设项目—吉木乃县人民医院</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标识标牌等设计说明</w:t>
      </w:r>
    </w:p>
    <w:p>
      <w:pPr>
        <w:keepNext w:val="0"/>
        <w:keepLines w:val="0"/>
        <w:pageBreakBefore w:val="0"/>
        <w:widowControl w:val="0"/>
        <w:kinsoku/>
        <w:wordWrap/>
        <w:overflowPunct/>
        <w:topLinePunct w:val="0"/>
        <w:autoSpaceDE/>
        <w:autoSpaceDN/>
        <w:bidi w:val="0"/>
        <w:adjustRightInd/>
        <w:snapToGrid/>
        <w:spacing w:line="480" w:lineRule="exact"/>
        <w:ind w:firstLine="307" w:firstLineChars="96"/>
        <w:jc w:val="center"/>
        <w:textAlignment w:val="auto"/>
        <w:rPr>
          <w:rFonts w:hint="eastAsia" w:ascii="黑体" w:hAnsi="黑体" w:eastAsia="黑体" w:cs="黑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设计要求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设计内容需为原创，不得出现抄袭，盗用相似设计方案，后期会进行商标及版权注册。</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设计流程</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初步沟通—费用核算—风格定稿—下单设计—沟通修改—交付初稿—修改调整—满意定稿—发送文件—结款售后</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设计内容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设计项目内容明细</w:t>
      </w:r>
    </w:p>
    <w:tbl>
      <w:tblPr>
        <w:tblStyle w:val="4"/>
        <w:tblW w:w="9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064"/>
        <w:gridCol w:w="3272"/>
        <w:gridCol w:w="697"/>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91"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064"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w:t>
            </w:r>
          </w:p>
        </w:tc>
        <w:tc>
          <w:tcPr>
            <w:tcW w:w="3272"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内容</w:t>
            </w:r>
          </w:p>
        </w:tc>
        <w:tc>
          <w:tcPr>
            <w:tcW w:w="697"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3444"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91" w:type="dxa"/>
            <w:vMerge w:val="restart"/>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064" w:type="dxa"/>
            <w:vMerge w:val="restart"/>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医院VI设计</w:t>
            </w:r>
          </w:p>
        </w:tc>
        <w:tc>
          <w:tcPr>
            <w:tcW w:w="3272"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院徽logo设计</w:t>
            </w:r>
          </w:p>
        </w:tc>
        <w:tc>
          <w:tcPr>
            <w:tcW w:w="697" w:type="dxa"/>
            <w:vMerge w:val="restart"/>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3444" w:type="dxa"/>
            <w:vMerge w:val="restart"/>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必须原创设计，需在中国商标注册网顺利通过注册，注册版权费用另计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Merge w:val="continue"/>
            <w:vAlign w:val="center"/>
          </w:tcPr>
          <w:p>
            <w:pPr>
              <w:snapToGrid w:val="0"/>
              <w:jc w:val="center"/>
              <w:rPr>
                <w:rFonts w:hint="eastAsia" w:ascii="仿宋_GB2312" w:hAnsi="仿宋_GB2312" w:eastAsia="仿宋_GB2312" w:cs="仿宋_GB2312"/>
                <w:sz w:val="24"/>
                <w:szCs w:val="24"/>
              </w:rPr>
            </w:pPr>
          </w:p>
        </w:tc>
        <w:tc>
          <w:tcPr>
            <w:tcW w:w="1064" w:type="dxa"/>
            <w:vMerge w:val="continue"/>
            <w:vAlign w:val="center"/>
          </w:tcPr>
          <w:p>
            <w:pPr>
              <w:snapToGrid w:val="0"/>
              <w:jc w:val="center"/>
              <w:rPr>
                <w:rFonts w:hint="eastAsia" w:ascii="仿宋_GB2312" w:hAnsi="仿宋_GB2312" w:eastAsia="仿宋_GB2312" w:cs="仿宋_GB2312"/>
                <w:sz w:val="24"/>
                <w:szCs w:val="24"/>
              </w:rPr>
            </w:pPr>
          </w:p>
        </w:tc>
        <w:tc>
          <w:tcPr>
            <w:tcW w:w="3272"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院标专用【汉/哈/俄文】字体设计</w:t>
            </w:r>
          </w:p>
        </w:tc>
        <w:tc>
          <w:tcPr>
            <w:tcW w:w="697" w:type="dxa"/>
            <w:vMerge w:val="continue"/>
            <w:vAlign w:val="center"/>
          </w:tcPr>
          <w:p>
            <w:pPr>
              <w:snapToGrid w:val="0"/>
              <w:jc w:val="center"/>
              <w:rPr>
                <w:rFonts w:hint="eastAsia" w:ascii="仿宋_GB2312" w:hAnsi="仿宋_GB2312" w:eastAsia="仿宋_GB2312" w:cs="仿宋_GB2312"/>
                <w:sz w:val="24"/>
                <w:szCs w:val="24"/>
              </w:rPr>
            </w:pPr>
          </w:p>
        </w:tc>
        <w:tc>
          <w:tcPr>
            <w:tcW w:w="3444" w:type="dxa"/>
            <w:vMerge w:val="continue"/>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91" w:type="dxa"/>
            <w:vMerge w:val="continue"/>
            <w:vAlign w:val="center"/>
          </w:tcPr>
          <w:p>
            <w:pPr>
              <w:snapToGrid w:val="0"/>
              <w:jc w:val="center"/>
              <w:rPr>
                <w:rFonts w:hint="eastAsia" w:ascii="仿宋_GB2312" w:hAnsi="仿宋_GB2312" w:eastAsia="仿宋_GB2312" w:cs="仿宋_GB2312"/>
                <w:sz w:val="24"/>
                <w:szCs w:val="24"/>
              </w:rPr>
            </w:pPr>
          </w:p>
        </w:tc>
        <w:tc>
          <w:tcPr>
            <w:tcW w:w="1064" w:type="dxa"/>
            <w:vMerge w:val="continue"/>
            <w:vAlign w:val="center"/>
          </w:tcPr>
          <w:p>
            <w:pPr>
              <w:snapToGrid w:val="0"/>
              <w:jc w:val="center"/>
              <w:rPr>
                <w:rFonts w:hint="eastAsia" w:ascii="仿宋_GB2312" w:hAnsi="仿宋_GB2312" w:eastAsia="仿宋_GB2312" w:cs="仿宋_GB2312"/>
                <w:sz w:val="24"/>
                <w:szCs w:val="24"/>
              </w:rPr>
            </w:pPr>
          </w:p>
        </w:tc>
        <w:tc>
          <w:tcPr>
            <w:tcW w:w="3272" w:type="dxa"/>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其它相关的应用设计</w:t>
            </w:r>
          </w:p>
        </w:tc>
        <w:tc>
          <w:tcPr>
            <w:tcW w:w="697" w:type="dxa"/>
            <w:vMerge w:val="continue"/>
            <w:vAlign w:val="center"/>
          </w:tcPr>
          <w:p>
            <w:pPr>
              <w:snapToGrid w:val="0"/>
              <w:jc w:val="center"/>
              <w:rPr>
                <w:rFonts w:hint="eastAsia" w:ascii="仿宋_GB2312" w:hAnsi="仿宋_GB2312" w:eastAsia="仿宋_GB2312" w:cs="仿宋_GB2312"/>
                <w:sz w:val="24"/>
                <w:szCs w:val="24"/>
              </w:rPr>
            </w:pPr>
          </w:p>
        </w:tc>
        <w:tc>
          <w:tcPr>
            <w:tcW w:w="3444" w:type="dxa"/>
            <w:vMerge w:val="continue"/>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91" w:type="dxa"/>
            <w:vMerge w:val="restart"/>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064" w:type="dxa"/>
            <w:vMerge w:val="restart"/>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院区导视系统设计</w:t>
            </w:r>
          </w:p>
        </w:tc>
        <w:tc>
          <w:tcPr>
            <w:tcW w:w="3272" w:type="dxa"/>
            <w:vMerge w:val="restart"/>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户外院区设计（大门外精神堡垒、建筑屋顶钢结构LED大字、院区导视等）</w:t>
            </w:r>
          </w:p>
        </w:tc>
        <w:tc>
          <w:tcPr>
            <w:tcW w:w="697" w:type="dxa"/>
            <w:vMerge w:val="restart"/>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w:t>
            </w:r>
          </w:p>
        </w:tc>
        <w:tc>
          <w:tcPr>
            <w:tcW w:w="3444"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含预埋引电施工图纸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91" w:type="dxa"/>
            <w:vMerge w:val="continue"/>
            <w:vAlign w:val="center"/>
          </w:tcPr>
          <w:p>
            <w:pPr>
              <w:snapToGrid w:val="0"/>
              <w:jc w:val="center"/>
              <w:rPr>
                <w:rFonts w:hint="eastAsia" w:ascii="仿宋_GB2312" w:hAnsi="仿宋_GB2312" w:eastAsia="仿宋_GB2312" w:cs="仿宋_GB2312"/>
                <w:sz w:val="24"/>
                <w:szCs w:val="24"/>
              </w:rPr>
            </w:pPr>
          </w:p>
        </w:tc>
        <w:tc>
          <w:tcPr>
            <w:tcW w:w="1064" w:type="dxa"/>
            <w:vMerge w:val="continue"/>
            <w:vAlign w:val="center"/>
          </w:tcPr>
          <w:p>
            <w:pPr>
              <w:snapToGrid w:val="0"/>
              <w:jc w:val="center"/>
              <w:rPr>
                <w:rFonts w:hint="eastAsia" w:ascii="仿宋_GB2312" w:hAnsi="仿宋_GB2312" w:eastAsia="仿宋_GB2312" w:cs="仿宋_GB2312"/>
                <w:sz w:val="24"/>
                <w:szCs w:val="24"/>
              </w:rPr>
            </w:pPr>
          </w:p>
        </w:tc>
        <w:tc>
          <w:tcPr>
            <w:tcW w:w="3272" w:type="dxa"/>
            <w:vMerge w:val="continue"/>
            <w:vAlign w:val="center"/>
          </w:tcPr>
          <w:p>
            <w:pPr>
              <w:snapToGrid w:val="0"/>
              <w:jc w:val="center"/>
              <w:rPr>
                <w:rFonts w:hint="eastAsia" w:ascii="仿宋_GB2312" w:hAnsi="仿宋_GB2312" w:eastAsia="仿宋_GB2312" w:cs="仿宋_GB2312"/>
                <w:sz w:val="24"/>
                <w:szCs w:val="24"/>
              </w:rPr>
            </w:pPr>
          </w:p>
        </w:tc>
        <w:tc>
          <w:tcPr>
            <w:tcW w:w="697" w:type="dxa"/>
            <w:vMerge w:val="continue"/>
            <w:vAlign w:val="center"/>
          </w:tcPr>
          <w:p>
            <w:pPr>
              <w:snapToGrid w:val="0"/>
              <w:jc w:val="center"/>
              <w:rPr>
                <w:rFonts w:hint="eastAsia" w:ascii="仿宋_GB2312" w:hAnsi="仿宋_GB2312" w:eastAsia="仿宋_GB2312" w:cs="仿宋_GB2312"/>
                <w:sz w:val="24"/>
                <w:szCs w:val="24"/>
              </w:rPr>
            </w:pPr>
          </w:p>
        </w:tc>
        <w:tc>
          <w:tcPr>
            <w:tcW w:w="3444"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含预埋，引电，钢结构，承载力计算等施工图纸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91"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064" w:type="dxa"/>
            <w:vMerge w:val="continue"/>
            <w:vAlign w:val="center"/>
          </w:tcPr>
          <w:p>
            <w:pPr>
              <w:snapToGrid w:val="0"/>
              <w:jc w:val="center"/>
              <w:rPr>
                <w:rFonts w:hint="eastAsia" w:ascii="仿宋_GB2312" w:hAnsi="仿宋_GB2312" w:eastAsia="仿宋_GB2312" w:cs="仿宋_GB2312"/>
                <w:sz w:val="24"/>
                <w:szCs w:val="24"/>
              </w:rPr>
            </w:pPr>
          </w:p>
        </w:tc>
        <w:tc>
          <w:tcPr>
            <w:tcW w:w="3272" w:type="dxa"/>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室</w:t>
            </w:r>
            <w:r>
              <w:rPr>
                <w:rFonts w:hint="eastAsia" w:ascii="仿宋_GB2312" w:hAnsi="仿宋_GB2312" w:eastAsia="仿宋_GB2312" w:cs="仿宋_GB2312"/>
                <w:sz w:val="24"/>
                <w:szCs w:val="24"/>
              </w:rPr>
              <w:t>内</w:t>
            </w:r>
            <w:r>
              <w:rPr>
                <w:rFonts w:hint="eastAsia" w:ascii="仿宋_GB2312" w:hAnsi="仿宋_GB2312" w:eastAsia="仿宋_GB2312" w:cs="仿宋_GB2312"/>
                <w:sz w:val="24"/>
                <w:szCs w:val="24"/>
                <w:lang w:val="en-US" w:eastAsia="zh-CN"/>
              </w:rPr>
              <w:t>设计（</w:t>
            </w:r>
            <w:r>
              <w:rPr>
                <w:rFonts w:hint="eastAsia" w:ascii="仿宋_GB2312" w:hAnsi="仿宋_GB2312" w:eastAsia="仿宋_GB2312" w:cs="仿宋_GB2312"/>
                <w:sz w:val="24"/>
                <w:szCs w:val="24"/>
              </w:rPr>
              <w:t>一级导视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科室简介及宣教、护理标识、院感标识等）</w:t>
            </w:r>
          </w:p>
        </w:tc>
        <w:tc>
          <w:tcPr>
            <w:tcW w:w="697"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w:t>
            </w:r>
          </w:p>
        </w:tc>
        <w:tc>
          <w:tcPr>
            <w:tcW w:w="3444"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每个单项内容含1个平面设计稿，效果展示及1:1下单制作的详解图纸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791" w:type="dxa"/>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064"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党建、</w:t>
            </w:r>
            <w:r>
              <w:rPr>
                <w:rFonts w:hint="eastAsia" w:ascii="仿宋_GB2312" w:hAnsi="仿宋_GB2312" w:eastAsia="仿宋_GB2312" w:cs="仿宋_GB2312"/>
                <w:sz w:val="24"/>
                <w:szCs w:val="24"/>
              </w:rPr>
              <w:t>院史馆</w:t>
            </w:r>
            <w:r>
              <w:rPr>
                <w:rFonts w:hint="eastAsia" w:ascii="仿宋_GB2312" w:hAnsi="仿宋_GB2312" w:eastAsia="仿宋_GB2312" w:cs="仿宋_GB2312"/>
                <w:sz w:val="24"/>
                <w:szCs w:val="24"/>
                <w:lang w:val="en-US" w:eastAsia="zh-CN"/>
              </w:rPr>
              <w:t>等阵地建设</w:t>
            </w:r>
            <w:r>
              <w:rPr>
                <w:rFonts w:hint="eastAsia" w:ascii="仿宋_GB2312" w:hAnsi="仿宋_GB2312" w:eastAsia="仿宋_GB2312" w:cs="仿宋_GB2312"/>
                <w:sz w:val="24"/>
                <w:szCs w:val="24"/>
              </w:rPr>
              <w:t>设计</w:t>
            </w:r>
          </w:p>
        </w:tc>
        <w:tc>
          <w:tcPr>
            <w:tcW w:w="3272" w:type="dxa"/>
            <w:vAlign w:val="center"/>
          </w:tcPr>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约320</w:t>
            </w:r>
            <w:r>
              <w:rPr>
                <w:rFonts w:hint="eastAsia" w:ascii="仿宋_GB2312" w:hAnsi="仿宋_GB2312" w:eastAsia="仿宋_GB2312" w:cs="仿宋_GB2312"/>
                <w:sz w:val="24"/>
                <w:szCs w:val="24"/>
              </w:rPr>
              <w:t>平米</w:t>
            </w:r>
            <w:r>
              <w:rPr>
                <w:rFonts w:hint="eastAsia" w:ascii="仿宋_GB2312" w:hAnsi="仿宋_GB2312" w:eastAsia="仿宋_GB2312" w:cs="仿宋_GB2312"/>
                <w:sz w:val="24"/>
                <w:szCs w:val="24"/>
                <w:lang w:val="en-US" w:eastAsia="zh-CN"/>
              </w:rPr>
              <w:t>左右（其中党建约100平米，院史馆约220平米）</w:t>
            </w:r>
          </w:p>
          <w:p>
            <w:pPr>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毛坯空间【不包含基础建筑改造】</w:t>
            </w:r>
          </w:p>
        </w:tc>
        <w:tc>
          <w:tcPr>
            <w:tcW w:w="697"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馆</w:t>
            </w:r>
          </w:p>
        </w:tc>
        <w:tc>
          <w:tcPr>
            <w:tcW w:w="3444"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含创意设计，文化理念的萃取，提纲提炼，展馆造型设计及展版内容，需有空间建模渲染效果【图文资料由院方提供】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9268" w:type="dxa"/>
            <w:gridSpan w:val="5"/>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以上设计方案以PPT/PDF方案形式展现，交付设计资料包含AI/CDR/C4D/3DMAX等之一格式【按照院方要求】源文件电子包</w:t>
            </w:r>
          </w:p>
        </w:tc>
      </w:tr>
    </w:tbl>
    <w:p>
      <w:pPr>
        <w:rPr>
          <w:rStyle w:val="6"/>
          <w:rFonts w:hint="eastAsia" w:ascii="仿宋_GB2312" w:hAnsi="仿宋_GB2312" w:eastAsia="仿宋_GB2312" w:cs="仿宋_GB2312"/>
          <w:b w:val="0"/>
          <w:bCs/>
          <w:i w:val="0"/>
          <w:iCs w:val="0"/>
          <w:caps w:val="0"/>
          <w:color w:val="auto"/>
          <w:spacing w:val="0"/>
          <w:sz w:val="32"/>
          <w:szCs w:val="32"/>
          <w:shd w:val="clear" w:fill="FEFEF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B1A72"/>
    <w:multiLevelType w:val="singleLevel"/>
    <w:tmpl w:val="D0CB1A72"/>
    <w:lvl w:ilvl="0" w:tentative="0">
      <w:start w:val="1"/>
      <w:numFmt w:val="decimal"/>
      <w:suff w:val="nothing"/>
      <w:lvlText w:val="（%1）"/>
      <w:lvlJc w:val="left"/>
    </w:lvl>
  </w:abstractNum>
  <w:abstractNum w:abstractNumId="1">
    <w:nsid w:val="4A182900"/>
    <w:multiLevelType w:val="singleLevel"/>
    <w:tmpl w:val="4A18290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4MDQ3YTYzZTAwZTNkMjM3Nzg4OTY3ZDg3ZDMwMDUifQ=="/>
  </w:docVars>
  <w:rsids>
    <w:rsidRoot w:val="0CBA54AD"/>
    <w:rsid w:val="09AF4D3B"/>
    <w:rsid w:val="0CBA54AD"/>
    <w:rsid w:val="22BC53D0"/>
    <w:rsid w:val="398373E9"/>
    <w:rsid w:val="577367B8"/>
    <w:rsid w:val="58985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rPr>
      <w:b/>
    </w:rPr>
  </w:style>
  <w:style w:type="paragraph" w:customStyle="1" w:styleId="7">
    <w:name w:val="Heading3"/>
    <w:basedOn w:val="1"/>
    <w:next w:val="1"/>
    <w:qFormat/>
    <w:uiPriority w:val="99"/>
    <w:pPr>
      <w:keepNext/>
      <w:keepLines/>
      <w:spacing w:before="260" w:after="260" w:line="415" w:lineRule="auto"/>
    </w:pPr>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1737</Words>
  <Characters>1887</Characters>
  <Lines>0</Lines>
  <Paragraphs>0</Paragraphs>
  <TotalTime>13</TotalTime>
  <ScaleCrop>false</ScaleCrop>
  <LinksUpToDate>false</LinksUpToDate>
  <CharactersWithSpaces>1889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2024-06-14T04:34:00Z</dcterms:created>
  <dc:creator>wolf</dc:creator>
  <cp:lastModifiedBy>wolf</cp:lastModifiedBy>
  <dcterms:modified xsi:type="dcterms:W3CDTF">2024-06-14T10:50:47Z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1295680593744012A906A2E54C565115_11</vt:lpwstr>
  </property>
</Properties>
</file>