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31DBE0D">
      <w:pPr>
        <w:jc w:val="center"/>
        <w:rPr>
          <w:rFonts w:hint="eastAsia"/>
          <w:lang w:eastAsia="zh-CN"/>
        </w:rPr>
      </w:pPr>
      <w:r>
        <w:rPr>
          <w:rFonts w:hint="eastAsia"/>
          <w:lang w:eastAsia="zh-CN"/>
        </w:rPr>
        <w:t>富蕴县人民医院污水检测及服务内容</w:t>
      </w:r>
      <w:bookmarkStart w:id="0" w:name="_GoBack"/>
      <w:bookmarkEnd w:id="0"/>
    </w:p>
    <w:p w14:paraId="65BAFD1A">
      <w:pPr>
        <w:rPr>
          <w:rFonts w:hint="eastAsia"/>
          <w:lang w:eastAsia="zh-CN"/>
        </w:rPr>
      </w:pPr>
    </w:p>
    <w:p w14:paraId="53EEDA69">
      <w:pPr>
        <w:rPr>
          <w:rFonts w:hint="eastAsia"/>
          <w:lang w:eastAsia="zh-CN"/>
        </w:rPr>
      </w:pPr>
      <w:r>
        <w:rPr>
          <w:rFonts w:hint="eastAsia"/>
          <w:lang w:eastAsia="zh-CN"/>
        </w:rPr>
        <w:t>检测项目及服务内容：</w:t>
      </w:r>
    </w:p>
    <w:tbl>
      <w:tblPr>
        <w:tblStyle w:val="5"/>
        <w:tblW w:w="8735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55"/>
        <w:gridCol w:w="547"/>
        <w:gridCol w:w="880"/>
        <w:gridCol w:w="1943"/>
        <w:gridCol w:w="891"/>
        <w:gridCol w:w="891"/>
        <w:gridCol w:w="880"/>
        <w:gridCol w:w="977"/>
        <w:gridCol w:w="1271"/>
      </w:tblGrid>
      <w:tr w14:paraId="3DF0776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01" w:hRule="atLeast"/>
        </w:trPr>
        <w:tc>
          <w:tcPr>
            <w:tcW w:w="455" w:type="dxa"/>
            <w:vAlign w:val="top"/>
          </w:tcPr>
          <w:p w14:paraId="122F8FB9">
            <w:pPr>
              <w:spacing w:line="282" w:lineRule="auto"/>
              <w:rPr>
                <w:rFonts w:hint="eastAsia" w:ascii="宋体" w:hAnsi="宋体" w:eastAsia="宋体" w:cs="宋体"/>
                <w:sz w:val="22"/>
                <w:szCs w:val="28"/>
              </w:rPr>
            </w:pPr>
          </w:p>
          <w:p w14:paraId="70F063F1">
            <w:pPr>
              <w:spacing w:line="282" w:lineRule="auto"/>
              <w:rPr>
                <w:rFonts w:hint="eastAsia" w:ascii="宋体" w:hAnsi="宋体" w:eastAsia="宋体" w:cs="宋体"/>
                <w:sz w:val="22"/>
                <w:szCs w:val="28"/>
              </w:rPr>
            </w:pPr>
          </w:p>
          <w:p w14:paraId="473FD064">
            <w:pPr>
              <w:pStyle w:val="6"/>
              <w:spacing w:before="55" w:line="221" w:lineRule="auto"/>
              <w:ind w:left="14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-2"/>
                <w:sz w:val="18"/>
                <w:szCs w:val="18"/>
              </w:rPr>
              <w:t>序号</w:t>
            </w:r>
          </w:p>
        </w:tc>
        <w:tc>
          <w:tcPr>
            <w:tcW w:w="547" w:type="dxa"/>
            <w:textDirection w:val="tbRlV"/>
            <w:vAlign w:val="top"/>
          </w:tcPr>
          <w:p w14:paraId="1CEE06AD">
            <w:pPr>
              <w:pStyle w:val="6"/>
              <w:spacing w:before="165" w:line="200" w:lineRule="auto"/>
              <w:ind w:left="54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监</w:t>
            </w:r>
            <w:r>
              <w:rPr>
                <w:rFonts w:hint="eastAsia" w:ascii="宋体" w:hAnsi="宋体" w:eastAsia="宋体" w:cs="宋体"/>
                <w:spacing w:val="-29"/>
                <w:sz w:val="18"/>
                <w:szCs w:val="18"/>
              </w:rPr>
              <w:t xml:space="preserve"> </w:t>
            </w:r>
            <w:r>
              <w:rPr>
                <w:rFonts w:hint="eastAsia" w:ascii="宋体" w:hAnsi="宋体" w:eastAsia="宋体" w:cs="宋体"/>
                <w:sz w:val="18"/>
                <w:szCs w:val="18"/>
              </w:rPr>
              <w:t>测</w:t>
            </w:r>
            <w:r>
              <w:rPr>
                <w:rFonts w:hint="eastAsia" w:ascii="宋体" w:hAnsi="宋体" w:eastAsia="宋体" w:cs="宋体"/>
                <w:spacing w:val="-29"/>
                <w:sz w:val="18"/>
                <w:szCs w:val="18"/>
              </w:rPr>
              <w:t xml:space="preserve"> </w:t>
            </w:r>
            <w:r>
              <w:rPr>
                <w:rFonts w:hint="eastAsia" w:ascii="宋体" w:hAnsi="宋体" w:eastAsia="宋体" w:cs="宋体"/>
                <w:sz w:val="18"/>
                <w:szCs w:val="18"/>
              </w:rPr>
              <w:t>项</w:t>
            </w:r>
            <w:r>
              <w:rPr>
                <w:rFonts w:hint="eastAsia" w:ascii="宋体" w:hAnsi="宋体" w:eastAsia="宋体" w:cs="宋体"/>
                <w:spacing w:val="-29"/>
                <w:sz w:val="18"/>
                <w:szCs w:val="18"/>
              </w:rPr>
              <w:t xml:space="preserve"> </w:t>
            </w:r>
            <w:r>
              <w:rPr>
                <w:rFonts w:hint="eastAsia" w:ascii="宋体" w:hAnsi="宋体" w:eastAsia="宋体" w:cs="宋体"/>
                <w:sz w:val="18"/>
                <w:szCs w:val="18"/>
              </w:rPr>
              <w:t>目</w:t>
            </w:r>
            <w:r>
              <w:rPr>
                <w:rFonts w:hint="eastAsia" w:ascii="宋体" w:hAnsi="宋体" w:eastAsia="宋体" w:cs="宋体"/>
                <w:spacing w:val="-29"/>
                <w:sz w:val="18"/>
                <w:szCs w:val="18"/>
              </w:rPr>
              <w:t xml:space="preserve"> </w:t>
            </w:r>
            <w:r>
              <w:rPr>
                <w:rFonts w:hint="eastAsia" w:ascii="宋体" w:hAnsi="宋体" w:eastAsia="宋体" w:cs="宋体"/>
                <w:sz w:val="18"/>
                <w:szCs w:val="18"/>
              </w:rPr>
              <w:t>类</w:t>
            </w:r>
            <w:r>
              <w:rPr>
                <w:rFonts w:hint="eastAsia" w:ascii="宋体" w:hAnsi="宋体" w:eastAsia="宋体" w:cs="宋体"/>
                <w:spacing w:val="-29"/>
                <w:sz w:val="18"/>
                <w:szCs w:val="18"/>
              </w:rPr>
              <w:t xml:space="preserve"> </w:t>
            </w:r>
            <w:r>
              <w:rPr>
                <w:rFonts w:hint="eastAsia" w:ascii="宋体" w:hAnsi="宋体" w:eastAsia="宋体" w:cs="宋体"/>
                <w:sz w:val="18"/>
                <w:szCs w:val="18"/>
              </w:rPr>
              <w:t>型</w:t>
            </w:r>
          </w:p>
        </w:tc>
        <w:tc>
          <w:tcPr>
            <w:tcW w:w="880" w:type="dxa"/>
            <w:vAlign w:val="top"/>
          </w:tcPr>
          <w:p w14:paraId="466BD6F4">
            <w:pPr>
              <w:spacing w:line="282" w:lineRule="auto"/>
              <w:rPr>
                <w:rFonts w:hint="eastAsia" w:ascii="宋体" w:hAnsi="宋体" w:eastAsia="宋体" w:cs="宋体"/>
                <w:sz w:val="22"/>
                <w:szCs w:val="28"/>
              </w:rPr>
            </w:pPr>
          </w:p>
          <w:p w14:paraId="0242E228">
            <w:pPr>
              <w:spacing w:line="282" w:lineRule="auto"/>
              <w:rPr>
                <w:rFonts w:hint="eastAsia" w:ascii="宋体" w:hAnsi="宋体" w:eastAsia="宋体" w:cs="宋体"/>
                <w:sz w:val="22"/>
                <w:szCs w:val="28"/>
              </w:rPr>
            </w:pPr>
          </w:p>
          <w:p w14:paraId="1B7B9B16">
            <w:pPr>
              <w:pStyle w:val="6"/>
              <w:spacing w:before="55" w:line="221" w:lineRule="auto"/>
              <w:ind w:left="141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5"/>
                <w:sz w:val="18"/>
                <w:szCs w:val="18"/>
              </w:rPr>
              <w:t>监测点</w:t>
            </w:r>
          </w:p>
        </w:tc>
        <w:tc>
          <w:tcPr>
            <w:tcW w:w="1943" w:type="dxa"/>
            <w:vAlign w:val="top"/>
          </w:tcPr>
          <w:p w14:paraId="4A225F1F">
            <w:pPr>
              <w:spacing w:line="281" w:lineRule="auto"/>
              <w:rPr>
                <w:rFonts w:hint="eastAsia" w:ascii="宋体" w:hAnsi="宋体" w:eastAsia="宋体" w:cs="宋体"/>
                <w:sz w:val="22"/>
                <w:szCs w:val="28"/>
              </w:rPr>
            </w:pPr>
          </w:p>
          <w:p w14:paraId="4EEA3710">
            <w:pPr>
              <w:spacing w:line="282" w:lineRule="auto"/>
              <w:rPr>
                <w:rFonts w:hint="eastAsia" w:ascii="宋体" w:hAnsi="宋体" w:eastAsia="宋体" w:cs="宋体"/>
                <w:sz w:val="22"/>
                <w:szCs w:val="28"/>
              </w:rPr>
            </w:pPr>
          </w:p>
          <w:p w14:paraId="0F4B40D3">
            <w:pPr>
              <w:pStyle w:val="6"/>
              <w:spacing w:before="56" w:line="220" w:lineRule="auto"/>
              <w:ind w:left="552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-2"/>
                <w:sz w:val="18"/>
                <w:szCs w:val="18"/>
              </w:rPr>
              <w:t>监测因子</w:t>
            </w:r>
          </w:p>
        </w:tc>
        <w:tc>
          <w:tcPr>
            <w:tcW w:w="891" w:type="dxa"/>
            <w:vAlign w:val="top"/>
          </w:tcPr>
          <w:p w14:paraId="58949ED2">
            <w:pPr>
              <w:spacing w:line="345" w:lineRule="auto"/>
              <w:rPr>
                <w:rFonts w:hint="eastAsia" w:ascii="宋体" w:hAnsi="宋体" w:eastAsia="宋体" w:cs="宋体"/>
                <w:sz w:val="22"/>
                <w:szCs w:val="28"/>
              </w:rPr>
            </w:pPr>
          </w:p>
          <w:p w14:paraId="68F5AE04">
            <w:pPr>
              <w:pStyle w:val="6"/>
              <w:spacing w:before="55" w:line="221" w:lineRule="auto"/>
              <w:ind w:left="154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5"/>
                <w:sz w:val="18"/>
                <w:szCs w:val="18"/>
              </w:rPr>
              <w:t>监测点</w:t>
            </w:r>
          </w:p>
          <w:p w14:paraId="503FF17B">
            <w:pPr>
              <w:pStyle w:val="6"/>
              <w:spacing w:before="5" w:line="219" w:lineRule="auto"/>
              <w:ind w:left="324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数</w:t>
            </w:r>
          </w:p>
          <w:p w14:paraId="2E7DE176">
            <w:pPr>
              <w:pStyle w:val="6"/>
              <w:spacing w:before="30" w:line="222" w:lineRule="auto"/>
              <w:ind w:left="234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12"/>
                <w:sz w:val="18"/>
                <w:szCs w:val="18"/>
              </w:rPr>
              <w:t>(点)</w:t>
            </w:r>
          </w:p>
        </w:tc>
        <w:tc>
          <w:tcPr>
            <w:tcW w:w="891" w:type="dxa"/>
            <w:vAlign w:val="top"/>
          </w:tcPr>
          <w:p w14:paraId="6F1DCD70">
            <w:pPr>
              <w:spacing w:line="345" w:lineRule="auto"/>
              <w:rPr>
                <w:rFonts w:hint="eastAsia" w:ascii="宋体" w:hAnsi="宋体" w:eastAsia="宋体" w:cs="宋体"/>
                <w:sz w:val="22"/>
                <w:szCs w:val="28"/>
              </w:rPr>
            </w:pPr>
          </w:p>
          <w:p w14:paraId="5E6A2F83">
            <w:pPr>
              <w:pStyle w:val="6"/>
              <w:spacing w:before="55" w:line="221" w:lineRule="auto"/>
              <w:ind w:left="155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-2"/>
                <w:sz w:val="18"/>
                <w:szCs w:val="18"/>
              </w:rPr>
              <w:t>监测频</w:t>
            </w:r>
          </w:p>
          <w:p w14:paraId="1773D513">
            <w:pPr>
              <w:pStyle w:val="6"/>
              <w:spacing w:before="15" w:line="219" w:lineRule="auto"/>
              <w:ind w:left="326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次</w:t>
            </w:r>
          </w:p>
          <w:p w14:paraId="153F76F8">
            <w:pPr>
              <w:pStyle w:val="6"/>
              <w:spacing w:before="18" w:line="220" w:lineRule="auto"/>
              <w:ind w:left="235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12"/>
                <w:sz w:val="18"/>
                <w:szCs w:val="18"/>
              </w:rPr>
              <w:t>(天)</w:t>
            </w:r>
          </w:p>
        </w:tc>
        <w:tc>
          <w:tcPr>
            <w:tcW w:w="880" w:type="dxa"/>
            <w:vAlign w:val="top"/>
          </w:tcPr>
          <w:p w14:paraId="6793DFBB">
            <w:pPr>
              <w:spacing w:line="345" w:lineRule="auto"/>
              <w:rPr>
                <w:rFonts w:hint="eastAsia" w:ascii="宋体" w:hAnsi="宋体" w:eastAsia="宋体" w:cs="宋体"/>
                <w:sz w:val="22"/>
                <w:szCs w:val="28"/>
              </w:rPr>
            </w:pPr>
          </w:p>
          <w:p w14:paraId="41427B43">
            <w:pPr>
              <w:pStyle w:val="6"/>
              <w:spacing w:before="55" w:line="216" w:lineRule="auto"/>
              <w:ind w:left="146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-2"/>
                <w:sz w:val="18"/>
                <w:szCs w:val="18"/>
              </w:rPr>
              <w:t>监测频</w:t>
            </w:r>
          </w:p>
          <w:p w14:paraId="2A8EC7EA">
            <w:pPr>
              <w:pStyle w:val="6"/>
              <w:spacing w:line="219" w:lineRule="auto"/>
              <w:ind w:left="316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次</w:t>
            </w:r>
          </w:p>
          <w:p w14:paraId="2E511736">
            <w:pPr>
              <w:pStyle w:val="6"/>
              <w:spacing w:before="38" w:line="219" w:lineRule="auto"/>
              <w:ind w:left="236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12"/>
                <w:sz w:val="18"/>
                <w:szCs w:val="18"/>
              </w:rPr>
              <w:t>(次)</w:t>
            </w:r>
          </w:p>
        </w:tc>
        <w:tc>
          <w:tcPr>
            <w:tcW w:w="977" w:type="dxa"/>
            <w:vAlign w:val="top"/>
          </w:tcPr>
          <w:p w14:paraId="76A4E3E8">
            <w:pPr>
              <w:spacing w:line="344" w:lineRule="auto"/>
              <w:rPr>
                <w:rFonts w:hint="eastAsia" w:ascii="宋体" w:hAnsi="宋体" w:eastAsia="宋体" w:cs="宋体"/>
                <w:sz w:val="22"/>
                <w:szCs w:val="28"/>
              </w:rPr>
            </w:pPr>
          </w:p>
          <w:p w14:paraId="396FEDB0">
            <w:pPr>
              <w:pStyle w:val="6"/>
              <w:spacing w:before="56" w:line="219" w:lineRule="auto"/>
              <w:ind w:left="198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-2"/>
                <w:sz w:val="18"/>
                <w:szCs w:val="18"/>
              </w:rPr>
              <w:t>每年监</w:t>
            </w:r>
          </w:p>
          <w:p w14:paraId="4232B2D5">
            <w:pPr>
              <w:pStyle w:val="6"/>
              <w:spacing w:before="38" w:line="217" w:lineRule="auto"/>
              <w:ind w:left="198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-2"/>
                <w:sz w:val="18"/>
                <w:szCs w:val="18"/>
              </w:rPr>
              <w:t>测次数</w:t>
            </w:r>
          </w:p>
          <w:p w14:paraId="0A61301A">
            <w:pPr>
              <w:pStyle w:val="6"/>
              <w:spacing w:line="219" w:lineRule="auto"/>
              <w:ind w:left="277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12"/>
                <w:sz w:val="18"/>
                <w:szCs w:val="18"/>
              </w:rPr>
              <w:t>(次)</w:t>
            </w:r>
          </w:p>
        </w:tc>
        <w:tc>
          <w:tcPr>
            <w:tcW w:w="1271" w:type="dxa"/>
            <w:vAlign w:val="top"/>
          </w:tcPr>
          <w:p w14:paraId="3AE4C51E">
            <w:pPr>
              <w:spacing w:line="282" w:lineRule="auto"/>
              <w:rPr>
                <w:rFonts w:hint="eastAsia" w:ascii="宋体" w:hAnsi="宋体" w:eastAsia="宋体" w:cs="宋体"/>
                <w:sz w:val="22"/>
                <w:szCs w:val="28"/>
              </w:rPr>
            </w:pPr>
          </w:p>
          <w:p w14:paraId="4FBE6D2D">
            <w:pPr>
              <w:spacing w:line="282" w:lineRule="auto"/>
              <w:rPr>
                <w:rFonts w:hint="eastAsia" w:ascii="宋体" w:hAnsi="宋体" w:eastAsia="宋体" w:cs="宋体"/>
                <w:sz w:val="22"/>
                <w:szCs w:val="28"/>
              </w:rPr>
            </w:pPr>
          </w:p>
          <w:p w14:paraId="79CF6202">
            <w:pPr>
              <w:pStyle w:val="6"/>
              <w:spacing w:before="55" w:line="221" w:lineRule="auto"/>
              <w:ind w:left="418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-3"/>
                <w:sz w:val="18"/>
                <w:szCs w:val="18"/>
              </w:rPr>
              <w:t>备注</w:t>
            </w:r>
          </w:p>
        </w:tc>
      </w:tr>
      <w:tr w14:paraId="540A1BB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</w:trPr>
        <w:tc>
          <w:tcPr>
            <w:tcW w:w="455" w:type="dxa"/>
            <w:vMerge w:val="restart"/>
            <w:vAlign w:val="top"/>
          </w:tcPr>
          <w:p w14:paraId="36A1681A">
            <w:pPr>
              <w:spacing w:line="312" w:lineRule="auto"/>
              <w:rPr>
                <w:rFonts w:hint="eastAsia" w:ascii="宋体" w:hAnsi="宋体" w:eastAsia="宋体" w:cs="宋体"/>
                <w:sz w:val="22"/>
                <w:szCs w:val="28"/>
              </w:rPr>
            </w:pPr>
          </w:p>
          <w:p w14:paraId="06B59A8B">
            <w:pPr>
              <w:spacing w:line="312" w:lineRule="auto"/>
              <w:rPr>
                <w:rFonts w:hint="eastAsia" w:ascii="宋体" w:hAnsi="宋体" w:eastAsia="宋体" w:cs="宋体"/>
                <w:sz w:val="22"/>
                <w:szCs w:val="28"/>
              </w:rPr>
            </w:pPr>
          </w:p>
          <w:p w14:paraId="63416A38">
            <w:pPr>
              <w:spacing w:line="313" w:lineRule="auto"/>
              <w:rPr>
                <w:rFonts w:hint="eastAsia" w:ascii="宋体" w:hAnsi="宋体" w:eastAsia="宋体" w:cs="宋体"/>
                <w:sz w:val="22"/>
                <w:szCs w:val="28"/>
              </w:rPr>
            </w:pPr>
          </w:p>
          <w:p w14:paraId="5DB37263">
            <w:pPr>
              <w:pStyle w:val="6"/>
              <w:spacing w:before="56" w:line="241" w:lineRule="auto"/>
              <w:ind w:left="14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1</w:t>
            </w:r>
          </w:p>
        </w:tc>
        <w:tc>
          <w:tcPr>
            <w:tcW w:w="547" w:type="dxa"/>
            <w:vMerge w:val="restart"/>
            <w:textDirection w:val="tbRlV"/>
            <w:vAlign w:val="top"/>
          </w:tcPr>
          <w:p w14:paraId="5FA4D0BC">
            <w:pPr>
              <w:pStyle w:val="6"/>
              <w:spacing w:before="183" w:line="201" w:lineRule="auto"/>
              <w:ind w:left="522"/>
              <w:rPr>
                <w:rFonts w:hint="eastAsia" w:ascii="宋体" w:hAnsi="宋体" w:eastAsia="宋体" w:cs="宋体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无</w:t>
            </w:r>
            <w:r>
              <w:rPr>
                <w:rFonts w:hint="eastAsia" w:ascii="宋体" w:hAnsi="宋体" w:eastAsia="宋体" w:cs="宋体"/>
                <w:spacing w:val="-11"/>
                <w:sz w:val="18"/>
                <w:szCs w:val="18"/>
              </w:rPr>
              <w:t xml:space="preserve"> </w:t>
            </w:r>
            <w:r>
              <w:rPr>
                <w:rFonts w:hint="eastAsia" w:ascii="宋体" w:hAnsi="宋体" w:eastAsia="宋体" w:cs="宋体"/>
                <w:sz w:val="18"/>
                <w:szCs w:val="18"/>
              </w:rPr>
              <w:t>组</w:t>
            </w:r>
            <w:r>
              <w:rPr>
                <w:rFonts w:hint="eastAsia" w:ascii="宋体" w:hAnsi="宋体" w:eastAsia="宋体" w:cs="宋体"/>
                <w:spacing w:val="-11"/>
                <w:sz w:val="18"/>
                <w:szCs w:val="18"/>
              </w:rPr>
              <w:t xml:space="preserve"> </w:t>
            </w:r>
            <w:r>
              <w:rPr>
                <w:rFonts w:hint="eastAsia" w:ascii="宋体" w:hAnsi="宋体" w:eastAsia="宋体" w:cs="宋体"/>
                <w:sz w:val="18"/>
                <w:szCs w:val="18"/>
              </w:rPr>
              <w:t>织</w:t>
            </w:r>
            <w:r>
              <w:rPr>
                <w:rFonts w:hint="eastAsia" w:ascii="宋体" w:hAnsi="宋体" w:eastAsia="宋体" w:cs="宋体"/>
                <w:sz w:val="18"/>
                <w:szCs w:val="18"/>
                <w:lang w:eastAsia="zh-CN"/>
              </w:rPr>
              <w:t>废气</w:t>
            </w:r>
          </w:p>
          <w:p w14:paraId="7BAEA4D8">
            <w:pPr>
              <w:pStyle w:val="6"/>
              <w:spacing w:before="176" w:line="200" w:lineRule="auto"/>
              <w:ind w:left="27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废</w:t>
            </w:r>
            <w:r>
              <w:rPr>
                <w:rFonts w:hint="eastAsia" w:ascii="宋体" w:hAnsi="宋体" w:eastAsia="宋体" w:cs="宋体"/>
                <w:spacing w:val="27"/>
                <w:sz w:val="18"/>
                <w:szCs w:val="18"/>
              </w:rPr>
              <w:t xml:space="preserve"> </w:t>
            </w:r>
            <w:r>
              <w:rPr>
                <w:rFonts w:hint="eastAsia" w:ascii="宋体" w:hAnsi="宋体" w:eastAsia="宋体" w:cs="宋体"/>
                <w:sz w:val="18"/>
                <w:szCs w:val="18"/>
              </w:rPr>
              <w:t>气</w:t>
            </w:r>
          </w:p>
        </w:tc>
        <w:tc>
          <w:tcPr>
            <w:tcW w:w="880" w:type="dxa"/>
            <w:vMerge w:val="restart"/>
            <w:vAlign w:val="top"/>
          </w:tcPr>
          <w:p w14:paraId="053C2F0D">
            <w:pPr>
              <w:spacing w:line="355" w:lineRule="auto"/>
              <w:rPr>
                <w:rFonts w:hint="eastAsia" w:ascii="宋体" w:hAnsi="宋体" w:eastAsia="宋体" w:cs="宋体"/>
                <w:sz w:val="22"/>
                <w:szCs w:val="28"/>
              </w:rPr>
            </w:pPr>
          </w:p>
          <w:p w14:paraId="73CE7EA6">
            <w:pPr>
              <w:spacing w:line="356" w:lineRule="auto"/>
              <w:rPr>
                <w:rFonts w:hint="eastAsia" w:ascii="宋体" w:hAnsi="宋体" w:eastAsia="宋体" w:cs="宋体"/>
                <w:sz w:val="22"/>
                <w:szCs w:val="28"/>
              </w:rPr>
            </w:pPr>
          </w:p>
          <w:p w14:paraId="0EB98C2A">
            <w:pPr>
              <w:pStyle w:val="6"/>
              <w:spacing w:before="55" w:line="235" w:lineRule="auto"/>
              <w:ind w:left="141" w:right="137"/>
              <w:rPr>
                <w:rFonts w:hint="eastAsia" w:ascii="宋体" w:hAnsi="宋体" w:eastAsia="宋体" w:cs="宋体"/>
                <w:spacing w:val="-3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-3"/>
                <w:sz w:val="18"/>
                <w:szCs w:val="18"/>
              </w:rPr>
              <w:t>污水处</w:t>
            </w:r>
            <w:r>
              <w:rPr>
                <w:rFonts w:hint="eastAsia" w:ascii="宋体" w:hAnsi="宋体" w:eastAsia="宋体" w:cs="宋体"/>
                <w:sz w:val="18"/>
                <w:szCs w:val="18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6"/>
                <w:sz w:val="18"/>
                <w:szCs w:val="18"/>
              </w:rPr>
              <w:t>理站周</w:t>
            </w:r>
          </w:p>
          <w:p w14:paraId="4BE3CA69">
            <w:pPr>
              <w:pStyle w:val="6"/>
              <w:spacing w:before="33" w:line="221" w:lineRule="auto"/>
              <w:ind w:left="311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界</w:t>
            </w:r>
          </w:p>
        </w:tc>
        <w:tc>
          <w:tcPr>
            <w:tcW w:w="1943" w:type="dxa"/>
            <w:vAlign w:val="top"/>
          </w:tcPr>
          <w:p w14:paraId="3F4F6A5A">
            <w:pPr>
              <w:pStyle w:val="6"/>
              <w:spacing w:before="122" w:line="220" w:lineRule="auto"/>
              <w:ind w:left="722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3"/>
                <w:sz w:val="18"/>
                <w:szCs w:val="18"/>
              </w:rPr>
              <w:t>甲烷</w:t>
            </w:r>
          </w:p>
        </w:tc>
        <w:tc>
          <w:tcPr>
            <w:tcW w:w="891" w:type="dxa"/>
            <w:vAlign w:val="top"/>
          </w:tcPr>
          <w:p w14:paraId="26945E23">
            <w:pPr>
              <w:pStyle w:val="6"/>
              <w:spacing w:before="138" w:line="241" w:lineRule="auto"/>
              <w:ind w:left="364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1</w:t>
            </w:r>
          </w:p>
        </w:tc>
        <w:tc>
          <w:tcPr>
            <w:tcW w:w="891" w:type="dxa"/>
            <w:vAlign w:val="top"/>
          </w:tcPr>
          <w:p w14:paraId="4F2E84B2">
            <w:pPr>
              <w:pStyle w:val="6"/>
              <w:spacing w:before="138" w:line="241" w:lineRule="auto"/>
              <w:ind w:left="365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1</w:t>
            </w:r>
          </w:p>
        </w:tc>
        <w:tc>
          <w:tcPr>
            <w:tcW w:w="880" w:type="dxa"/>
            <w:vAlign w:val="top"/>
          </w:tcPr>
          <w:p w14:paraId="0D5DD0CB">
            <w:pPr>
              <w:pStyle w:val="6"/>
              <w:spacing w:before="138" w:line="241" w:lineRule="auto"/>
              <w:ind w:left="356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4</w:t>
            </w:r>
          </w:p>
        </w:tc>
        <w:tc>
          <w:tcPr>
            <w:tcW w:w="977" w:type="dxa"/>
            <w:vAlign w:val="top"/>
          </w:tcPr>
          <w:p w14:paraId="242CB7AB">
            <w:pPr>
              <w:pStyle w:val="6"/>
              <w:spacing w:before="138" w:line="241" w:lineRule="auto"/>
              <w:ind w:left="407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4</w:t>
            </w:r>
          </w:p>
        </w:tc>
        <w:tc>
          <w:tcPr>
            <w:tcW w:w="1271" w:type="dxa"/>
            <w:vAlign w:val="top"/>
          </w:tcPr>
          <w:p w14:paraId="6C460C96">
            <w:pPr>
              <w:pStyle w:val="6"/>
              <w:spacing w:before="122" w:line="219" w:lineRule="auto"/>
              <w:ind w:left="248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1"/>
                <w:sz w:val="18"/>
                <w:szCs w:val="18"/>
              </w:rPr>
              <w:t>1次/季度</w:t>
            </w:r>
          </w:p>
        </w:tc>
      </w:tr>
      <w:tr w14:paraId="108478D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7" w:hRule="atLeast"/>
        </w:trPr>
        <w:tc>
          <w:tcPr>
            <w:tcW w:w="455" w:type="dxa"/>
            <w:vMerge w:val="continue"/>
            <w:tcBorders/>
            <w:vAlign w:val="top"/>
          </w:tcPr>
          <w:p w14:paraId="516DFA89">
            <w:pPr>
              <w:rPr>
                <w:rFonts w:hint="eastAsia" w:ascii="宋体" w:hAnsi="宋体" w:eastAsia="宋体" w:cs="宋体"/>
                <w:sz w:val="22"/>
                <w:szCs w:val="28"/>
              </w:rPr>
            </w:pPr>
          </w:p>
        </w:tc>
        <w:tc>
          <w:tcPr>
            <w:tcW w:w="547" w:type="dxa"/>
            <w:vMerge w:val="continue"/>
            <w:tcBorders/>
            <w:textDirection w:val="tbRlV"/>
            <w:vAlign w:val="top"/>
          </w:tcPr>
          <w:p w14:paraId="7F079EFF">
            <w:pPr>
              <w:rPr>
                <w:rFonts w:hint="eastAsia" w:ascii="宋体" w:hAnsi="宋体" w:eastAsia="宋体" w:cs="宋体"/>
                <w:sz w:val="22"/>
                <w:szCs w:val="28"/>
              </w:rPr>
            </w:pPr>
          </w:p>
        </w:tc>
        <w:tc>
          <w:tcPr>
            <w:tcW w:w="880" w:type="dxa"/>
            <w:vMerge w:val="continue"/>
            <w:tcBorders/>
            <w:vAlign w:val="top"/>
          </w:tcPr>
          <w:p w14:paraId="6F7A091B">
            <w:pPr>
              <w:rPr>
                <w:rFonts w:hint="eastAsia" w:ascii="宋体" w:hAnsi="宋体" w:eastAsia="宋体" w:cs="宋体"/>
                <w:sz w:val="22"/>
                <w:szCs w:val="28"/>
              </w:rPr>
            </w:pPr>
          </w:p>
        </w:tc>
        <w:tc>
          <w:tcPr>
            <w:tcW w:w="1943" w:type="dxa"/>
            <w:vAlign w:val="top"/>
          </w:tcPr>
          <w:p w14:paraId="3470CE0E">
            <w:pPr>
              <w:pStyle w:val="6"/>
              <w:spacing w:before="124" w:line="221" w:lineRule="auto"/>
              <w:ind w:left="812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氯</w:t>
            </w:r>
          </w:p>
        </w:tc>
        <w:tc>
          <w:tcPr>
            <w:tcW w:w="891" w:type="dxa"/>
            <w:vAlign w:val="top"/>
          </w:tcPr>
          <w:p w14:paraId="1E51851D">
            <w:pPr>
              <w:pStyle w:val="6"/>
              <w:spacing w:before="140" w:line="241" w:lineRule="auto"/>
              <w:ind w:left="364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1</w:t>
            </w:r>
          </w:p>
        </w:tc>
        <w:tc>
          <w:tcPr>
            <w:tcW w:w="891" w:type="dxa"/>
            <w:vAlign w:val="top"/>
          </w:tcPr>
          <w:p w14:paraId="6B0396C1">
            <w:pPr>
              <w:pStyle w:val="6"/>
              <w:spacing w:before="140" w:line="241" w:lineRule="auto"/>
              <w:ind w:left="365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1</w:t>
            </w:r>
          </w:p>
        </w:tc>
        <w:tc>
          <w:tcPr>
            <w:tcW w:w="880" w:type="dxa"/>
            <w:vAlign w:val="top"/>
          </w:tcPr>
          <w:p w14:paraId="5028D7FE">
            <w:pPr>
              <w:pStyle w:val="6"/>
              <w:spacing w:before="140" w:line="241" w:lineRule="auto"/>
              <w:ind w:left="356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4</w:t>
            </w:r>
          </w:p>
        </w:tc>
        <w:tc>
          <w:tcPr>
            <w:tcW w:w="977" w:type="dxa"/>
            <w:vAlign w:val="top"/>
          </w:tcPr>
          <w:p w14:paraId="0850F867">
            <w:pPr>
              <w:pStyle w:val="6"/>
              <w:spacing w:before="140" w:line="241" w:lineRule="auto"/>
              <w:ind w:left="407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4</w:t>
            </w:r>
          </w:p>
        </w:tc>
        <w:tc>
          <w:tcPr>
            <w:tcW w:w="1271" w:type="dxa"/>
            <w:vAlign w:val="top"/>
          </w:tcPr>
          <w:p w14:paraId="422767C1">
            <w:pPr>
              <w:pStyle w:val="6"/>
              <w:spacing w:before="124" w:line="219" w:lineRule="auto"/>
              <w:ind w:left="248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1"/>
                <w:sz w:val="18"/>
                <w:szCs w:val="18"/>
              </w:rPr>
              <w:t>1次/季度</w:t>
            </w:r>
          </w:p>
        </w:tc>
      </w:tr>
      <w:tr w14:paraId="42CFA6C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</w:trPr>
        <w:tc>
          <w:tcPr>
            <w:tcW w:w="455" w:type="dxa"/>
            <w:vMerge w:val="continue"/>
            <w:tcBorders/>
            <w:vAlign w:val="top"/>
          </w:tcPr>
          <w:p w14:paraId="193E5F85">
            <w:pPr>
              <w:rPr>
                <w:rFonts w:hint="eastAsia" w:ascii="宋体" w:hAnsi="宋体" w:eastAsia="宋体" w:cs="宋体"/>
                <w:sz w:val="22"/>
                <w:szCs w:val="28"/>
              </w:rPr>
            </w:pPr>
          </w:p>
        </w:tc>
        <w:tc>
          <w:tcPr>
            <w:tcW w:w="547" w:type="dxa"/>
            <w:vMerge w:val="continue"/>
            <w:tcBorders/>
            <w:textDirection w:val="tbRlV"/>
            <w:vAlign w:val="top"/>
          </w:tcPr>
          <w:p w14:paraId="2589A491">
            <w:pPr>
              <w:rPr>
                <w:rFonts w:hint="eastAsia" w:ascii="宋体" w:hAnsi="宋体" w:eastAsia="宋体" w:cs="宋体"/>
                <w:sz w:val="22"/>
                <w:szCs w:val="28"/>
              </w:rPr>
            </w:pPr>
          </w:p>
        </w:tc>
        <w:tc>
          <w:tcPr>
            <w:tcW w:w="880" w:type="dxa"/>
            <w:vMerge w:val="continue"/>
            <w:tcBorders/>
            <w:vAlign w:val="top"/>
          </w:tcPr>
          <w:p w14:paraId="51F0E989">
            <w:pPr>
              <w:rPr>
                <w:rFonts w:hint="eastAsia" w:ascii="宋体" w:hAnsi="宋体" w:eastAsia="宋体" w:cs="宋体"/>
                <w:sz w:val="22"/>
                <w:szCs w:val="28"/>
              </w:rPr>
            </w:pPr>
          </w:p>
        </w:tc>
        <w:tc>
          <w:tcPr>
            <w:tcW w:w="1943" w:type="dxa"/>
            <w:vAlign w:val="top"/>
          </w:tcPr>
          <w:p w14:paraId="1C1EB016">
            <w:pPr>
              <w:pStyle w:val="6"/>
              <w:spacing w:before="116" w:line="220" w:lineRule="auto"/>
              <w:ind w:left="812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氨</w:t>
            </w:r>
          </w:p>
        </w:tc>
        <w:tc>
          <w:tcPr>
            <w:tcW w:w="891" w:type="dxa"/>
            <w:vAlign w:val="top"/>
          </w:tcPr>
          <w:p w14:paraId="64F5BC54">
            <w:pPr>
              <w:pStyle w:val="6"/>
              <w:spacing w:before="132" w:line="241" w:lineRule="auto"/>
              <w:ind w:left="364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1</w:t>
            </w:r>
          </w:p>
        </w:tc>
        <w:tc>
          <w:tcPr>
            <w:tcW w:w="891" w:type="dxa"/>
            <w:vAlign w:val="top"/>
          </w:tcPr>
          <w:p w14:paraId="746337AC">
            <w:pPr>
              <w:pStyle w:val="6"/>
              <w:spacing w:before="132" w:line="241" w:lineRule="auto"/>
              <w:ind w:left="365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1</w:t>
            </w:r>
          </w:p>
        </w:tc>
        <w:tc>
          <w:tcPr>
            <w:tcW w:w="880" w:type="dxa"/>
            <w:vAlign w:val="top"/>
          </w:tcPr>
          <w:p w14:paraId="12E77FD0">
            <w:pPr>
              <w:pStyle w:val="6"/>
              <w:spacing w:before="132" w:line="241" w:lineRule="auto"/>
              <w:ind w:left="356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4</w:t>
            </w:r>
          </w:p>
        </w:tc>
        <w:tc>
          <w:tcPr>
            <w:tcW w:w="977" w:type="dxa"/>
            <w:vAlign w:val="top"/>
          </w:tcPr>
          <w:p w14:paraId="54A4989B">
            <w:pPr>
              <w:pStyle w:val="6"/>
              <w:spacing w:before="132" w:line="241" w:lineRule="auto"/>
              <w:ind w:left="407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4</w:t>
            </w:r>
          </w:p>
        </w:tc>
        <w:tc>
          <w:tcPr>
            <w:tcW w:w="1271" w:type="dxa"/>
            <w:vAlign w:val="top"/>
          </w:tcPr>
          <w:p w14:paraId="6B1A336D">
            <w:pPr>
              <w:pStyle w:val="6"/>
              <w:spacing w:before="115" w:line="219" w:lineRule="auto"/>
              <w:ind w:left="248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1"/>
                <w:sz w:val="18"/>
                <w:szCs w:val="18"/>
              </w:rPr>
              <w:t>1次/季度</w:t>
            </w:r>
          </w:p>
        </w:tc>
      </w:tr>
      <w:tr w14:paraId="7AF0DBE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</w:trPr>
        <w:tc>
          <w:tcPr>
            <w:tcW w:w="455" w:type="dxa"/>
            <w:vMerge w:val="continue"/>
            <w:tcBorders/>
            <w:vAlign w:val="top"/>
          </w:tcPr>
          <w:p w14:paraId="60C288A9">
            <w:pPr>
              <w:rPr>
                <w:rFonts w:hint="eastAsia" w:ascii="宋体" w:hAnsi="宋体" w:eastAsia="宋体" w:cs="宋体"/>
                <w:sz w:val="22"/>
                <w:szCs w:val="28"/>
              </w:rPr>
            </w:pPr>
          </w:p>
        </w:tc>
        <w:tc>
          <w:tcPr>
            <w:tcW w:w="547" w:type="dxa"/>
            <w:vMerge w:val="continue"/>
            <w:tcBorders/>
            <w:textDirection w:val="tbRlV"/>
            <w:vAlign w:val="top"/>
          </w:tcPr>
          <w:p w14:paraId="1930E430">
            <w:pPr>
              <w:pStyle w:val="6"/>
              <w:spacing w:before="176" w:line="200" w:lineRule="auto"/>
              <w:ind w:left="27"/>
              <w:rPr>
                <w:rFonts w:hint="eastAsia" w:ascii="宋体" w:hAnsi="宋体" w:eastAsia="宋体" w:cs="宋体"/>
                <w:sz w:val="18"/>
                <w:szCs w:val="18"/>
              </w:rPr>
            </w:pPr>
          </w:p>
        </w:tc>
        <w:tc>
          <w:tcPr>
            <w:tcW w:w="880" w:type="dxa"/>
            <w:vMerge w:val="continue"/>
            <w:tcBorders/>
            <w:vAlign w:val="top"/>
          </w:tcPr>
          <w:p w14:paraId="6CC8C49B">
            <w:pPr>
              <w:pStyle w:val="6"/>
              <w:spacing w:before="33" w:line="221" w:lineRule="auto"/>
              <w:ind w:left="311"/>
              <w:rPr>
                <w:rFonts w:hint="eastAsia" w:ascii="宋体" w:hAnsi="宋体" w:eastAsia="宋体" w:cs="宋体"/>
                <w:sz w:val="18"/>
                <w:szCs w:val="18"/>
              </w:rPr>
            </w:pPr>
          </w:p>
        </w:tc>
        <w:tc>
          <w:tcPr>
            <w:tcW w:w="1943" w:type="dxa"/>
            <w:vAlign w:val="top"/>
          </w:tcPr>
          <w:p w14:paraId="721CE719">
            <w:pPr>
              <w:pStyle w:val="6"/>
              <w:spacing w:before="122" w:line="219" w:lineRule="auto"/>
              <w:ind w:left="552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-2"/>
                <w:sz w:val="18"/>
                <w:szCs w:val="18"/>
              </w:rPr>
              <w:t>臭气浓度</w:t>
            </w:r>
          </w:p>
        </w:tc>
        <w:tc>
          <w:tcPr>
            <w:tcW w:w="891" w:type="dxa"/>
            <w:vAlign w:val="top"/>
          </w:tcPr>
          <w:p w14:paraId="19F495C7">
            <w:pPr>
              <w:pStyle w:val="6"/>
              <w:spacing w:before="138" w:line="241" w:lineRule="auto"/>
              <w:ind w:left="354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1</w:t>
            </w:r>
          </w:p>
        </w:tc>
        <w:tc>
          <w:tcPr>
            <w:tcW w:w="891" w:type="dxa"/>
            <w:vAlign w:val="top"/>
          </w:tcPr>
          <w:p w14:paraId="117C7254">
            <w:pPr>
              <w:pStyle w:val="6"/>
              <w:spacing w:before="138" w:line="241" w:lineRule="auto"/>
              <w:ind w:left="365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1</w:t>
            </w:r>
          </w:p>
        </w:tc>
        <w:tc>
          <w:tcPr>
            <w:tcW w:w="880" w:type="dxa"/>
            <w:vAlign w:val="top"/>
          </w:tcPr>
          <w:p w14:paraId="3B1408A6">
            <w:pPr>
              <w:pStyle w:val="6"/>
              <w:spacing w:before="138" w:line="241" w:lineRule="auto"/>
              <w:ind w:left="356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4</w:t>
            </w:r>
          </w:p>
        </w:tc>
        <w:tc>
          <w:tcPr>
            <w:tcW w:w="977" w:type="dxa"/>
            <w:vAlign w:val="top"/>
          </w:tcPr>
          <w:p w14:paraId="57397370">
            <w:pPr>
              <w:pStyle w:val="6"/>
              <w:spacing w:before="138" w:line="241" w:lineRule="auto"/>
              <w:ind w:left="417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4</w:t>
            </w:r>
          </w:p>
        </w:tc>
        <w:tc>
          <w:tcPr>
            <w:tcW w:w="1271" w:type="dxa"/>
            <w:vAlign w:val="top"/>
          </w:tcPr>
          <w:p w14:paraId="0C9C2AF1">
            <w:pPr>
              <w:pStyle w:val="6"/>
              <w:spacing w:before="122" w:line="219" w:lineRule="auto"/>
              <w:ind w:left="238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1"/>
                <w:sz w:val="18"/>
                <w:szCs w:val="18"/>
              </w:rPr>
              <w:t>1次/季度</w:t>
            </w:r>
          </w:p>
        </w:tc>
      </w:tr>
      <w:tr w14:paraId="406BB44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0" w:hRule="atLeast"/>
        </w:trPr>
        <w:tc>
          <w:tcPr>
            <w:tcW w:w="455" w:type="dxa"/>
            <w:vMerge w:val="continue"/>
            <w:tcBorders/>
            <w:vAlign w:val="top"/>
          </w:tcPr>
          <w:p w14:paraId="2BC55201">
            <w:pPr>
              <w:rPr>
                <w:rFonts w:hint="eastAsia" w:ascii="宋体" w:hAnsi="宋体" w:eastAsia="宋体" w:cs="宋体"/>
                <w:sz w:val="22"/>
                <w:szCs w:val="28"/>
              </w:rPr>
            </w:pPr>
          </w:p>
        </w:tc>
        <w:tc>
          <w:tcPr>
            <w:tcW w:w="547" w:type="dxa"/>
            <w:vMerge w:val="continue"/>
            <w:tcBorders/>
            <w:textDirection w:val="tbRlV"/>
            <w:vAlign w:val="top"/>
          </w:tcPr>
          <w:p w14:paraId="4519BEDF">
            <w:pPr>
              <w:rPr>
                <w:rFonts w:hint="eastAsia" w:ascii="宋体" w:hAnsi="宋体" w:eastAsia="宋体" w:cs="宋体"/>
                <w:sz w:val="22"/>
                <w:szCs w:val="28"/>
              </w:rPr>
            </w:pPr>
          </w:p>
        </w:tc>
        <w:tc>
          <w:tcPr>
            <w:tcW w:w="880" w:type="dxa"/>
            <w:vMerge w:val="continue"/>
            <w:tcBorders/>
            <w:vAlign w:val="top"/>
          </w:tcPr>
          <w:p w14:paraId="450DDD30">
            <w:pPr>
              <w:rPr>
                <w:rFonts w:hint="eastAsia" w:ascii="宋体" w:hAnsi="宋体" w:eastAsia="宋体" w:cs="宋体"/>
                <w:sz w:val="22"/>
                <w:szCs w:val="28"/>
              </w:rPr>
            </w:pPr>
          </w:p>
        </w:tc>
        <w:tc>
          <w:tcPr>
            <w:tcW w:w="1943" w:type="dxa"/>
            <w:vAlign w:val="top"/>
          </w:tcPr>
          <w:p w14:paraId="6A6FED56">
            <w:pPr>
              <w:pStyle w:val="6"/>
              <w:spacing w:before="117" w:line="221" w:lineRule="auto"/>
              <w:ind w:left="642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-2"/>
                <w:sz w:val="18"/>
                <w:szCs w:val="18"/>
              </w:rPr>
              <w:t>硫化氢</w:t>
            </w:r>
          </w:p>
        </w:tc>
        <w:tc>
          <w:tcPr>
            <w:tcW w:w="891" w:type="dxa"/>
            <w:vAlign w:val="top"/>
          </w:tcPr>
          <w:p w14:paraId="47AADAC6">
            <w:pPr>
              <w:pStyle w:val="6"/>
              <w:spacing w:before="133" w:line="241" w:lineRule="auto"/>
              <w:ind w:left="354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1</w:t>
            </w:r>
          </w:p>
        </w:tc>
        <w:tc>
          <w:tcPr>
            <w:tcW w:w="891" w:type="dxa"/>
            <w:vAlign w:val="top"/>
          </w:tcPr>
          <w:p w14:paraId="51D020BE">
            <w:pPr>
              <w:pStyle w:val="6"/>
              <w:spacing w:before="133" w:line="241" w:lineRule="auto"/>
              <w:ind w:left="365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1</w:t>
            </w:r>
          </w:p>
        </w:tc>
        <w:tc>
          <w:tcPr>
            <w:tcW w:w="880" w:type="dxa"/>
            <w:vAlign w:val="top"/>
          </w:tcPr>
          <w:p w14:paraId="5037E9A3">
            <w:pPr>
              <w:pStyle w:val="6"/>
              <w:spacing w:before="133" w:line="241" w:lineRule="auto"/>
              <w:ind w:left="356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4</w:t>
            </w:r>
          </w:p>
        </w:tc>
        <w:tc>
          <w:tcPr>
            <w:tcW w:w="977" w:type="dxa"/>
            <w:vAlign w:val="top"/>
          </w:tcPr>
          <w:p w14:paraId="6A6E9850">
            <w:pPr>
              <w:pStyle w:val="6"/>
              <w:spacing w:before="133" w:line="241" w:lineRule="auto"/>
              <w:ind w:left="417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4</w:t>
            </w:r>
          </w:p>
        </w:tc>
        <w:tc>
          <w:tcPr>
            <w:tcW w:w="1271" w:type="dxa"/>
            <w:vAlign w:val="top"/>
          </w:tcPr>
          <w:p w14:paraId="24B7904A">
            <w:pPr>
              <w:pStyle w:val="6"/>
              <w:spacing w:before="117" w:line="219" w:lineRule="auto"/>
              <w:ind w:left="238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1"/>
                <w:sz w:val="18"/>
                <w:szCs w:val="18"/>
              </w:rPr>
              <w:t>1次/季度</w:t>
            </w:r>
          </w:p>
        </w:tc>
      </w:tr>
      <w:tr w14:paraId="5C48118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1" w:hRule="atLeast"/>
        </w:trPr>
        <w:tc>
          <w:tcPr>
            <w:tcW w:w="455" w:type="dxa"/>
            <w:vMerge w:val="restart"/>
            <w:vAlign w:val="top"/>
          </w:tcPr>
          <w:p w14:paraId="3EAD756E">
            <w:pPr>
              <w:spacing w:line="249" w:lineRule="auto"/>
              <w:rPr>
                <w:rFonts w:hint="eastAsia" w:ascii="宋体" w:hAnsi="宋体" w:eastAsia="宋体" w:cs="宋体"/>
                <w:sz w:val="22"/>
                <w:szCs w:val="28"/>
              </w:rPr>
            </w:pPr>
          </w:p>
          <w:p w14:paraId="24C0CD25">
            <w:pPr>
              <w:spacing w:line="249" w:lineRule="auto"/>
              <w:rPr>
                <w:rFonts w:hint="eastAsia" w:ascii="宋体" w:hAnsi="宋体" w:eastAsia="宋体" w:cs="宋体"/>
                <w:sz w:val="22"/>
                <w:szCs w:val="28"/>
              </w:rPr>
            </w:pPr>
          </w:p>
          <w:p w14:paraId="7271DE5F">
            <w:pPr>
              <w:spacing w:line="250" w:lineRule="auto"/>
              <w:rPr>
                <w:rFonts w:hint="eastAsia" w:ascii="宋体" w:hAnsi="宋体" w:eastAsia="宋体" w:cs="宋体"/>
                <w:sz w:val="22"/>
                <w:szCs w:val="28"/>
              </w:rPr>
            </w:pPr>
          </w:p>
          <w:p w14:paraId="1C1F9D1A">
            <w:pPr>
              <w:spacing w:line="250" w:lineRule="auto"/>
              <w:rPr>
                <w:rFonts w:hint="eastAsia" w:ascii="宋体" w:hAnsi="宋体" w:eastAsia="宋体" w:cs="宋体"/>
                <w:sz w:val="22"/>
                <w:szCs w:val="28"/>
              </w:rPr>
            </w:pPr>
          </w:p>
          <w:p w14:paraId="5D0704D9">
            <w:pPr>
              <w:spacing w:line="250" w:lineRule="auto"/>
              <w:rPr>
                <w:rFonts w:hint="eastAsia" w:ascii="宋体" w:hAnsi="宋体" w:eastAsia="宋体" w:cs="宋体"/>
                <w:sz w:val="22"/>
                <w:szCs w:val="28"/>
              </w:rPr>
            </w:pPr>
          </w:p>
          <w:p w14:paraId="1A940FEA">
            <w:pPr>
              <w:spacing w:line="250" w:lineRule="auto"/>
              <w:rPr>
                <w:rFonts w:hint="eastAsia" w:ascii="宋体" w:hAnsi="宋体" w:eastAsia="宋体" w:cs="宋体"/>
                <w:sz w:val="22"/>
                <w:szCs w:val="28"/>
              </w:rPr>
            </w:pPr>
          </w:p>
          <w:p w14:paraId="48E67F13">
            <w:pPr>
              <w:spacing w:line="250" w:lineRule="auto"/>
              <w:rPr>
                <w:rFonts w:hint="eastAsia" w:ascii="宋体" w:hAnsi="宋体" w:eastAsia="宋体" w:cs="宋体"/>
                <w:sz w:val="22"/>
                <w:szCs w:val="28"/>
              </w:rPr>
            </w:pPr>
          </w:p>
          <w:p w14:paraId="45CE8BBD">
            <w:pPr>
              <w:pStyle w:val="6"/>
              <w:spacing w:before="56" w:line="241" w:lineRule="auto"/>
              <w:ind w:left="14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2</w:t>
            </w:r>
          </w:p>
        </w:tc>
        <w:tc>
          <w:tcPr>
            <w:tcW w:w="547" w:type="dxa"/>
            <w:vMerge w:val="restart"/>
            <w:textDirection w:val="tbRlV"/>
            <w:vAlign w:val="top"/>
          </w:tcPr>
          <w:p w14:paraId="3A67B8C7">
            <w:pPr>
              <w:pStyle w:val="6"/>
              <w:spacing w:before="176" w:line="200" w:lineRule="auto"/>
              <w:ind w:left="1663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废</w:t>
            </w:r>
            <w:r>
              <w:rPr>
                <w:rFonts w:hint="eastAsia" w:ascii="宋体" w:hAnsi="宋体" w:eastAsia="宋体" w:cs="宋体"/>
                <w:spacing w:val="5"/>
                <w:sz w:val="18"/>
                <w:szCs w:val="18"/>
              </w:rPr>
              <w:t xml:space="preserve"> </w:t>
            </w:r>
            <w:r>
              <w:rPr>
                <w:rFonts w:hint="eastAsia" w:ascii="宋体" w:hAnsi="宋体" w:eastAsia="宋体" w:cs="宋体"/>
                <w:sz w:val="18"/>
                <w:szCs w:val="18"/>
              </w:rPr>
              <w:t>水</w:t>
            </w:r>
          </w:p>
        </w:tc>
        <w:tc>
          <w:tcPr>
            <w:tcW w:w="880" w:type="dxa"/>
            <w:vMerge w:val="restart"/>
            <w:vAlign w:val="top"/>
          </w:tcPr>
          <w:p w14:paraId="03DAFDF2">
            <w:pPr>
              <w:spacing w:line="272" w:lineRule="auto"/>
              <w:rPr>
                <w:rFonts w:hint="eastAsia" w:ascii="宋体" w:hAnsi="宋体" w:eastAsia="宋体" w:cs="宋体"/>
                <w:sz w:val="22"/>
                <w:szCs w:val="28"/>
              </w:rPr>
            </w:pPr>
          </w:p>
          <w:p w14:paraId="66F5A1DB">
            <w:pPr>
              <w:spacing w:line="272" w:lineRule="auto"/>
              <w:rPr>
                <w:rFonts w:hint="eastAsia" w:ascii="宋体" w:hAnsi="宋体" w:eastAsia="宋体" w:cs="宋体"/>
                <w:sz w:val="22"/>
                <w:szCs w:val="28"/>
              </w:rPr>
            </w:pPr>
          </w:p>
          <w:p w14:paraId="6AA4C7EC">
            <w:pPr>
              <w:spacing w:line="272" w:lineRule="auto"/>
              <w:rPr>
                <w:rFonts w:hint="eastAsia" w:ascii="宋体" w:hAnsi="宋体" w:eastAsia="宋体" w:cs="宋体"/>
                <w:sz w:val="22"/>
                <w:szCs w:val="28"/>
              </w:rPr>
            </w:pPr>
          </w:p>
          <w:p w14:paraId="69CB0E7F">
            <w:pPr>
              <w:spacing w:line="272" w:lineRule="auto"/>
              <w:rPr>
                <w:rFonts w:hint="eastAsia" w:ascii="宋体" w:hAnsi="宋体" w:eastAsia="宋体" w:cs="宋体"/>
                <w:sz w:val="22"/>
                <w:szCs w:val="28"/>
              </w:rPr>
            </w:pPr>
          </w:p>
          <w:p w14:paraId="2B25FBD0">
            <w:pPr>
              <w:spacing w:line="272" w:lineRule="auto"/>
              <w:rPr>
                <w:rFonts w:hint="eastAsia" w:ascii="宋体" w:hAnsi="宋体" w:eastAsia="宋体" w:cs="宋体"/>
                <w:sz w:val="22"/>
                <w:szCs w:val="28"/>
              </w:rPr>
            </w:pPr>
          </w:p>
          <w:p w14:paraId="04E5EF93">
            <w:pPr>
              <w:spacing w:line="273" w:lineRule="auto"/>
              <w:rPr>
                <w:rFonts w:hint="eastAsia" w:ascii="宋体" w:hAnsi="宋体" w:eastAsia="宋体" w:cs="宋体"/>
                <w:sz w:val="22"/>
                <w:szCs w:val="28"/>
              </w:rPr>
            </w:pPr>
          </w:p>
          <w:p w14:paraId="1FB13242">
            <w:pPr>
              <w:pStyle w:val="6"/>
              <w:spacing w:before="55" w:line="222" w:lineRule="auto"/>
              <w:ind w:left="231" w:right="142" w:hanging="90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4"/>
                <w:sz w:val="18"/>
                <w:szCs w:val="18"/>
              </w:rPr>
              <w:t>污水总</w:t>
            </w:r>
            <w:r>
              <w:rPr>
                <w:rFonts w:hint="eastAsia" w:ascii="宋体" w:hAnsi="宋体" w:eastAsia="宋体" w:cs="宋体"/>
                <w:spacing w:val="1"/>
                <w:sz w:val="18"/>
                <w:szCs w:val="18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12"/>
                <w:sz w:val="18"/>
                <w:szCs w:val="18"/>
              </w:rPr>
              <w:t>排口</w:t>
            </w:r>
          </w:p>
        </w:tc>
        <w:tc>
          <w:tcPr>
            <w:tcW w:w="1943" w:type="dxa"/>
            <w:vAlign w:val="top"/>
          </w:tcPr>
          <w:p w14:paraId="483AF479">
            <w:pPr>
              <w:pStyle w:val="6"/>
              <w:spacing w:before="118" w:line="221" w:lineRule="auto"/>
              <w:ind w:left="642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-2"/>
                <w:sz w:val="18"/>
                <w:szCs w:val="18"/>
              </w:rPr>
              <w:t>悬浮物</w:t>
            </w:r>
          </w:p>
        </w:tc>
        <w:tc>
          <w:tcPr>
            <w:tcW w:w="891" w:type="dxa"/>
            <w:vAlign w:val="top"/>
          </w:tcPr>
          <w:p w14:paraId="797D5081">
            <w:pPr>
              <w:pStyle w:val="6"/>
              <w:spacing w:before="134" w:line="241" w:lineRule="auto"/>
              <w:ind w:left="354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1</w:t>
            </w:r>
          </w:p>
        </w:tc>
        <w:tc>
          <w:tcPr>
            <w:tcW w:w="891" w:type="dxa"/>
            <w:vAlign w:val="top"/>
          </w:tcPr>
          <w:p w14:paraId="1D859750">
            <w:pPr>
              <w:pStyle w:val="6"/>
              <w:spacing w:before="134" w:line="241" w:lineRule="auto"/>
              <w:ind w:left="365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1</w:t>
            </w:r>
          </w:p>
        </w:tc>
        <w:tc>
          <w:tcPr>
            <w:tcW w:w="880" w:type="dxa"/>
            <w:vAlign w:val="top"/>
          </w:tcPr>
          <w:p w14:paraId="5C7C5C22">
            <w:pPr>
              <w:pStyle w:val="6"/>
              <w:spacing w:before="134"/>
              <w:ind w:left="356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3</w:t>
            </w:r>
          </w:p>
        </w:tc>
        <w:tc>
          <w:tcPr>
            <w:tcW w:w="977" w:type="dxa"/>
            <w:vAlign w:val="top"/>
          </w:tcPr>
          <w:p w14:paraId="0385B1E2">
            <w:pPr>
              <w:pStyle w:val="6"/>
              <w:spacing w:before="134" w:line="241" w:lineRule="auto"/>
              <w:ind w:left="377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-5"/>
                <w:sz w:val="18"/>
                <w:szCs w:val="18"/>
              </w:rPr>
              <w:t>12</w:t>
            </w:r>
          </w:p>
        </w:tc>
        <w:tc>
          <w:tcPr>
            <w:tcW w:w="1271" w:type="dxa"/>
            <w:vAlign w:val="top"/>
          </w:tcPr>
          <w:p w14:paraId="6B679965">
            <w:pPr>
              <w:pStyle w:val="6"/>
              <w:spacing w:before="118" w:line="219" w:lineRule="auto"/>
              <w:ind w:left="318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8"/>
                <w:sz w:val="18"/>
                <w:szCs w:val="18"/>
              </w:rPr>
              <w:t>1次/月</w:t>
            </w:r>
          </w:p>
        </w:tc>
      </w:tr>
      <w:tr w14:paraId="54B54B3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2" w:hRule="atLeast"/>
        </w:trPr>
        <w:tc>
          <w:tcPr>
            <w:tcW w:w="455" w:type="dxa"/>
            <w:vMerge w:val="continue"/>
            <w:tcBorders/>
            <w:vAlign w:val="top"/>
          </w:tcPr>
          <w:p w14:paraId="23446E0A">
            <w:pPr>
              <w:rPr>
                <w:rFonts w:hint="eastAsia" w:ascii="宋体" w:hAnsi="宋体" w:eastAsia="宋体" w:cs="宋体"/>
                <w:sz w:val="22"/>
                <w:szCs w:val="28"/>
              </w:rPr>
            </w:pPr>
          </w:p>
        </w:tc>
        <w:tc>
          <w:tcPr>
            <w:tcW w:w="547" w:type="dxa"/>
            <w:vMerge w:val="continue"/>
            <w:tcBorders/>
            <w:textDirection w:val="tbRlV"/>
            <w:vAlign w:val="top"/>
          </w:tcPr>
          <w:p w14:paraId="3614AAD5">
            <w:pPr>
              <w:rPr>
                <w:rFonts w:hint="eastAsia" w:ascii="宋体" w:hAnsi="宋体" w:eastAsia="宋体" w:cs="宋体"/>
                <w:sz w:val="22"/>
                <w:szCs w:val="28"/>
              </w:rPr>
            </w:pPr>
          </w:p>
        </w:tc>
        <w:tc>
          <w:tcPr>
            <w:tcW w:w="880" w:type="dxa"/>
            <w:vMerge w:val="continue"/>
            <w:tcBorders/>
            <w:vAlign w:val="top"/>
          </w:tcPr>
          <w:p w14:paraId="696FD76D">
            <w:pPr>
              <w:rPr>
                <w:rFonts w:hint="eastAsia" w:ascii="宋体" w:hAnsi="宋体" w:eastAsia="宋体" w:cs="宋体"/>
                <w:sz w:val="22"/>
                <w:szCs w:val="28"/>
              </w:rPr>
            </w:pPr>
          </w:p>
        </w:tc>
        <w:tc>
          <w:tcPr>
            <w:tcW w:w="1943" w:type="dxa"/>
            <w:vAlign w:val="top"/>
          </w:tcPr>
          <w:p w14:paraId="5257D534">
            <w:pPr>
              <w:pStyle w:val="6"/>
              <w:spacing w:before="109" w:line="219" w:lineRule="auto"/>
              <w:ind w:left="472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-2"/>
                <w:sz w:val="18"/>
                <w:szCs w:val="18"/>
              </w:rPr>
              <w:t>粪大肠菌群</w:t>
            </w:r>
          </w:p>
        </w:tc>
        <w:tc>
          <w:tcPr>
            <w:tcW w:w="891" w:type="dxa"/>
            <w:vAlign w:val="top"/>
          </w:tcPr>
          <w:p w14:paraId="249978B3">
            <w:pPr>
              <w:pStyle w:val="6"/>
              <w:spacing w:before="125" w:line="241" w:lineRule="auto"/>
              <w:ind w:left="354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1</w:t>
            </w:r>
          </w:p>
        </w:tc>
        <w:tc>
          <w:tcPr>
            <w:tcW w:w="891" w:type="dxa"/>
            <w:vAlign w:val="top"/>
          </w:tcPr>
          <w:p w14:paraId="75538A4A">
            <w:pPr>
              <w:pStyle w:val="6"/>
              <w:spacing w:before="125" w:line="241" w:lineRule="auto"/>
              <w:ind w:left="365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1</w:t>
            </w:r>
          </w:p>
        </w:tc>
        <w:tc>
          <w:tcPr>
            <w:tcW w:w="880" w:type="dxa"/>
            <w:vAlign w:val="top"/>
          </w:tcPr>
          <w:p w14:paraId="1493E12B">
            <w:pPr>
              <w:pStyle w:val="6"/>
              <w:spacing w:before="125"/>
              <w:ind w:left="356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3</w:t>
            </w:r>
          </w:p>
        </w:tc>
        <w:tc>
          <w:tcPr>
            <w:tcW w:w="977" w:type="dxa"/>
            <w:vAlign w:val="top"/>
          </w:tcPr>
          <w:p w14:paraId="722D40F9">
            <w:pPr>
              <w:pStyle w:val="6"/>
              <w:spacing w:before="125" w:line="241" w:lineRule="auto"/>
              <w:ind w:left="377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-5"/>
                <w:sz w:val="18"/>
                <w:szCs w:val="18"/>
              </w:rPr>
              <w:t>12</w:t>
            </w:r>
          </w:p>
        </w:tc>
        <w:tc>
          <w:tcPr>
            <w:tcW w:w="1271" w:type="dxa"/>
            <w:vAlign w:val="top"/>
          </w:tcPr>
          <w:p w14:paraId="577BF0B3">
            <w:pPr>
              <w:pStyle w:val="6"/>
              <w:spacing w:before="109" w:line="219" w:lineRule="auto"/>
              <w:ind w:left="318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8"/>
                <w:sz w:val="18"/>
                <w:szCs w:val="18"/>
              </w:rPr>
              <w:t>1次/月</w:t>
            </w:r>
          </w:p>
        </w:tc>
      </w:tr>
      <w:tr w14:paraId="43FFAE0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2" w:hRule="atLeast"/>
        </w:trPr>
        <w:tc>
          <w:tcPr>
            <w:tcW w:w="455" w:type="dxa"/>
            <w:vMerge w:val="continue"/>
            <w:tcBorders/>
            <w:vAlign w:val="top"/>
          </w:tcPr>
          <w:p w14:paraId="5613D080">
            <w:pPr>
              <w:rPr>
                <w:rFonts w:hint="eastAsia" w:ascii="宋体" w:hAnsi="宋体" w:eastAsia="宋体" w:cs="宋体"/>
                <w:sz w:val="22"/>
                <w:szCs w:val="28"/>
              </w:rPr>
            </w:pPr>
          </w:p>
        </w:tc>
        <w:tc>
          <w:tcPr>
            <w:tcW w:w="547" w:type="dxa"/>
            <w:vMerge w:val="continue"/>
            <w:tcBorders/>
            <w:textDirection w:val="tbRlV"/>
            <w:vAlign w:val="top"/>
          </w:tcPr>
          <w:p w14:paraId="11A4F4B5">
            <w:pPr>
              <w:rPr>
                <w:rFonts w:hint="eastAsia" w:ascii="宋体" w:hAnsi="宋体" w:eastAsia="宋体" w:cs="宋体"/>
                <w:sz w:val="22"/>
                <w:szCs w:val="28"/>
              </w:rPr>
            </w:pPr>
          </w:p>
        </w:tc>
        <w:tc>
          <w:tcPr>
            <w:tcW w:w="880" w:type="dxa"/>
            <w:vMerge w:val="continue"/>
            <w:tcBorders/>
            <w:vAlign w:val="top"/>
          </w:tcPr>
          <w:p w14:paraId="1F95BBC1">
            <w:pPr>
              <w:rPr>
                <w:rFonts w:hint="eastAsia" w:ascii="宋体" w:hAnsi="宋体" w:eastAsia="宋体" w:cs="宋体"/>
                <w:sz w:val="22"/>
                <w:szCs w:val="28"/>
              </w:rPr>
            </w:pPr>
          </w:p>
        </w:tc>
        <w:tc>
          <w:tcPr>
            <w:tcW w:w="1943" w:type="dxa"/>
            <w:vAlign w:val="top"/>
          </w:tcPr>
          <w:p w14:paraId="768DDCCC">
            <w:pPr>
              <w:pStyle w:val="6"/>
              <w:spacing w:before="107" w:line="219" w:lineRule="auto"/>
              <w:ind w:left="303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-2"/>
                <w:sz w:val="18"/>
                <w:szCs w:val="18"/>
              </w:rPr>
              <w:t>五日生化需氧量</w:t>
            </w:r>
          </w:p>
        </w:tc>
        <w:tc>
          <w:tcPr>
            <w:tcW w:w="891" w:type="dxa"/>
            <w:vAlign w:val="top"/>
          </w:tcPr>
          <w:p w14:paraId="44BCD220">
            <w:pPr>
              <w:pStyle w:val="6"/>
              <w:spacing w:before="125" w:line="241" w:lineRule="auto"/>
              <w:ind w:left="354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1</w:t>
            </w:r>
          </w:p>
        </w:tc>
        <w:tc>
          <w:tcPr>
            <w:tcW w:w="891" w:type="dxa"/>
            <w:vAlign w:val="top"/>
          </w:tcPr>
          <w:p w14:paraId="222F9498">
            <w:pPr>
              <w:pStyle w:val="6"/>
              <w:spacing w:before="125" w:line="241" w:lineRule="auto"/>
              <w:ind w:left="365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1</w:t>
            </w:r>
          </w:p>
        </w:tc>
        <w:tc>
          <w:tcPr>
            <w:tcW w:w="880" w:type="dxa"/>
            <w:vAlign w:val="top"/>
          </w:tcPr>
          <w:p w14:paraId="5E8C5CAA">
            <w:pPr>
              <w:pStyle w:val="6"/>
              <w:spacing w:before="125"/>
              <w:ind w:left="356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3</w:t>
            </w:r>
          </w:p>
        </w:tc>
        <w:tc>
          <w:tcPr>
            <w:tcW w:w="977" w:type="dxa"/>
            <w:vAlign w:val="top"/>
          </w:tcPr>
          <w:p w14:paraId="7857C214">
            <w:pPr>
              <w:pStyle w:val="6"/>
              <w:spacing w:before="125" w:line="241" w:lineRule="auto"/>
              <w:ind w:left="417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4</w:t>
            </w:r>
          </w:p>
        </w:tc>
        <w:tc>
          <w:tcPr>
            <w:tcW w:w="1271" w:type="dxa"/>
            <w:vAlign w:val="top"/>
          </w:tcPr>
          <w:p w14:paraId="0128AAF8">
            <w:pPr>
              <w:pStyle w:val="6"/>
              <w:spacing w:before="109" w:line="219" w:lineRule="auto"/>
              <w:ind w:left="238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1"/>
                <w:sz w:val="18"/>
                <w:szCs w:val="18"/>
              </w:rPr>
              <w:t>1次/季度</w:t>
            </w:r>
          </w:p>
        </w:tc>
      </w:tr>
      <w:tr w14:paraId="44565D4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4" w:hRule="atLeast"/>
        </w:trPr>
        <w:tc>
          <w:tcPr>
            <w:tcW w:w="455" w:type="dxa"/>
            <w:vMerge w:val="continue"/>
            <w:tcBorders/>
            <w:vAlign w:val="top"/>
          </w:tcPr>
          <w:p w14:paraId="745EAFDB">
            <w:pPr>
              <w:rPr>
                <w:rFonts w:hint="eastAsia" w:ascii="宋体" w:hAnsi="宋体" w:eastAsia="宋体" w:cs="宋体"/>
                <w:sz w:val="22"/>
                <w:szCs w:val="28"/>
              </w:rPr>
            </w:pPr>
          </w:p>
        </w:tc>
        <w:tc>
          <w:tcPr>
            <w:tcW w:w="547" w:type="dxa"/>
            <w:vMerge w:val="continue"/>
            <w:tcBorders/>
            <w:textDirection w:val="tbRlV"/>
            <w:vAlign w:val="top"/>
          </w:tcPr>
          <w:p w14:paraId="2582F58C">
            <w:pPr>
              <w:rPr>
                <w:rFonts w:hint="eastAsia" w:ascii="宋体" w:hAnsi="宋体" w:eastAsia="宋体" w:cs="宋体"/>
                <w:sz w:val="22"/>
                <w:szCs w:val="28"/>
              </w:rPr>
            </w:pPr>
          </w:p>
        </w:tc>
        <w:tc>
          <w:tcPr>
            <w:tcW w:w="880" w:type="dxa"/>
            <w:vMerge w:val="continue"/>
            <w:tcBorders/>
            <w:vAlign w:val="top"/>
          </w:tcPr>
          <w:p w14:paraId="2F304D71">
            <w:pPr>
              <w:rPr>
                <w:rFonts w:hint="eastAsia" w:ascii="宋体" w:hAnsi="宋体" w:eastAsia="宋体" w:cs="宋体"/>
                <w:sz w:val="22"/>
                <w:szCs w:val="28"/>
              </w:rPr>
            </w:pPr>
          </w:p>
        </w:tc>
        <w:tc>
          <w:tcPr>
            <w:tcW w:w="1943" w:type="dxa"/>
            <w:vAlign w:val="top"/>
          </w:tcPr>
          <w:p w14:paraId="40BF09EF">
            <w:pPr>
              <w:pStyle w:val="6"/>
              <w:spacing w:before="178" w:line="219" w:lineRule="auto"/>
              <w:ind w:left="212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1"/>
                <w:sz w:val="18"/>
                <w:szCs w:val="18"/>
              </w:rPr>
              <w:t>阴离子表面活性剂</w:t>
            </w:r>
          </w:p>
        </w:tc>
        <w:tc>
          <w:tcPr>
            <w:tcW w:w="891" w:type="dxa"/>
            <w:vAlign w:val="top"/>
          </w:tcPr>
          <w:p w14:paraId="7915E5E0">
            <w:pPr>
              <w:pStyle w:val="6"/>
              <w:spacing w:before="196" w:line="241" w:lineRule="auto"/>
              <w:ind w:left="354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1</w:t>
            </w:r>
          </w:p>
        </w:tc>
        <w:tc>
          <w:tcPr>
            <w:tcW w:w="891" w:type="dxa"/>
            <w:vAlign w:val="top"/>
          </w:tcPr>
          <w:p w14:paraId="5EB75F18">
            <w:pPr>
              <w:pStyle w:val="6"/>
              <w:spacing w:before="196" w:line="241" w:lineRule="auto"/>
              <w:ind w:left="365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1</w:t>
            </w:r>
          </w:p>
        </w:tc>
        <w:tc>
          <w:tcPr>
            <w:tcW w:w="880" w:type="dxa"/>
            <w:vAlign w:val="top"/>
          </w:tcPr>
          <w:p w14:paraId="38C775D7">
            <w:pPr>
              <w:pStyle w:val="6"/>
              <w:spacing w:before="196"/>
              <w:ind w:left="356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3</w:t>
            </w:r>
          </w:p>
        </w:tc>
        <w:tc>
          <w:tcPr>
            <w:tcW w:w="977" w:type="dxa"/>
            <w:vAlign w:val="top"/>
          </w:tcPr>
          <w:p w14:paraId="4B932DD7">
            <w:pPr>
              <w:pStyle w:val="6"/>
              <w:spacing w:before="196" w:line="241" w:lineRule="auto"/>
              <w:ind w:left="417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4</w:t>
            </w:r>
          </w:p>
        </w:tc>
        <w:tc>
          <w:tcPr>
            <w:tcW w:w="1271" w:type="dxa"/>
            <w:vAlign w:val="top"/>
          </w:tcPr>
          <w:p w14:paraId="4474E3BF">
            <w:pPr>
              <w:pStyle w:val="6"/>
              <w:spacing w:before="180" w:line="219" w:lineRule="auto"/>
              <w:ind w:left="238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1"/>
                <w:sz w:val="18"/>
                <w:szCs w:val="18"/>
              </w:rPr>
              <w:t>1次/季度</w:t>
            </w:r>
          </w:p>
        </w:tc>
      </w:tr>
      <w:tr w14:paraId="34ADE40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455" w:type="dxa"/>
            <w:vMerge w:val="continue"/>
            <w:tcBorders/>
            <w:vAlign w:val="top"/>
          </w:tcPr>
          <w:p w14:paraId="1B11DA1E">
            <w:pPr>
              <w:rPr>
                <w:rFonts w:hint="eastAsia" w:ascii="宋体" w:hAnsi="宋体" w:eastAsia="宋体" w:cs="宋体"/>
                <w:sz w:val="22"/>
                <w:szCs w:val="28"/>
              </w:rPr>
            </w:pPr>
          </w:p>
        </w:tc>
        <w:tc>
          <w:tcPr>
            <w:tcW w:w="547" w:type="dxa"/>
            <w:vMerge w:val="continue"/>
            <w:tcBorders/>
            <w:textDirection w:val="tbRlV"/>
            <w:vAlign w:val="top"/>
          </w:tcPr>
          <w:p w14:paraId="2FC327B9">
            <w:pPr>
              <w:rPr>
                <w:rFonts w:hint="eastAsia" w:ascii="宋体" w:hAnsi="宋体" w:eastAsia="宋体" w:cs="宋体"/>
                <w:sz w:val="22"/>
                <w:szCs w:val="28"/>
              </w:rPr>
            </w:pPr>
          </w:p>
        </w:tc>
        <w:tc>
          <w:tcPr>
            <w:tcW w:w="880" w:type="dxa"/>
            <w:vMerge w:val="continue"/>
            <w:tcBorders/>
            <w:vAlign w:val="top"/>
          </w:tcPr>
          <w:p w14:paraId="2A41C1F6">
            <w:pPr>
              <w:rPr>
                <w:rFonts w:hint="eastAsia" w:ascii="宋体" w:hAnsi="宋体" w:eastAsia="宋体" w:cs="宋体"/>
                <w:sz w:val="22"/>
                <w:szCs w:val="28"/>
              </w:rPr>
            </w:pPr>
          </w:p>
        </w:tc>
        <w:tc>
          <w:tcPr>
            <w:tcW w:w="1943" w:type="dxa"/>
            <w:vAlign w:val="top"/>
          </w:tcPr>
          <w:p w14:paraId="6CD6D3C0">
            <w:pPr>
              <w:pStyle w:val="6"/>
              <w:spacing w:before="111" w:line="219" w:lineRule="auto"/>
              <w:ind w:left="642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-2"/>
                <w:sz w:val="18"/>
                <w:szCs w:val="18"/>
              </w:rPr>
              <w:t>石油类</w:t>
            </w:r>
          </w:p>
        </w:tc>
        <w:tc>
          <w:tcPr>
            <w:tcW w:w="891" w:type="dxa"/>
            <w:vAlign w:val="top"/>
          </w:tcPr>
          <w:p w14:paraId="6DA05DD4">
            <w:pPr>
              <w:pStyle w:val="6"/>
              <w:spacing w:before="127" w:line="241" w:lineRule="auto"/>
              <w:ind w:left="354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1</w:t>
            </w:r>
          </w:p>
        </w:tc>
        <w:tc>
          <w:tcPr>
            <w:tcW w:w="891" w:type="dxa"/>
            <w:vAlign w:val="top"/>
          </w:tcPr>
          <w:p w14:paraId="037440F9">
            <w:pPr>
              <w:pStyle w:val="6"/>
              <w:spacing w:before="127" w:line="241" w:lineRule="auto"/>
              <w:ind w:left="365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1</w:t>
            </w:r>
          </w:p>
        </w:tc>
        <w:tc>
          <w:tcPr>
            <w:tcW w:w="880" w:type="dxa"/>
            <w:vAlign w:val="top"/>
          </w:tcPr>
          <w:p w14:paraId="5626B6B4">
            <w:pPr>
              <w:pStyle w:val="6"/>
              <w:spacing w:before="127"/>
              <w:ind w:left="356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3</w:t>
            </w:r>
          </w:p>
        </w:tc>
        <w:tc>
          <w:tcPr>
            <w:tcW w:w="977" w:type="dxa"/>
            <w:vAlign w:val="top"/>
          </w:tcPr>
          <w:p w14:paraId="679B28B3">
            <w:pPr>
              <w:pStyle w:val="6"/>
              <w:spacing w:before="127" w:line="241" w:lineRule="auto"/>
              <w:ind w:left="417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4</w:t>
            </w:r>
          </w:p>
        </w:tc>
        <w:tc>
          <w:tcPr>
            <w:tcW w:w="1271" w:type="dxa"/>
            <w:vAlign w:val="top"/>
          </w:tcPr>
          <w:p w14:paraId="115F6EA2">
            <w:pPr>
              <w:pStyle w:val="6"/>
              <w:spacing w:before="111" w:line="219" w:lineRule="auto"/>
              <w:ind w:left="238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1"/>
                <w:sz w:val="18"/>
                <w:szCs w:val="18"/>
              </w:rPr>
              <w:t>1次/季度</w:t>
            </w:r>
          </w:p>
        </w:tc>
      </w:tr>
      <w:tr w14:paraId="6654BE0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455" w:type="dxa"/>
            <w:vMerge w:val="continue"/>
            <w:tcBorders/>
            <w:vAlign w:val="top"/>
          </w:tcPr>
          <w:p w14:paraId="18F9538A">
            <w:pPr>
              <w:rPr>
                <w:rFonts w:hint="eastAsia" w:ascii="宋体" w:hAnsi="宋体" w:eastAsia="宋体" w:cs="宋体"/>
                <w:sz w:val="22"/>
                <w:szCs w:val="28"/>
              </w:rPr>
            </w:pPr>
          </w:p>
        </w:tc>
        <w:tc>
          <w:tcPr>
            <w:tcW w:w="547" w:type="dxa"/>
            <w:vMerge w:val="continue"/>
            <w:tcBorders/>
            <w:textDirection w:val="tbRlV"/>
            <w:vAlign w:val="top"/>
          </w:tcPr>
          <w:p w14:paraId="42143583">
            <w:pPr>
              <w:rPr>
                <w:rFonts w:hint="eastAsia" w:ascii="宋体" w:hAnsi="宋体" w:eastAsia="宋体" w:cs="宋体"/>
                <w:sz w:val="22"/>
                <w:szCs w:val="28"/>
              </w:rPr>
            </w:pPr>
          </w:p>
        </w:tc>
        <w:tc>
          <w:tcPr>
            <w:tcW w:w="880" w:type="dxa"/>
            <w:vMerge w:val="continue"/>
            <w:tcBorders/>
            <w:vAlign w:val="top"/>
          </w:tcPr>
          <w:p w14:paraId="45162F98">
            <w:pPr>
              <w:rPr>
                <w:rFonts w:hint="eastAsia" w:ascii="宋体" w:hAnsi="宋体" w:eastAsia="宋体" w:cs="宋体"/>
                <w:sz w:val="22"/>
                <w:szCs w:val="28"/>
              </w:rPr>
            </w:pPr>
          </w:p>
        </w:tc>
        <w:tc>
          <w:tcPr>
            <w:tcW w:w="1943" w:type="dxa"/>
            <w:vAlign w:val="top"/>
          </w:tcPr>
          <w:p w14:paraId="517353C3">
            <w:pPr>
              <w:pStyle w:val="6"/>
              <w:spacing w:before="111" w:line="219" w:lineRule="auto"/>
              <w:ind w:left="552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4"/>
                <w:sz w:val="18"/>
                <w:szCs w:val="18"/>
              </w:rPr>
              <w:t>动植物油</w:t>
            </w:r>
          </w:p>
        </w:tc>
        <w:tc>
          <w:tcPr>
            <w:tcW w:w="891" w:type="dxa"/>
            <w:vAlign w:val="top"/>
          </w:tcPr>
          <w:p w14:paraId="457464AB">
            <w:pPr>
              <w:pStyle w:val="6"/>
              <w:spacing w:before="127" w:line="241" w:lineRule="auto"/>
              <w:ind w:left="354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1</w:t>
            </w:r>
          </w:p>
        </w:tc>
        <w:tc>
          <w:tcPr>
            <w:tcW w:w="891" w:type="dxa"/>
            <w:vAlign w:val="top"/>
          </w:tcPr>
          <w:p w14:paraId="3D1533F3">
            <w:pPr>
              <w:pStyle w:val="6"/>
              <w:spacing w:before="127" w:line="241" w:lineRule="auto"/>
              <w:ind w:left="365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1</w:t>
            </w:r>
          </w:p>
        </w:tc>
        <w:tc>
          <w:tcPr>
            <w:tcW w:w="880" w:type="dxa"/>
            <w:vAlign w:val="top"/>
          </w:tcPr>
          <w:p w14:paraId="6F34FF4E">
            <w:pPr>
              <w:pStyle w:val="6"/>
              <w:spacing w:before="127"/>
              <w:ind w:left="356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3</w:t>
            </w:r>
          </w:p>
        </w:tc>
        <w:tc>
          <w:tcPr>
            <w:tcW w:w="977" w:type="dxa"/>
            <w:vAlign w:val="top"/>
          </w:tcPr>
          <w:p w14:paraId="0D0BDFED">
            <w:pPr>
              <w:pStyle w:val="6"/>
              <w:spacing w:before="127" w:line="241" w:lineRule="auto"/>
              <w:ind w:left="417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4</w:t>
            </w:r>
          </w:p>
        </w:tc>
        <w:tc>
          <w:tcPr>
            <w:tcW w:w="1271" w:type="dxa"/>
            <w:vAlign w:val="top"/>
          </w:tcPr>
          <w:p w14:paraId="1DF30B1E">
            <w:pPr>
              <w:pStyle w:val="6"/>
              <w:spacing w:before="111" w:line="219" w:lineRule="auto"/>
              <w:ind w:left="238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1"/>
                <w:sz w:val="18"/>
                <w:szCs w:val="18"/>
              </w:rPr>
              <w:t>1次/季度</w:t>
            </w:r>
          </w:p>
        </w:tc>
      </w:tr>
      <w:tr w14:paraId="7628E30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</w:trPr>
        <w:tc>
          <w:tcPr>
            <w:tcW w:w="455" w:type="dxa"/>
            <w:vMerge w:val="continue"/>
            <w:tcBorders/>
            <w:vAlign w:val="top"/>
          </w:tcPr>
          <w:p w14:paraId="139ECF07">
            <w:pPr>
              <w:rPr>
                <w:rFonts w:hint="eastAsia" w:ascii="宋体" w:hAnsi="宋体" w:eastAsia="宋体" w:cs="宋体"/>
                <w:sz w:val="22"/>
                <w:szCs w:val="28"/>
              </w:rPr>
            </w:pPr>
          </w:p>
        </w:tc>
        <w:tc>
          <w:tcPr>
            <w:tcW w:w="547" w:type="dxa"/>
            <w:vMerge w:val="continue"/>
            <w:tcBorders/>
            <w:textDirection w:val="tbRlV"/>
            <w:vAlign w:val="top"/>
          </w:tcPr>
          <w:p w14:paraId="6727B6AB">
            <w:pPr>
              <w:rPr>
                <w:rFonts w:hint="eastAsia" w:ascii="宋体" w:hAnsi="宋体" w:eastAsia="宋体" w:cs="宋体"/>
                <w:sz w:val="22"/>
                <w:szCs w:val="28"/>
              </w:rPr>
            </w:pPr>
          </w:p>
        </w:tc>
        <w:tc>
          <w:tcPr>
            <w:tcW w:w="880" w:type="dxa"/>
            <w:vMerge w:val="continue"/>
            <w:tcBorders/>
            <w:vAlign w:val="top"/>
          </w:tcPr>
          <w:p w14:paraId="4B3621B7">
            <w:pPr>
              <w:rPr>
                <w:rFonts w:hint="eastAsia" w:ascii="宋体" w:hAnsi="宋体" w:eastAsia="宋体" w:cs="宋体"/>
                <w:sz w:val="22"/>
                <w:szCs w:val="28"/>
              </w:rPr>
            </w:pPr>
          </w:p>
        </w:tc>
        <w:tc>
          <w:tcPr>
            <w:tcW w:w="1943" w:type="dxa"/>
            <w:vAlign w:val="top"/>
          </w:tcPr>
          <w:p w14:paraId="2EABAD4E">
            <w:pPr>
              <w:pStyle w:val="6"/>
              <w:spacing w:before="122" w:line="220" w:lineRule="auto"/>
              <w:ind w:left="642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-2"/>
                <w:sz w:val="18"/>
                <w:szCs w:val="18"/>
              </w:rPr>
              <w:t>挥发酚</w:t>
            </w:r>
          </w:p>
        </w:tc>
        <w:tc>
          <w:tcPr>
            <w:tcW w:w="891" w:type="dxa"/>
            <w:vAlign w:val="top"/>
          </w:tcPr>
          <w:p w14:paraId="78E5AA93">
            <w:pPr>
              <w:pStyle w:val="6"/>
              <w:spacing w:before="138" w:line="241" w:lineRule="auto"/>
              <w:ind w:left="354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1</w:t>
            </w:r>
          </w:p>
        </w:tc>
        <w:tc>
          <w:tcPr>
            <w:tcW w:w="891" w:type="dxa"/>
            <w:vAlign w:val="top"/>
          </w:tcPr>
          <w:p w14:paraId="3944BDD0">
            <w:pPr>
              <w:pStyle w:val="6"/>
              <w:spacing w:before="138" w:line="241" w:lineRule="auto"/>
              <w:ind w:left="365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1</w:t>
            </w:r>
          </w:p>
        </w:tc>
        <w:tc>
          <w:tcPr>
            <w:tcW w:w="880" w:type="dxa"/>
            <w:vAlign w:val="top"/>
          </w:tcPr>
          <w:p w14:paraId="7C5C61E9">
            <w:pPr>
              <w:pStyle w:val="6"/>
              <w:spacing w:before="138"/>
              <w:ind w:left="356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3</w:t>
            </w:r>
          </w:p>
        </w:tc>
        <w:tc>
          <w:tcPr>
            <w:tcW w:w="977" w:type="dxa"/>
            <w:vAlign w:val="top"/>
          </w:tcPr>
          <w:p w14:paraId="54AC1D1B">
            <w:pPr>
              <w:pStyle w:val="6"/>
              <w:spacing w:before="138" w:line="241" w:lineRule="auto"/>
              <w:ind w:left="417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4</w:t>
            </w:r>
          </w:p>
        </w:tc>
        <w:tc>
          <w:tcPr>
            <w:tcW w:w="1271" w:type="dxa"/>
            <w:vAlign w:val="top"/>
          </w:tcPr>
          <w:p w14:paraId="196BF7DF">
            <w:pPr>
              <w:pStyle w:val="6"/>
              <w:spacing w:before="122" w:line="219" w:lineRule="auto"/>
              <w:ind w:left="238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1"/>
                <w:sz w:val="18"/>
                <w:szCs w:val="18"/>
              </w:rPr>
              <w:t>1次/季度</w:t>
            </w:r>
          </w:p>
        </w:tc>
      </w:tr>
      <w:tr w14:paraId="581C17C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6" w:hRule="atLeast"/>
        </w:trPr>
        <w:tc>
          <w:tcPr>
            <w:tcW w:w="455" w:type="dxa"/>
            <w:vMerge w:val="continue"/>
            <w:tcBorders/>
            <w:vAlign w:val="top"/>
          </w:tcPr>
          <w:p w14:paraId="15B5B617">
            <w:pPr>
              <w:rPr>
                <w:rFonts w:hint="eastAsia" w:ascii="宋体" w:hAnsi="宋体" w:eastAsia="宋体" w:cs="宋体"/>
                <w:sz w:val="22"/>
                <w:szCs w:val="28"/>
              </w:rPr>
            </w:pPr>
          </w:p>
        </w:tc>
        <w:tc>
          <w:tcPr>
            <w:tcW w:w="547" w:type="dxa"/>
            <w:vMerge w:val="continue"/>
            <w:tcBorders/>
            <w:textDirection w:val="tbRlV"/>
            <w:vAlign w:val="top"/>
          </w:tcPr>
          <w:p w14:paraId="3A72302A">
            <w:pPr>
              <w:rPr>
                <w:rFonts w:hint="eastAsia" w:ascii="宋体" w:hAnsi="宋体" w:eastAsia="宋体" w:cs="宋体"/>
                <w:sz w:val="22"/>
                <w:szCs w:val="28"/>
              </w:rPr>
            </w:pPr>
          </w:p>
        </w:tc>
        <w:tc>
          <w:tcPr>
            <w:tcW w:w="880" w:type="dxa"/>
            <w:vMerge w:val="continue"/>
            <w:tcBorders/>
            <w:vAlign w:val="top"/>
          </w:tcPr>
          <w:p w14:paraId="2466CAD7">
            <w:pPr>
              <w:rPr>
                <w:rFonts w:hint="eastAsia" w:ascii="宋体" w:hAnsi="宋体" w:eastAsia="宋体" w:cs="宋体"/>
                <w:sz w:val="22"/>
                <w:szCs w:val="28"/>
              </w:rPr>
            </w:pPr>
          </w:p>
        </w:tc>
        <w:tc>
          <w:tcPr>
            <w:tcW w:w="1943" w:type="dxa"/>
            <w:vAlign w:val="top"/>
          </w:tcPr>
          <w:p w14:paraId="44409D9E">
            <w:pPr>
              <w:pStyle w:val="6"/>
              <w:spacing w:before="123" w:line="219" w:lineRule="auto"/>
              <w:ind w:left="722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-3"/>
                <w:sz w:val="18"/>
                <w:szCs w:val="18"/>
              </w:rPr>
              <w:t>水温</w:t>
            </w:r>
          </w:p>
        </w:tc>
        <w:tc>
          <w:tcPr>
            <w:tcW w:w="891" w:type="dxa"/>
            <w:vAlign w:val="top"/>
          </w:tcPr>
          <w:p w14:paraId="05F92D14">
            <w:pPr>
              <w:pStyle w:val="6"/>
              <w:spacing w:before="139" w:line="241" w:lineRule="auto"/>
              <w:ind w:left="354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1</w:t>
            </w:r>
          </w:p>
        </w:tc>
        <w:tc>
          <w:tcPr>
            <w:tcW w:w="891" w:type="dxa"/>
            <w:vAlign w:val="top"/>
          </w:tcPr>
          <w:p w14:paraId="3459420C">
            <w:pPr>
              <w:pStyle w:val="6"/>
              <w:spacing w:before="139" w:line="241" w:lineRule="auto"/>
              <w:ind w:left="365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1</w:t>
            </w:r>
          </w:p>
        </w:tc>
        <w:tc>
          <w:tcPr>
            <w:tcW w:w="880" w:type="dxa"/>
            <w:vAlign w:val="top"/>
          </w:tcPr>
          <w:p w14:paraId="6090BC83">
            <w:pPr>
              <w:pStyle w:val="6"/>
              <w:spacing w:before="139"/>
              <w:ind w:left="356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3</w:t>
            </w:r>
          </w:p>
        </w:tc>
        <w:tc>
          <w:tcPr>
            <w:tcW w:w="977" w:type="dxa"/>
            <w:vAlign w:val="top"/>
          </w:tcPr>
          <w:p w14:paraId="1A460B2D">
            <w:pPr>
              <w:pStyle w:val="6"/>
              <w:spacing w:before="139" w:line="241" w:lineRule="auto"/>
              <w:ind w:left="417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2</w:t>
            </w:r>
          </w:p>
        </w:tc>
        <w:tc>
          <w:tcPr>
            <w:tcW w:w="1271" w:type="dxa"/>
            <w:vAlign w:val="top"/>
          </w:tcPr>
          <w:p w14:paraId="7C7750BE">
            <w:pPr>
              <w:pStyle w:val="6"/>
              <w:spacing w:before="123" w:line="219" w:lineRule="auto"/>
              <w:ind w:left="238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1"/>
                <w:sz w:val="18"/>
                <w:szCs w:val="18"/>
              </w:rPr>
              <w:t>1次/半年</w:t>
            </w:r>
          </w:p>
        </w:tc>
      </w:tr>
      <w:tr w14:paraId="489D469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6" w:hRule="atLeast"/>
        </w:trPr>
        <w:tc>
          <w:tcPr>
            <w:tcW w:w="455" w:type="dxa"/>
            <w:vMerge w:val="continue"/>
            <w:tcBorders/>
            <w:vAlign w:val="top"/>
          </w:tcPr>
          <w:p w14:paraId="1B6550CF">
            <w:pPr>
              <w:rPr>
                <w:rFonts w:hint="eastAsia" w:ascii="宋体" w:hAnsi="宋体" w:eastAsia="宋体" w:cs="宋体"/>
                <w:sz w:val="22"/>
                <w:szCs w:val="28"/>
              </w:rPr>
            </w:pPr>
          </w:p>
        </w:tc>
        <w:tc>
          <w:tcPr>
            <w:tcW w:w="547" w:type="dxa"/>
            <w:vMerge w:val="continue"/>
            <w:tcBorders/>
            <w:textDirection w:val="tbRlV"/>
            <w:vAlign w:val="top"/>
          </w:tcPr>
          <w:p w14:paraId="02DC4980">
            <w:pPr>
              <w:rPr>
                <w:rFonts w:hint="eastAsia" w:ascii="宋体" w:hAnsi="宋体" w:eastAsia="宋体" w:cs="宋体"/>
                <w:sz w:val="22"/>
                <w:szCs w:val="28"/>
              </w:rPr>
            </w:pPr>
          </w:p>
        </w:tc>
        <w:tc>
          <w:tcPr>
            <w:tcW w:w="880" w:type="dxa"/>
            <w:vMerge w:val="continue"/>
            <w:tcBorders/>
            <w:vAlign w:val="top"/>
          </w:tcPr>
          <w:p w14:paraId="5D2C82EF">
            <w:pPr>
              <w:rPr>
                <w:rFonts w:hint="eastAsia" w:ascii="宋体" w:hAnsi="宋体" w:eastAsia="宋体" w:cs="宋体"/>
                <w:sz w:val="22"/>
                <w:szCs w:val="28"/>
              </w:rPr>
            </w:pPr>
          </w:p>
        </w:tc>
        <w:tc>
          <w:tcPr>
            <w:tcW w:w="1943" w:type="dxa"/>
            <w:vAlign w:val="top"/>
          </w:tcPr>
          <w:p w14:paraId="6C21D8F9">
            <w:pPr>
              <w:pStyle w:val="6"/>
              <w:spacing w:before="113" w:line="219" w:lineRule="auto"/>
              <w:ind w:left="552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-3"/>
                <w:sz w:val="18"/>
                <w:szCs w:val="18"/>
              </w:rPr>
              <w:t>总氰化物</w:t>
            </w:r>
          </w:p>
        </w:tc>
        <w:tc>
          <w:tcPr>
            <w:tcW w:w="891" w:type="dxa"/>
            <w:vAlign w:val="top"/>
          </w:tcPr>
          <w:p w14:paraId="025AB7F4">
            <w:pPr>
              <w:pStyle w:val="6"/>
              <w:spacing w:before="129" w:line="241" w:lineRule="auto"/>
              <w:ind w:left="354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1</w:t>
            </w:r>
          </w:p>
        </w:tc>
        <w:tc>
          <w:tcPr>
            <w:tcW w:w="891" w:type="dxa"/>
            <w:vAlign w:val="top"/>
          </w:tcPr>
          <w:p w14:paraId="3EA5B437">
            <w:pPr>
              <w:pStyle w:val="6"/>
              <w:spacing w:before="129" w:line="241" w:lineRule="auto"/>
              <w:ind w:left="365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1</w:t>
            </w:r>
          </w:p>
        </w:tc>
        <w:tc>
          <w:tcPr>
            <w:tcW w:w="880" w:type="dxa"/>
            <w:vAlign w:val="top"/>
          </w:tcPr>
          <w:p w14:paraId="1F455B24">
            <w:pPr>
              <w:pStyle w:val="6"/>
              <w:spacing w:before="129"/>
              <w:ind w:left="356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3</w:t>
            </w:r>
          </w:p>
        </w:tc>
        <w:tc>
          <w:tcPr>
            <w:tcW w:w="977" w:type="dxa"/>
            <w:vAlign w:val="top"/>
          </w:tcPr>
          <w:p w14:paraId="3D1C22AB">
            <w:pPr>
              <w:pStyle w:val="6"/>
              <w:spacing w:before="129" w:line="241" w:lineRule="auto"/>
              <w:ind w:left="417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2</w:t>
            </w:r>
          </w:p>
        </w:tc>
        <w:tc>
          <w:tcPr>
            <w:tcW w:w="1271" w:type="dxa"/>
            <w:vAlign w:val="top"/>
          </w:tcPr>
          <w:p w14:paraId="0DA3EC5E">
            <w:pPr>
              <w:pStyle w:val="6"/>
              <w:spacing w:before="113" w:line="219" w:lineRule="auto"/>
              <w:ind w:left="238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1"/>
                <w:sz w:val="18"/>
                <w:szCs w:val="18"/>
              </w:rPr>
              <w:t>1次/半年</w:t>
            </w:r>
          </w:p>
        </w:tc>
      </w:tr>
      <w:tr w14:paraId="61E467F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6" w:hRule="atLeast"/>
        </w:trPr>
        <w:tc>
          <w:tcPr>
            <w:tcW w:w="455" w:type="dxa"/>
            <w:vMerge w:val="continue"/>
            <w:tcBorders/>
            <w:vAlign w:val="top"/>
          </w:tcPr>
          <w:p w14:paraId="2881A871">
            <w:pPr>
              <w:rPr>
                <w:rFonts w:hint="eastAsia" w:ascii="宋体" w:hAnsi="宋体" w:eastAsia="宋体" w:cs="宋体"/>
                <w:sz w:val="22"/>
                <w:szCs w:val="28"/>
              </w:rPr>
            </w:pPr>
          </w:p>
        </w:tc>
        <w:tc>
          <w:tcPr>
            <w:tcW w:w="547" w:type="dxa"/>
            <w:vMerge w:val="continue"/>
            <w:tcBorders/>
            <w:textDirection w:val="tbRlV"/>
            <w:vAlign w:val="top"/>
          </w:tcPr>
          <w:p w14:paraId="4EAF0C8C">
            <w:pPr>
              <w:rPr>
                <w:rFonts w:hint="eastAsia" w:ascii="宋体" w:hAnsi="宋体" w:eastAsia="宋体" w:cs="宋体"/>
                <w:sz w:val="22"/>
                <w:szCs w:val="28"/>
              </w:rPr>
            </w:pPr>
          </w:p>
        </w:tc>
        <w:tc>
          <w:tcPr>
            <w:tcW w:w="880" w:type="dxa"/>
            <w:vMerge w:val="continue"/>
            <w:tcBorders/>
            <w:vAlign w:val="top"/>
          </w:tcPr>
          <w:p w14:paraId="180150BF">
            <w:pPr>
              <w:rPr>
                <w:rFonts w:hint="eastAsia" w:ascii="宋体" w:hAnsi="宋体" w:eastAsia="宋体" w:cs="宋体"/>
                <w:sz w:val="22"/>
                <w:szCs w:val="28"/>
              </w:rPr>
            </w:pPr>
          </w:p>
        </w:tc>
        <w:tc>
          <w:tcPr>
            <w:tcW w:w="1943" w:type="dxa"/>
            <w:vAlign w:val="top"/>
          </w:tcPr>
          <w:p w14:paraId="39DF2DAC">
            <w:pPr>
              <w:pStyle w:val="6"/>
              <w:spacing w:before="113" w:line="219" w:lineRule="auto"/>
              <w:ind w:left="552"/>
              <w:rPr>
                <w:rFonts w:hint="eastAsia" w:ascii="宋体" w:hAnsi="宋体" w:eastAsia="宋体" w:cs="宋体"/>
                <w:spacing w:val="-3"/>
                <w:sz w:val="18"/>
                <w:szCs w:val="18"/>
                <w:lang w:eastAsia="zh-CN"/>
              </w:rPr>
            </w:pPr>
            <w:r>
              <w:rPr>
                <w:rFonts w:hint="eastAsia" w:cs="宋体"/>
                <w:spacing w:val="-3"/>
                <w:sz w:val="18"/>
                <w:szCs w:val="18"/>
                <w:lang w:eastAsia="zh-CN"/>
              </w:rPr>
              <w:t>沙门氏菌</w:t>
            </w:r>
          </w:p>
        </w:tc>
        <w:tc>
          <w:tcPr>
            <w:tcW w:w="891" w:type="dxa"/>
            <w:vAlign w:val="top"/>
          </w:tcPr>
          <w:p w14:paraId="4D7BC1B4">
            <w:pPr>
              <w:pStyle w:val="6"/>
              <w:spacing w:before="132" w:line="241" w:lineRule="auto"/>
              <w:ind w:left="364" w:leftChars="0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1</w:t>
            </w:r>
          </w:p>
        </w:tc>
        <w:tc>
          <w:tcPr>
            <w:tcW w:w="891" w:type="dxa"/>
            <w:vAlign w:val="top"/>
          </w:tcPr>
          <w:p w14:paraId="7673E9DF">
            <w:pPr>
              <w:pStyle w:val="6"/>
              <w:spacing w:before="132" w:line="241" w:lineRule="auto"/>
              <w:ind w:left="365" w:leftChars="0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1</w:t>
            </w:r>
          </w:p>
        </w:tc>
        <w:tc>
          <w:tcPr>
            <w:tcW w:w="880" w:type="dxa"/>
            <w:vAlign w:val="top"/>
          </w:tcPr>
          <w:p w14:paraId="1FF97201">
            <w:pPr>
              <w:pStyle w:val="6"/>
              <w:spacing w:before="132" w:line="241" w:lineRule="auto"/>
              <w:ind w:left="356" w:leftChars="0"/>
              <w:rPr>
                <w:rFonts w:hint="eastAsia" w:ascii="宋体" w:hAnsi="宋体" w:eastAsia="宋体" w:cs="宋体"/>
                <w:sz w:val="18"/>
                <w:szCs w:val="18"/>
                <w:lang w:eastAsia="zh-CN"/>
              </w:rPr>
            </w:pPr>
            <w:r>
              <w:rPr>
                <w:rFonts w:hint="eastAsia" w:cs="宋体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977" w:type="dxa"/>
            <w:vAlign w:val="top"/>
          </w:tcPr>
          <w:p w14:paraId="6A65091F">
            <w:pPr>
              <w:pStyle w:val="6"/>
              <w:spacing w:before="132" w:line="241" w:lineRule="auto"/>
              <w:ind w:left="407" w:leftChars="0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4</w:t>
            </w:r>
          </w:p>
        </w:tc>
        <w:tc>
          <w:tcPr>
            <w:tcW w:w="1271" w:type="dxa"/>
            <w:vAlign w:val="top"/>
          </w:tcPr>
          <w:p w14:paraId="1DC375DB">
            <w:pPr>
              <w:pStyle w:val="6"/>
              <w:spacing w:before="113" w:line="219" w:lineRule="auto"/>
              <w:ind w:left="238"/>
              <w:rPr>
                <w:rFonts w:hint="eastAsia" w:ascii="宋体" w:hAnsi="宋体" w:eastAsia="宋体" w:cs="宋体"/>
                <w:spacing w:val="1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1"/>
                <w:sz w:val="18"/>
                <w:szCs w:val="18"/>
              </w:rPr>
              <w:t>1次/季度</w:t>
            </w:r>
          </w:p>
        </w:tc>
      </w:tr>
      <w:tr w14:paraId="4BCEE42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6" w:hRule="atLeast"/>
        </w:trPr>
        <w:tc>
          <w:tcPr>
            <w:tcW w:w="455" w:type="dxa"/>
            <w:vMerge w:val="continue"/>
            <w:tcBorders/>
            <w:vAlign w:val="top"/>
          </w:tcPr>
          <w:p w14:paraId="6C737FF6">
            <w:pPr>
              <w:rPr>
                <w:rFonts w:hint="eastAsia" w:ascii="宋体" w:hAnsi="宋体" w:eastAsia="宋体" w:cs="宋体"/>
                <w:sz w:val="22"/>
                <w:szCs w:val="28"/>
              </w:rPr>
            </w:pPr>
          </w:p>
        </w:tc>
        <w:tc>
          <w:tcPr>
            <w:tcW w:w="547" w:type="dxa"/>
            <w:vMerge w:val="continue"/>
            <w:tcBorders/>
            <w:textDirection w:val="tbRlV"/>
            <w:vAlign w:val="top"/>
          </w:tcPr>
          <w:p w14:paraId="10C6A0A3">
            <w:pPr>
              <w:rPr>
                <w:rFonts w:hint="eastAsia" w:ascii="宋体" w:hAnsi="宋体" w:eastAsia="宋体" w:cs="宋体"/>
                <w:sz w:val="22"/>
                <w:szCs w:val="28"/>
              </w:rPr>
            </w:pPr>
          </w:p>
        </w:tc>
        <w:tc>
          <w:tcPr>
            <w:tcW w:w="880" w:type="dxa"/>
            <w:vMerge w:val="continue"/>
            <w:tcBorders/>
            <w:vAlign w:val="top"/>
          </w:tcPr>
          <w:p w14:paraId="171B904F">
            <w:pPr>
              <w:rPr>
                <w:rFonts w:hint="eastAsia" w:ascii="宋体" w:hAnsi="宋体" w:eastAsia="宋体" w:cs="宋体"/>
                <w:sz w:val="22"/>
                <w:szCs w:val="28"/>
              </w:rPr>
            </w:pPr>
          </w:p>
        </w:tc>
        <w:tc>
          <w:tcPr>
            <w:tcW w:w="1943" w:type="dxa"/>
            <w:vAlign w:val="top"/>
          </w:tcPr>
          <w:p w14:paraId="7170AD20">
            <w:pPr>
              <w:pStyle w:val="6"/>
              <w:spacing w:before="113" w:line="219" w:lineRule="auto"/>
              <w:ind w:left="552"/>
              <w:rPr>
                <w:rFonts w:hint="eastAsia" w:ascii="宋体" w:hAnsi="宋体" w:eastAsia="宋体" w:cs="宋体"/>
                <w:spacing w:val="-3"/>
                <w:sz w:val="18"/>
                <w:szCs w:val="18"/>
                <w:lang w:eastAsia="zh-CN"/>
              </w:rPr>
            </w:pPr>
            <w:r>
              <w:rPr>
                <w:rFonts w:hint="eastAsia" w:cs="宋体"/>
                <w:spacing w:val="-3"/>
                <w:sz w:val="18"/>
                <w:szCs w:val="18"/>
                <w:lang w:eastAsia="zh-CN"/>
              </w:rPr>
              <w:t>志贺氏菌</w:t>
            </w:r>
          </w:p>
        </w:tc>
        <w:tc>
          <w:tcPr>
            <w:tcW w:w="891" w:type="dxa"/>
            <w:vAlign w:val="top"/>
          </w:tcPr>
          <w:p w14:paraId="53D17B48">
            <w:pPr>
              <w:pStyle w:val="6"/>
              <w:spacing w:before="129" w:line="241" w:lineRule="auto"/>
              <w:ind w:left="354"/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cs="宋体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891" w:type="dxa"/>
            <w:vAlign w:val="top"/>
          </w:tcPr>
          <w:p w14:paraId="78F44FE0">
            <w:pPr>
              <w:pStyle w:val="6"/>
              <w:spacing w:before="129" w:line="241" w:lineRule="auto"/>
              <w:ind w:left="365"/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cs="宋体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880" w:type="dxa"/>
            <w:vAlign w:val="top"/>
          </w:tcPr>
          <w:p w14:paraId="5938875D">
            <w:pPr>
              <w:pStyle w:val="6"/>
              <w:spacing w:before="129"/>
              <w:ind w:left="356"/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cs="宋体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977" w:type="dxa"/>
            <w:vAlign w:val="top"/>
          </w:tcPr>
          <w:p w14:paraId="7050A0E6">
            <w:pPr>
              <w:pStyle w:val="6"/>
              <w:spacing w:before="129" w:line="241" w:lineRule="auto"/>
              <w:ind w:left="417"/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</w:pPr>
            <w:r>
              <w:rPr>
                <w:rFonts w:hint="eastAsia" w:cs="宋体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1271" w:type="dxa"/>
            <w:vAlign w:val="top"/>
          </w:tcPr>
          <w:p w14:paraId="5D47993D">
            <w:pPr>
              <w:pStyle w:val="6"/>
              <w:spacing w:before="113" w:line="219" w:lineRule="auto"/>
              <w:ind w:left="238"/>
              <w:rPr>
                <w:rFonts w:hint="eastAsia" w:ascii="宋体" w:hAnsi="宋体" w:eastAsia="宋体" w:cs="宋体"/>
                <w:spacing w:val="1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1"/>
                <w:sz w:val="18"/>
                <w:szCs w:val="18"/>
              </w:rPr>
              <w:t>1次/半年</w:t>
            </w:r>
          </w:p>
        </w:tc>
      </w:tr>
      <w:tr w14:paraId="2CA8817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7" w:hRule="atLeast"/>
        </w:trPr>
        <w:tc>
          <w:tcPr>
            <w:tcW w:w="455" w:type="dxa"/>
            <w:vMerge w:val="restart"/>
            <w:tcBorders>
              <w:bottom w:val="nil"/>
            </w:tcBorders>
            <w:vAlign w:val="top"/>
          </w:tcPr>
          <w:p w14:paraId="05A1C5DB">
            <w:pPr>
              <w:spacing w:line="299" w:lineRule="auto"/>
              <w:rPr>
                <w:rFonts w:hint="eastAsia" w:ascii="宋体" w:hAnsi="宋体" w:eastAsia="宋体" w:cs="宋体"/>
                <w:sz w:val="22"/>
                <w:szCs w:val="28"/>
              </w:rPr>
            </w:pPr>
          </w:p>
          <w:p w14:paraId="6F63BD80">
            <w:pPr>
              <w:spacing w:line="300" w:lineRule="auto"/>
              <w:rPr>
                <w:rFonts w:hint="eastAsia" w:ascii="宋体" w:hAnsi="宋体" w:eastAsia="宋体" w:cs="宋体"/>
                <w:sz w:val="22"/>
                <w:szCs w:val="28"/>
              </w:rPr>
            </w:pPr>
          </w:p>
          <w:p w14:paraId="28EA2BCA">
            <w:pPr>
              <w:spacing w:line="300" w:lineRule="auto"/>
              <w:rPr>
                <w:rFonts w:hint="eastAsia" w:ascii="宋体" w:hAnsi="宋体" w:eastAsia="宋体" w:cs="宋体"/>
                <w:sz w:val="22"/>
                <w:szCs w:val="28"/>
              </w:rPr>
            </w:pPr>
          </w:p>
          <w:p w14:paraId="71A70A6C">
            <w:pPr>
              <w:pStyle w:val="6"/>
              <w:spacing w:before="55"/>
              <w:ind w:left="14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3</w:t>
            </w:r>
          </w:p>
        </w:tc>
        <w:tc>
          <w:tcPr>
            <w:tcW w:w="547" w:type="dxa"/>
            <w:vMerge w:val="restart"/>
            <w:tcBorders>
              <w:bottom w:val="nil"/>
            </w:tcBorders>
            <w:textDirection w:val="tbRlV"/>
            <w:vAlign w:val="top"/>
          </w:tcPr>
          <w:p w14:paraId="6EB43447">
            <w:pPr>
              <w:pStyle w:val="6"/>
              <w:spacing w:before="175" w:line="201" w:lineRule="auto"/>
              <w:ind w:left="589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废</w:t>
            </w:r>
            <w:r>
              <w:rPr>
                <w:rFonts w:hint="eastAsia" w:ascii="宋体" w:hAnsi="宋体" w:eastAsia="宋体" w:cs="宋体"/>
                <w:spacing w:val="-28"/>
                <w:sz w:val="18"/>
                <w:szCs w:val="18"/>
              </w:rPr>
              <w:t xml:space="preserve"> </w:t>
            </w:r>
            <w:r>
              <w:rPr>
                <w:rFonts w:hint="eastAsia" w:ascii="宋体" w:hAnsi="宋体" w:eastAsia="宋体" w:cs="宋体"/>
                <w:sz w:val="18"/>
                <w:szCs w:val="18"/>
              </w:rPr>
              <w:t>水</w:t>
            </w:r>
            <w:r>
              <w:rPr>
                <w:rFonts w:hint="eastAsia" w:ascii="宋体" w:hAnsi="宋体" w:eastAsia="宋体" w:cs="宋体"/>
                <w:spacing w:val="-28"/>
                <w:sz w:val="18"/>
                <w:szCs w:val="18"/>
              </w:rPr>
              <w:t xml:space="preserve"> </w:t>
            </w:r>
            <w:r>
              <w:rPr>
                <w:rFonts w:hint="eastAsia" w:ascii="宋体" w:hAnsi="宋体" w:eastAsia="宋体" w:cs="宋体"/>
                <w:sz w:val="18"/>
                <w:szCs w:val="18"/>
              </w:rPr>
              <w:t>比</w:t>
            </w:r>
            <w:r>
              <w:rPr>
                <w:rFonts w:hint="eastAsia" w:ascii="宋体" w:hAnsi="宋体" w:eastAsia="宋体" w:cs="宋体"/>
                <w:spacing w:val="-28"/>
                <w:sz w:val="18"/>
                <w:szCs w:val="18"/>
              </w:rPr>
              <w:t xml:space="preserve"> </w:t>
            </w:r>
            <w:r>
              <w:rPr>
                <w:rFonts w:hint="eastAsia" w:ascii="宋体" w:hAnsi="宋体" w:eastAsia="宋体" w:cs="宋体"/>
                <w:sz w:val="18"/>
                <w:szCs w:val="18"/>
              </w:rPr>
              <w:t>对</w:t>
            </w:r>
          </w:p>
        </w:tc>
        <w:tc>
          <w:tcPr>
            <w:tcW w:w="880" w:type="dxa"/>
            <w:vMerge w:val="restart"/>
            <w:tcBorders>
              <w:bottom w:val="nil"/>
            </w:tcBorders>
            <w:vAlign w:val="top"/>
          </w:tcPr>
          <w:p w14:paraId="5CF3486E">
            <w:pPr>
              <w:spacing w:line="257" w:lineRule="auto"/>
              <w:rPr>
                <w:rFonts w:hint="eastAsia" w:ascii="宋体" w:hAnsi="宋体" w:eastAsia="宋体" w:cs="宋体"/>
                <w:sz w:val="22"/>
                <w:szCs w:val="28"/>
              </w:rPr>
            </w:pPr>
          </w:p>
          <w:p w14:paraId="73E4549D">
            <w:pPr>
              <w:spacing w:line="258" w:lineRule="auto"/>
              <w:rPr>
                <w:rFonts w:hint="eastAsia" w:ascii="宋体" w:hAnsi="宋体" w:eastAsia="宋体" w:cs="宋体"/>
                <w:sz w:val="22"/>
                <w:szCs w:val="28"/>
              </w:rPr>
            </w:pPr>
          </w:p>
          <w:p w14:paraId="5C0D43E2">
            <w:pPr>
              <w:spacing w:line="258" w:lineRule="auto"/>
              <w:rPr>
                <w:rFonts w:hint="eastAsia" w:ascii="宋体" w:hAnsi="宋体" w:eastAsia="宋体" w:cs="宋体"/>
                <w:sz w:val="22"/>
                <w:szCs w:val="28"/>
              </w:rPr>
            </w:pPr>
          </w:p>
          <w:p w14:paraId="008ADC11">
            <w:pPr>
              <w:pStyle w:val="6"/>
              <w:spacing w:before="55" w:line="223" w:lineRule="auto"/>
              <w:ind w:left="231" w:right="142" w:hanging="90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4"/>
                <w:sz w:val="18"/>
                <w:szCs w:val="18"/>
              </w:rPr>
              <w:t>污水总</w:t>
            </w:r>
            <w:r>
              <w:rPr>
                <w:rFonts w:hint="eastAsia" w:ascii="宋体" w:hAnsi="宋体" w:eastAsia="宋体" w:cs="宋体"/>
                <w:spacing w:val="1"/>
                <w:sz w:val="18"/>
                <w:szCs w:val="18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12"/>
                <w:sz w:val="18"/>
                <w:szCs w:val="18"/>
              </w:rPr>
              <w:t>排口</w:t>
            </w:r>
          </w:p>
        </w:tc>
        <w:tc>
          <w:tcPr>
            <w:tcW w:w="1943" w:type="dxa"/>
            <w:vAlign w:val="top"/>
          </w:tcPr>
          <w:p w14:paraId="03B8A1FE">
            <w:pPr>
              <w:pStyle w:val="6"/>
              <w:spacing w:before="119" w:line="214" w:lineRule="auto"/>
              <w:ind w:left="682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-3"/>
                <w:sz w:val="18"/>
                <w:szCs w:val="18"/>
              </w:rPr>
              <w:t>p</w:t>
            </w:r>
            <w:r>
              <w:rPr>
                <w:rFonts w:hint="eastAsia" w:ascii="宋体" w:hAnsi="宋体" w:eastAsia="宋体" w:cs="宋体"/>
                <w:spacing w:val="-37"/>
                <w:sz w:val="18"/>
                <w:szCs w:val="18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-3"/>
                <w:sz w:val="18"/>
                <w:szCs w:val="18"/>
              </w:rPr>
              <w:t>H</w:t>
            </w:r>
            <w:r>
              <w:rPr>
                <w:rFonts w:hint="eastAsia" w:ascii="宋体" w:hAnsi="宋体" w:eastAsia="宋体" w:cs="宋体"/>
                <w:spacing w:val="-32"/>
                <w:sz w:val="18"/>
                <w:szCs w:val="18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-3"/>
                <w:sz w:val="18"/>
                <w:szCs w:val="18"/>
              </w:rPr>
              <w:t>值</w:t>
            </w:r>
          </w:p>
        </w:tc>
        <w:tc>
          <w:tcPr>
            <w:tcW w:w="891" w:type="dxa"/>
            <w:vAlign w:val="top"/>
          </w:tcPr>
          <w:p w14:paraId="2060DA1A">
            <w:pPr>
              <w:pStyle w:val="6"/>
              <w:spacing w:before="140" w:line="241" w:lineRule="auto"/>
              <w:ind w:left="354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1</w:t>
            </w:r>
          </w:p>
        </w:tc>
        <w:tc>
          <w:tcPr>
            <w:tcW w:w="891" w:type="dxa"/>
            <w:vAlign w:val="top"/>
          </w:tcPr>
          <w:p w14:paraId="4929C75C">
            <w:pPr>
              <w:pStyle w:val="6"/>
              <w:spacing w:before="140" w:line="241" w:lineRule="auto"/>
              <w:ind w:left="365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1</w:t>
            </w:r>
          </w:p>
        </w:tc>
        <w:tc>
          <w:tcPr>
            <w:tcW w:w="880" w:type="dxa"/>
            <w:vAlign w:val="top"/>
          </w:tcPr>
          <w:p w14:paraId="03AE32BA">
            <w:pPr>
              <w:pStyle w:val="6"/>
              <w:spacing w:before="140"/>
              <w:ind w:left="356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3</w:t>
            </w:r>
          </w:p>
        </w:tc>
        <w:tc>
          <w:tcPr>
            <w:tcW w:w="977" w:type="dxa"/>
            <w:vAlign w:val="top"/>
          </w:tcPr>
          <w:p w14:paraId="0B3CE95E">
            <w:pPr>
              <w:pStyle w:val="6"/>
              <w:spacing w:before="140" w:line="241" w:lineRule="auto"/>
              <w:ind w:left="417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4</w:t>
            </w:r>
          </w:p>
        </w:tc>
        <w:tc>
          <w:tcPr>
            <w:tcW w:w="1271" w:type="dxa"/>
            <w:vAlign w:val="top"/>
          </w:tcPr>
          <w:p w14:paraId="1524656F">
            <w:pPr>
              <w:pStyle w:val="6"/>
              <w:spacing w:before="124" w:line="219" w:lineRule="auto"/>
              <w:ind w:left="238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1"/>
                <w:sz w:val="18"/>
                <w:szCs w:val="18"/>
              </w:rPr>
              <w:t>1次/季度</w:t>
            </w:r>
          </w:p>
        </w:tc>
      </w:tr>
      <w:tr w14:paraId="0B01073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7" w:hRule="atLeast"/>
        </w:trPr>
        <w:tc>
          <w:tcPr>
            <w:tcW w:w="455" w:type="dxa"/>
            <w:vMerge w:val="continue"/>
            <w:tcBorders>
              <w:top w:val="nil"/>
              <w:bottom w:val="nil"/>
            </w:tcBorders>
            <w:vAlign w:val="top"/>
          </w:tcPr>
          <w:p w14:paraId="2405C56D">
            <w:pPr>
              <w:rPr>
                <w:rFonts w:hint="eastAsia" w:ascii="宋体" w:hAnsi="宋体" w:eastAsia="宋体" w:cs="宋体"/>
                <w:sz w:val="22"/>
                <w:szCs w:val="28"/>
              </w:rPr>
            </w:pPr>
          </w:p>
        </w:tc>
        <w:tc>
          <w:tcPr>
            <w:tcW w:w="547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 w14:paraId="4A88EC69">
            <w:pPr>
              <w:rPr>
                <w:rFonts w:hint="eastAsia" w:ascii="宋体" w:hAnsi="宋体" w:eastAsia="宋体" w:cs="宋体"/>
                <w:sz w:val="22"/>
                <w:szCs w:val="28"/>
              </w:rPr>
            </w:pPr>
          </w:p>
        </w:tc>
        <w:tc>
          <w:tcPr>
            <w:tcW w:w="880" w:type="dxa"/>
            <w:vMerge w:val="continue"/>
            <w:tcBorders>
              <w:top w:val="nil"/>
              <w:bottom w:val="nil"/>
            </w:tcBorders>
            <w:vAlign w:val="top"/>
          </w:tcPr>
          <w:p w14:paraId="56120F87">
            <w:pPr>
              <w:rPr>
                <w:rFonts w:hint="eastAsia" w:ascii="宋体" w:hAnsi="宋体" w:eastAsia="宋体" w:cs="宋体"/>
                <w:sz w:val="22"/>
                <w:szCs w:val="28"/>
              </w:rPr>
            </w:pPr>
          </w:p>
        </w:tc>
        <w:tc>
          <w:tcPr>
            <w:tcW w:w="1943" w:type="dxa"/>
            <w:vAlign w:val="top"/>
          </w:tcPr>
          <w:p w14:paraId="5C2B6840">
            <w:pPr>
              <w:pStyle w:val="6"/>
              <w:spacing w:before="112" w:line="219" w:lineRule="auto"/>
              <w:ind w:left="472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-2"/>
                <w:sz w:val="18"/>
                <w:szCs w:val="18"/>
              </w:rPr>
              <w:t>化学需氧量</w:t>
            </w:r>
          </w:p>
        </w:tc>
        <w:tc>
          <w:tcPr>
            <w:tcW w:w="891" w:type="dxa"/>
            <w:vAlign w:val="top"/>
          </w:tcPr>
          <w:p w14:paraId="6C2B9B64">
            <w:pPr>
              <w:pStyle w:val="6"/>
              <w:spacing w:before="130" w:line="241" w:lineRule="auto"/>
              <w:ind w:left="354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1</w:t>
            </w:r>
          </w:p>
        </w:tc>
        <w:tc>
          <w:tcPr>
            <w:tcW w:w="891" w:type="dxa"/>
            <w:vAlign w:val="top"/>
          </w:tcPr>
          <w:p w14:paraId="5F8F4B83">
            <w:pPr>
              <w:pStyle w:val="6"/>
              <w:spacing w:before="130" w:line="241" w:lineRule="auto"/>
              <w:ind w:left="365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1</w:t>
            </w:r>
          </w:p>
        </w:tc>
        <w:tc>
          <w:tcPr>
            <w:tcW w:w="880" w:type="dxa"/>
            <w:vAlign w:val="top"/>
          </w:tcPr>
          <w:p w14:paraId="3047FC61">
            <w:pPr>
              <w:pStyle w:val="6"/>
              <w:spacing w:before="130"/>
              <w:ind w:left="356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3</w:t>
            </w:r>
          </w:p>
        </w:tc>
        <w:tc>
          <w:tcPr>
            <w:tcW w:w="977" w:type="dxa"/>
            <w:vAlign w:val="top"/>
          </w:tcPr>
          <w:p w14:paraId="2F381E27">
            <w:pPr>
              <w:pStyle w:val="6"/>
              <w:spacing w:before="130" w:line="241" w:lineRule="auto"/>
              <w:ind w:left="417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4</w:t>
            </w:r>
          </w:p>
        </w:tc>
        <w:tc>
          <w:tcPr>
            <w:tcW w:w="1271" w:type="dxa"/>
            <w:vAlign w:val="top"/>
          </w:tcPr>
          <w:p w14:paraId="34A1EDEC">
            <w:pPr>
              <w:pStyle w:val="6"/>
              <w:spacing w:before="114" w:line="219" w:lineRule="auto"/>
              <w:ind w:left="238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1"/>
                <w:sz w:val="18"/>
                <w:szCs w:val="18"/>
              </w:rPr>
              <w:t>1次/季度</w:t>
            </w:r>
          </w:p>
        </w:tc>
      </w:tr>
      <w:tr w14:paraId="5EA38F4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8" w:hRule="atLeast"/>
        </w:trPr>
        <w:tc>
          <w:tcPr>
            <w:tcW w:w="455" w:type="dxa"/>
            <w:vMerge w:val="continue"/>
            <w:tcBorders>
              <w:top w:val="nil"/>
              <w:bottom w:val="nil"/>
            </w:tcBorders>
            <w:vAlign w:val="top"/>
          </w:tcPr>
          <w:p w14:paraId="154220EB">
            <w:pPr>
              <w:rPr>
                <w:rFonts w:hint="eastAsia" w:ascii="宋体" w:hAnsi="宋体" w:eastAsia="宋体" w:cs="宋体"/>
                <w:sz w:val="22"/>
                <w:szCs w:val="28"/>
              </w:rPr>
            </w:pPr>
          </w:p>
        </w:tc>
        <w:tc>
          <w:tcPr>
            <w:tcW w:w="547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 w14:paraId="5297B8E9">
            <w:pPr>
              <w:rPr>
                <w:rFonts w:hint="eastAsia" w:ascii="宋体" w:hAnsi="宋体" w:eastAsia="宋体" w:cs="宋体"/>
                <w:sz w:val="22"/>
                <w:szCs w:val="28"/>
              </w:rPr>
            </w:pPr>
          </w:p>
        </w:tc>
        <w:tc>
          <w:tcPr>
            <w:tcW w:w="880" w:type="dxa"/>
            <w:vMerge w:val="continue"/>
            <w:tcBorders>
              <w:top w:val="nil"/>
              <w:bottom w:val="nil"/>
            </w:tcBorders>
            <w:vAlign w:val="top"/>
          </w:tcPr>
          <w:p w14:paraId="5DE73177">
            <w:pPr>
              <w:rPr>
                <w:rFonts w:hint="eastAsia" w:ascii="宋体" w:hAnsi="宋体" w:eastAsia="宋体" w:cs="宋体"/>
                <w:sz w:val="22"/>
                <w:szCs w:val="28"/>
              </w:rPr>
            </w:pPr>
          </w:p>
        </w:tc>
        <w:tc>
          <w:tcPr>
            <w:tcW w:w="1943" w:type="dxa"/>
            <w:vAlign w:val="top"/>
          </w:tcPr>
          <w:p w14:paraId="6B589FA2">
            <w:pPr>
              <w:pStyle w:val="6"/>
              <w:spacing w:before="113" w:line="219" w:lineRule="auto"/>
              <w:ind w:left="722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-2"/>
                <w:sz w:val="18"/>
                <w:szCs w:val="18"/>
              </w:rPr>
              <w:t>氨氮</w:t>
            </w:r>
          </w:p>
        </w:tc>
        <w:tc>
          <w:tcPr>
            <w:tcW w:w="891" w:type="dxa"/>
            <w:vAlign w:val="top"/>
          </w:tcPr>
          <w:p w14:paraId="23561E81">
            <w:pPr>
              <w:pStyle w:val="6"/>
              <w:spacing w:before="131" w:line="241" w:lineRule="auto"/>
              <w:ind w:left="354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1</w:t>
            </w:r>
          </w:p>
        </w:tc>
        <w:tc>
          <w:tcPr>
            <w:tcW w:w="891" w:type="dxa"/>
            <w:vAlign w:val="top"/>
          </w:tcPr>
          <w:p w14:paraId="2B1770EB">
            <w:pPr>
              <w:pStyle w:val="6"/>
              <w:spacing w:before="131" w:line="241" w:lineRule="auto"/>
              <w:ind w:left="365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1</w:t>
            </w:r>
          </w:p>
        </w:tc>
        <w:tc>
          <w:tcPr>
            <w:tcW w:w="880" w:type="dxa"/>
            <w:vAlign w:val="top"/>
          </w:tcPr>
          <w:p w14:paraId="4EE2A946">
            <w:pPr>
              <w:pStyle w:val="6"/>
              <w:spacing w:before="131"/>
              <w:ind w:left="356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3</w:t>
            </w:r>
          </w:p>
        </w:tc>
        <w:tc>
          <w:tcPr>
            <w:tcW w:w="977" w:type="dxa"/>
            <w:vAlign w:val="top"/>
          </w:tcPr>
          <w:p w14:paraId="305C3BE4">
            <w:pPr>
              <w:pStyle w:val="6"/>
              <w:spacing w:before="131" w:line="241" w:lineRule="auto"/>
              <w:ind w:left="417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4</w:t>
            </w:r>
          </w:p>
        </w:tc>
        <w:tc>
          <w:tcPr>
            <w:tcW w:w="1271" w:type="dxa"/>
            <w:vAlign w:val="top"/>
          </w:tcPr>
          <w:p w14:paraId="72B6CD50">
            <w:pPr>
              <w:pStyle w:val="6"/>
              <w:spacing w:before="115" w:line="219" w:lineRule="auto"/>
              <w:ind w:left="238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1"/>
                <w:sz w:val="18"/>
                <w:szCs w:val="18"/>
              </w:rPr>
              <w:t>1次/季度</w:t>
            </w:r>
          </w:p>
        </w:tc>
      </w:tr>
      <w:tr w14:paraId="4618E23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8" w:hRule="atLeast"/>
        </w:trPr>
        <w:tc>
          <w:tcPr>
            <w:tcW w:w="455" w:type="dxa"/>
            <w:vMerge w:val="continue"/>
            <w:tcBorders>
              <w:top w:val="nil"/>
              <w:bottom w:val="nil"/>
            </w:tcBorders>
            <w:vAlign w:val="top"/>
          </w:tcPr>
          <w:p w14:paraId="48639E67">
            <w:pPr>
              <w:rPr>
                <w:rFonts w:hint="eastAsia" w:ascii="宋体" w:hAnsi="宋体" w:eastAsia="宋体" w:cs="宋体"/>
                <w:sz w:val="22"/>
                <w:szCs w:val="28"/>
              </w:rPr>
            </w:pPr>
          </w:p>
        </w:tc>
        <w:tc>
          <w:tcPr>
            <w:tcW w:w="547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 w14:paraId="4F706701">
            <w:pPr>
              <w:rPr>
                <w:rFonts w:hint="eastAsia" w:ascii="宋体" w:hAnsi="宋体" w:eastAsia="宋体" w:cs="宋体"/>
                <w:sz w:val="22"/>
                <w:szCs w:val="28"/>
              </w:rPr>
            </w:pPr>
          </w:p>
        </w:tc>
        <w:tc>
          <w:tcPr>
            <w:tcW w:w="880" w:type="dxa"/>
            <w:vMerge w:val="continue"/>
            <w:tcBorders>
              <w:top w:val="nil"/>
              <w:bottom w:val="nil"/>
            </w:tcBorders>
            <w:vAlign w:val="top"/>
          </w:tcPr>
          <w:p w14:paraId="5E8AB719">
            <w:pPr>
              <w:rPr>
                <w:rFonts w:hint="eastAsia" w:ascii="宋体" w:hAnsi="宋体" w:eastAsia="宋体" w:cs="宋体"/>
                <w:sz w:val="22"/>
                <w:szCs w:val="28"/>
              </w:rPr>
            </w:pPr>
          </w:p>
        </w:tc>
        <w:tc>
          <w:tcPr>
            <w:tcW w:w="1943" w:type="dxa"/>
            <w:vAlign w:val="top"/>
          </w:tcPr>
          <w:p w14:paraId="38808BEF">
            <w:pPr>
              <w:pStyle w:val="6"/>
              <w:spacing w:before="125" w:line="220" w:lineRule="auto"/>
              <w:ind w:left="642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-3"/>
                <w:sz w:val="18"/>
                <w:szCs w:val="18"/>
              </w:rPr>
              <w:t>总余氯</w:t>
            </w:r>
          </w:p>
        </w:tc>
        <w:tc>
          <w:tcPr>
            <w:tcW w:w="891" w:type="dxa"/>
            <w:vAlign w:val="top"/>
          </w:tcPr>
          <w:p w14:paraId="1DDDF39E">
            <w:pPr>
              <w:pStyle w:val="6"/>
              <w:spacing w:before="141" w:line="241" w:lineRule="auto"/>
              <w:ind w:left="354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1</w:t>
            </w:r>
          </w:p>
        </w:tc>
        <w:tc>
          <w:tcPr>
            <w:tcW w:w="891" w:type="dxa"/>
            <w:vAlign w:val="top"/>
          </w:tcPr>
          <w:p w14:paraId="15325905">
            <w:pPr>
              <w:pStyle w:val="6"/>
              <w:spacing w:before="141" w:line="241" w:lineRule="auto"/>
              <w:ind w:left="365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1</w:t>
            </w:r>
          </w:p>
        </w:tc>
        <w:tc>
          <w:tcPr>
            <w:tcW w:w="880" w:type="dxa"/>
            <w:vAlign w:val="top"/>
          </w:tcPr>
          <w:p w14:paraId="2F286DC2">
            <w:pPr>
              <w:pStyle w:val="6"/>
              <w:spacing w:before="141"/>
              <w:ind w:left="356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3</w:t>
            </w:r>
          </w:p>
        </w:tc>
        <w:tc>
          <w:tcPr>
            <w:tcW w:w="977" w:type="dxa"/>
            <w:vAlign w:val="top"/>
          </w:tcPr>
          <w:p w14:paraId="570647AF">
            <w:pPr>
              <w:pStyle w:val="6"/>
              <w:spacing w:before="141" w:line="241" w:lineRule="auto"/>
              <w:ind w:left="417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4</w:t>
            </w:r>
          </w:p>
        </w:tc>
        <w:tc>
          <w:tcPr>
            <w:tcW w:w="1271" w:type="dxa"/>
            <w:vAlign w:val="top"/>
          </w:tcPr>
          <w:p w14:paraId="2FCDD197">
            <w:pPr>
              <w:pStyle w:val="6"/>
              <w:spacing w:before="125" w:line="219" w:lineRule="auto"/>
              <w:ind w:left="238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1"/>
                <w:sz w:val="18"/>
                <w:szCs w:val="18"/>
              </w:rPr>
              <w:t>1次/季度</w:t>
            </w:r>
          </w:p>
        </w:tc>
      </w:tr>
      <w:tr w14:paraId="7DA6B17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9" w:hRule="atLeast"/>
        </w:trPr>
        <w:tc>
          <w:tcPr>
            <w:tcW w:w="455" w:type="dxa"/>
            <w:vMerge w:val="continue"/>
            <w:tcBorders>
              <w:top w:val="nil"/>
            </w:tcBorders>
            <w:vAlign w:val="top"/>
          </w:tcPr>
          <w:p w14:paraId="391D0D66">
            <w:pPr>
              <w:rPr>
                <w:rFonts w:hint="eastAsia" w:ascii="宋体" w:hAnsi="宋体" w:eastAsia="宋体" w:cs="宋体"/>
                <w:sz w:val="22"/>
                <w:szCs w:val="28"/>
              </w:rPr>
            </w:pPr>
          </w:p>
        </w:tc>
        <w:tc>
          <w:tcPr>
            <w:tcW w:w="547" w:type="dxa"/>
            <w:vMerge w:val="continue"/>
            <w:tcBorders>
              <w:top w:val="nil"/>
            </w:tcBorders>
            <w:textDirection w:val="tbRlV"/>
            <w:vAlign w:val="top"/>
          </w:tcPr>
          <w:p w14:paraId="6EA81C01">
            <w:pPr>
              <w:rPr>
                <w:rFonts w:hint="eastAsia" w:ascii="宋体" w:hAnsi="宋体" w:eastAsia="宋体" w:cs="宋体"/>
                <w:sz w:val="22"/>
                <w:szCs w:val="28"/>
              </w:rPr>
            </w:pPr>
          </w:p>
        </w:tc>
        <w:tc>
          <w:tcPr>
            <w:tcW w:w="880" w:type="dxa"/>
            <w:vMerge w:val="continue"/>
            <w:tcBorders>
              <w:top w:val="nil"/>
            </w:tcBorders>
            <w:vAlign w:val="top"/>
          </w:tcPr>
          <w:p w14:paraId="03394209">
            <w:pPr>
              <w:rPr>
                <w:rFonts w:hint="eastAsia" w:ascii="宋体" w:hAnsi="宋体" w:eastAsia="宋体" w:cs="宋体"/>
                <w:sz w:val="22"/>
                <w:szCs w:val="28"/>
              </w:rPr>
            </w:pPr>
          </w:p>
        </w:tc>
        <w:tc>
          <w:tcPr>
            <w:tcW w:w="1943" w:type="dxa"/>
            <w:vAlign w:val="top"/>
          </w:tcPr>
          <w:p w14:paraId="77683D97">
            <w:pPr>
              <w:pStyle w:val="6"/>
              <w:spacing w:before="129" w:line="223" w:lineRule="auto"/>
              <w:ind w:left="722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-2"/>
                <w:sz w:val="18"/>
                <w:szCs w:val="18"/>
              </w:rPr>
              <w:t>流量</w:t>
            </w:r>
          </w:p>
        </w:tc>
        <w:tc>
          <w:tcPr>
            <w:tcW w:w="891" w:type="dxa"/>
            <w:vAlign w:val="top"/>
          </w:tcPr>
          <w:p w14:paraId="039B01A5">
            <w:pPr>
              <w:pStyle w:val="6"/>
              <w:spacing w:before="142" w:line="241" w:lineRule="auto"/>
              <w:ind w:left="354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1</w:t>
            </w:r>
          </w:p>
        </w:tc>
        <w:tc>
          <w:tcPr>
            <w:tcW w:w="891" w:type="dxa"/>
            <w:vAlign w:val="top"/>
          </w:tcPr>
          <w:p w14:paraId="61851BE2">
            <w:pPr>
              <w:pStyle w:val="6"/>
              <w:spacing w:before="142" w:line="241" w:lineRule="auto"/>
              <w:ind w:left="365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1</w:t>
            </w:r>
          </w:p>
        </w:tc>
        <w:tc>
          <w:tcPr>
            <w:tcW w:w="880" w:type="dxa"/>
            <w:vAlign w:val="top"/>
          </w:tcPr>
          <w:p w14:paraId="454B27EC">
            <w:pPr>
              <w:pStyle w:val="6"/>
              <w:spacing w:before="142"/>
              <w:ind w:left="356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3</w:t>
            </w:r>
          </w:p>
        </w:tc>
        <w:tc>
          <w:tcPr>
            <w:tcW w:w="977" w:type="dxa"/>
            <w:vAlign w:val="top"/>
          </w:tcPr>
          <w:p w14:paraId="456C1E76">
            <w:pPr>
              <w:pStyle w:val="6"/>
              <w:spacing w:before="142" w:line="241" w:lineRule="auto"/>
              <w:ind w:left="417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4</w:t>
            </w:r>
          </w:p>
        </w:tc>
        <w:tc>
          <w:tcPr>
            <w:tcW w:w="1271" w:type="dxa"/>
            <w:vAlign w:val="top"/>
          </w:tcPr>
          <w:p w14:paraId="4C5AE8C2">
            <w:pPr>
              <w:pStyle w:val="6"/>
              <w:spacing w:before="126" w:line="219" w:lineRule="auto"/>
              <w:ind w:left="238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1"/>
                <w:sz w:val="18"/>
                <w:szCs w:val="18"/>
              </w:rPr>
              <w:t>1次/季度</w:t>
            </w:r>
          </w:p>
        </w:tc>
      </w:tr>
      <w:tr w14:paraId="5058367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5" w:hRule="atLeast"/>
        </w:trPr>
        <w:tc>
          <w:tcPr>
            <w:tcW w:w="455" w:type="dxa"/>
            <w:vMerge w:val="restart"/>
            <w:tcBorders>
              <w:bottom w:val="nil"/>
            </w:tcBorders>
            <w:vAlign w:val="top"/>
          </w:tcPr>
          <w:p w14:paraId="784654DE">
            <w:pPr>
              <w:spacing w:line="296" w:lineRule="auto"/>
              <w:rPr>
                <w:rFonts w:hint="eastAsia" w:ascii="宋体" w:hAnsi="宋体" w:eastAsia="宋体" w:cs="宋体"/>
                <w:sz w:val="22"/>
                <w:szCs w:val="28"/>
              </w:rPr>
            </w:pPr>
          </w:p>
          <w:p w14:paraId="438FF30D">
            <w:pPr>
              <w:pStyle w:val="6"/>
              <w:spacing w:before="56" w:line="241" w:lineRule="auto"/>
              <w:ind w:left="14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4</w:t>
            </w:r>
          </w:p>
        </w:tc>
        <w:tc>
          <w:tcPr>
            <w:tcW w:w="547" w:type="dxa"/>
            <w:vMerge w:val="restart"/>
            <w:tcBorders>
              <w:bottom w:val="nil"/>
            </w:tcBorders>
            <w:textDirection w:val="tbRlV"/>
            <w:vAlign w:val="top"/>
          </w:tcPr>
          <w:p w14:paraId="24330493">
            <w:pPr>
              <w:pStyle w:val="6"/>
              <w:spacing w:before="177" w:line="195" w:lineRule="auto"/>
              <w:ind w:left="206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噪</w:t>
            </w:r>
            <w:r>
              <w:rPr>
                <w:rFonts w:hint="eastAsia" w:ascii="宋体" w:hAnsi="宋体" w:eastAsia="宋体" w:cs="宋体"/>
                <w:spacing w:val="-8"/>
                <w:sz w:val="18"/>
                <w:szCs w:val="18"/>
              </w:rPr>
              <w:t xml:space="preserve"> </w:t>
            </w:r>
            <w:r>
              <w:rPr>
                <w:rFonts w:hint="eastAsia" w:ascii="宋体" w:hAnsi="宋体" w:eastAsia="宋体" w:cs="宋体"/>
                <w:sz w:val="18"/>
                <w:szCs w:val="18"/>
              </w:rPr>
              <w:t>声</w:t>
            </w:r>
          </w:p>
        </w:tc>
        <w:tc>
          <w:tcPr>
            <w:tcW w:w="880" w:type="dxa"/>
            <w:vMerge w:val="restart"/>
            <w:tcBorders>
              <w:bottom w:val="nil"/>
            </w:tcBorders>
            <w:vAlign w:val="top"/>
          </w:tcPr>
          <w:p w14:paraId="21312661">
            <w:pPr>
              <w:pStyle w:val="6"/>
              <w:spacing w:before="227" w:line="223" w:lineRule="auto"/>
              <w:ind w:left="311" w:right="139" w:hanging="170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5"/>
                <w:sz w:val="18"/>
                <w:szCs w:val="18"/>
              </w:rPr>
              <w:t>厂界四</w:t>
            </w:r>
            <w:r>
              <w:rPr>
                <w:rFonts w:hint="eastAsia" w:ascii="宋体" w:hAnsi="宋体" w:eastAsia="宋体" w:cs="宋体"/>
                <w:spacing w:val="1"/>
                <w:sz w:val="18"/>
                <w:szCs w:val="18"/>
              </w:rPr>
              <w:t xml:space="preserve"> </w:t>
            </w:r>
            <w:r>
              <w:rPr>
                <w:rFonts w:hint="eastAsia" w:ascii="宋体" w:hAnsi="宋体" w:eastAsia="宋体" w:cs="宋体"/>
                <w:sz w:val="18"/>
                <w:szCs w:val="18"/>
              </w:rPr>
              <w:t>周</w:t>
            </w:r>
          </w:p>
        </w:tc>
        <w:tc>
          <w:tcPr>
            <w:tcW w:w="1943" w:type="dxa"/>
            <w:vAlign w:val="top"/>
          </w:tcPr>
          <w:p w14:paraId="7E983795">
            <w:pPr>
              <w:pStyle w:val="6"/>
              <w:spacing w:before="117" w:line="220" w:lineRule="auto"/>
              <w:ind w:left="552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-2"/>
                <w:sz w:val="18"/>
                <w:szCs w:val="18"/>
              </w:rPr>
              <w:t>昼间噪声</w:t>
            </w:r>
          </w:p>
        </w:tc>
        <w:tc>
          <w:tcPr>
            <w:tcW w:w="891" w:type="dxa"/>
            <w:vAlign w:val="top"/>
          </w:tcPr>
          <w:p w14:paraId="04ED0EE3">
            <w:pPr>
              <w:pStyle w:val="6"/>
              <w:spacing w:before="133" w:line="241" w:lineRule="auto"/>
              <w:ind w:left="354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4</w:t>
            </w:r>
          </w:p>
        </w:tc>
        <w:tc>
          <w:tcPr>
            <w:tcW w:w="891" w:type="dxa"/>
            <w:vAlign w:val="top"/>
          </w:tcPr>
          <w:p w14:paraId="57F63CD3">
            <w:pPr>
              <w:pStyle w:val="6"/>
              <w:spacing w:before="133" w:line="241" w:lineRule="auto"/>
              <w:ind w:left="365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1</w:t>
            </w:r>
          </w:p>
        </w:tc>
        <w:tc>
          <w:tcPr>
            <w:tcW w:w="880" w:type="dxa"/>
            <w:vAlign w:val="top"/>
          </w:tcPr>
          <w:p w14:paraId="45CD95AF">
            <w:pPr>
              <w:pStyle w:val="6"/>
              <w:spacing w:before="133" w:line="241" w:lineRule="auto"/>
              <w:ind w:left="356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1</w:t>
            </w:r>
          </w:p>
        </w:tc>
        <w:tc>
          <w:tcPr>
            <w:tcW w:w="977" w:type="dxa"/>
            <w:vAlign w:val="top"/>
          </w:tcPr>
          <w:p w14:paraId="5FB46CAC">
            <w:pPr>
              <w:pStyle w:val="6"/>
              <w:spacing w:before="133" w:line="241" w:lineRule="auto"/>
              <w:ind w:left="417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4</w:t>
            </w:r>
          </w:p>
        </w:tc>
        <w:tc>
          <w:tcPr>
            <w:tcW w:w="1271" w:type="dxa"/>
            <w:vAlign w:val="top"/>
          </w:tcPr>
          <w:p w14:paraId="30971D99">
            <w:pPr>
              <w:pStyle w:val="6"/>
              <w:spacing w:before="117" w:line="219" w:lineRule="auto"/>
              <w:ind w:left="238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1"/>
                <w:sz w:val="18"/>
                <w:szCs w:val="18"/>
              </w:rPr>
              <w:t>1次/季度</w:t>
            </w:r>
          </w:p>
        </w:tc>
      </w:tr>
      <w:tr w14:paraId="2BCC9D6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3" w:hRule="atLeast"/>
        </w:trPr>
        <w:tc>
          <w:tcPr>
            <w:tcW w:w="455" w:type="dxa"/>
            <w:vMerge w:val="continue"/>
            <w:tcBorders>
              <w:top w:val="nil"/>
            </w:tcBorders>
            <w:vAlign w:val="top"/>
          </w:tcPr>
          <w:p w14:paraId="4D9730AF">
            <w:pPr>
              <w:rPr>
                <w:rFonts w:hint="eastAsia" w:ascii="宋体" w:hAnsi="宋体" w:eastAsia="宋体" w:cs="宋体"/>
                <w:sz w:val="22"/>
                <w:szCs w:val="28"/>
              </w:rPr>
            </w:pPr>
          </w:p>
        </w:tc>
        <w:tc>
          <w:tcPr>
            <w:tcW w:w="547" w:type="dxa"/>
            <w:vMerge w:val="continue"/>
            <w:tcBorders>
              <w:top w:val="nil"/>
            </w:tcBorders>
            <w:textDirection w:val="tbRlV"/>
            <w:vAlign w:val="top"/>
          </w:tcPr>
          <w:p w14:paraId="5C2B4045">
            <w:pPr>
              <w:rPr>
                <w:rFonts w:hint="eastAsia" w:ascii="宋体" w:hAnsi="宋体" w:eastAsia="宋体" w:cs="宋体"/>
                <w:sz w:val="22"/>
                <w:szCs w:val="28"/>
              </w:rPr>
            </w:pPr>
          </w:p>
        </w:tc>
        <w:tc>
          <w:tcPr>
            <w:tcW w:w="880" w:type="dxa"/>
            <w:vMerge w:val="continue"/>
            <w:tcBorders>
              <w:top w:val="nil"/>
            </w:tcBorders>
            <w:vAlign w:val="top"/>
          </w:tcPr>
          <w:p w14:paraId="28F5168A">
            <w:pPr>
              <w:rPr>
                <w:rFonts w:hint="eastAsia" w:ascii="宋体" w:hAnsi="宋体" w:eastAsia="宋体" w:cs="宋体"/>
                <w:sz w:val="22"/>
                <w:szCs w:val="28"/>
              </w:rPr>
            </w:pPr>
          </w:p>
        </w:tc>
        <w:tc>
          <w:tcPr>
            <w:tcW w:w="1943" w:type="dxa"/>
            <w:vAlign w:val="top"/>
          </w:tcPr>
          <w:p w14:paraId="6690816E">
            <w:pPr>
              <w:pStyle w:val="6"/>
              <w:spacing w:before="137" w:line="219" w:lineRule="auto"/>
              <w:ind w:left="552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2"/>
                <w:sz w:val="18"/>
                <w:szCs w:val="18"/>
              </w:rPr>
              <w:t>夜间噪声</w:t>
            </w:r>
          </w:p>
        </w:tc>
        <w:tc>
          <w:tcPr>
            <w:tcW w:w="891" w:type="dxa"/>
            <w:vAlign w:val="top"/>
          </w:tcPr>
          <w:p w14:paraId="528985F2">
            <w:pPr>
              <w:pStyle w:val="6"/>
              <w:spacing w:before="153" w:line="241" w:lineRule="auto"/>
              <w:ind w:left="354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4</w:t>
            </w:r>
          </w:p>
        </w:tc>
        <w:tc>
          <w:tcPr>
            <w:tcW w:w="891" w:type="dxa"/>
            <w:vAlign w:val="top"/>
          </w:tcPr>
          <w:p w14:paraId="70490F2B">
            <w:pPr>
              <w:pStyle w:val="6"/>
              <w:spacing w:before="153" w:line="241" w:lineRule="auto"/>
              <w:ind w:left="365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1</w:t>
            </w:r>
          </w:p>
        </w:tc>
        <w:tc>
          <w:tcPr>
            <w:tcW w:w="880" w:type="dxa"/>
            <w:vAlign w:val="top"/>
          </w:tcPr>
          <w:p w14:paraId="747A9395">
            <w:pPr>
              <w:pStyle w:val="6"/>
              <w:spacing w:before="153" w:line="241" w:lineRule="auto"/>
              <w:ind w:left="356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1</w:t>
            </w:r>
          </w:p>
        </w:tc>
        <w:tc>
          <w:tcPr>
            <w:tcW w:w="977" w:type="dxa"/>
            <w:vAlign w:val="top"/>
          </w:tcPr>
          <w:p w14:paraId="66CB44CB">
            <w:pPr>
              <w:pStyle w:val="6"/>
              <w:spacing w:before="153" w:line="241" w:lineRule="auto"/>
              <w:ind w:left="417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z w:val="18"/>
                <w:szCs w:val="18"/>
              </w:rPr>
              <w:t>4</w:t>
            </w:r>
          </w:p>
        </w:tc>
        <w:tc>
          <w:tcPr>
            <w:tcW w:w="1271" w:type="dxa"/>
            <w:vAlign w:val="top"/>
          </w:tcPr>
          <w:p w14:paraId="45B4F503">
            <w:pPr>
              <w:pStyle w:val="6"/>
              <w:spacing w:before="137" w:line="219" w:lineRule="auto"/>
              <w:ind w:left="238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spacing w:val="1"/>
                <w:sz w:val="18"/>
                <w:szCs w:val="18"/>
              </w:rPr>
              <w:t>1次/季度</w:t>
            </w:r>
          </w:p>
        </w:tc>
      </w:tr>
    </w:tbl>
    <w:p w14:paraId="3C821AC8">
      <w:pPr>
        <w:pStyle w:val="2"/>
        <w:spacing w:before="52" w:line="279" w:lineRule="auto"/>
        <w:ind w:firstLine="552" w:firstLineChars="200"/>
        <w:jc w:val="left"/>
        <w:rPr>
          <w:rFonts w:hint="eastAsia" w:asciiTheme="minorEastAsia" w:hAnsiTheme="minorEastAsia" w:eastAsiaTheme="minorEastAsia" w:cstheme="minorEastAsia"/>
          <w:sz w:val="21"/>
          <w:szCs w:val="21"/>
        </w:rPr>
      </w:pPr>
      <w:r>
        <w:rPr>
          <w:rFonts w:hint="eastAsia" w:asciiTheme="minorEastAsia" w:hAnsiTheme="minorEastAsia" w:eastAsiaTheme="minorEastAsia" w:cstheme="minorEastAsia"/>
          <w:spacing w:val="33"/>
          <w:sz w:val="21"/>
          <w:szCs w:val="21"/>
        </w:rPr>
        <w:t>服务期限内乙方负责协助甲方完成全国排污许可管理平台执行报告(包含每季度汇总计算的污染源数据填报每年四次、年</w:t>
      </w:r>
      <w:r>
        <w:rPr>
          <w:rFonts w:hint="eastAsia" w:asciiTheme="minorEastAsia" w:hAnsiTheme="minorEastAsia" w:eastAsiaTheme="minorEastAsia" w:cstheme="minorEastAsia"/>
          <w:spacing w:val="31"/>
          <w:sz w:val="21"/>
          <w:szCs w:val="21"/>
        </w:rPr>
        <w:t>底的污染物水气声固废汇总计算填报</w:t>
      </w:r>
      <w:r>
        <w:rPr>
          <w:rFonts w:hint="eastAsia" w:asciiTheme="minorEastAsia" w:hAnsiTheme="minorEastAsia" w:eastAsiaTheme="minorEastAsia" w:cstheme="minorEastAsia"/>
          <w:spacing w:val="-38"/>
          <w:sz w:val="21"/>
          <w:szCs w:val="21"/>
        </w:rPr>
        <w:t xml:space="preserve"> </w:t>
      </w:r>
      <w:r>
        <w:rPr>
          <w:rFonts w:hint="eastAsia" w:asciiTheme="minorEastAsia" w:hAnsiTheme="minorEastAsia" w:eastAsiaTheme="minorEastAsia" w:cstheme="minorEastAsia"/>
          <w:spacing w:val="31"/>
          <w:sz w:val="21"/>
          <w:szCs w:val="21"/>
        </w:rPr>
        <w:t>一</w:t>
      </w:r>
      <w:r>
        <w:rPr>
          <w:rFonts w:hint="eastAsia" w:asciiTheme="minorEastAsia" w:hAnsiTheme="minorEastAsia" w:eastAsiaTheme="minorEastAsia" w:cstheme="minorEastAsia"/>
          <w:spacing w:val="-36"/>
          <w:sz w:val="21"/>
          <w:szCs w:val="21"/>
        </w:rPr>
        <w:t xml:space="preserve"> </w:t>
      </w:r>
      <w:r>
        <w:rPr>
          <w:rFonts w:hint="eastAsia" w:asciiTheme="minorEastAsia" w:hAnsiTheme="minorEastAsia" w:eastAsiaTheme="minorEastAsia" w:cstheme="minorEastAsia"/>
          <w:spacing w:val="31"/>
          <w:sz w:val="21"/>
          <w:szCs w:val="21"/>
        </w:rPr>
        <w:t>次)、污染源监测数据管理与信息共享系统填报(每月的因子进行月填报，</w:t>
      </w:r>
      <w:r>
        <w:rPr>
          <w:rFonts w:hint="eastAsia" w:asciiTheme="minorEastAsia" w:hAnsiTheme="minorEastAsia" w:eastAsiaTheme="minorEastAsia" w:cstheme="minorEastAsia"/>
          <w:spacing w:val="30"/>
          <w:sz w:val="21"/>
          <w:szCs w:val="21"/>
        </w:rPr>
        <w:t>季度的监</w:t>
      </w:r>
      <w:r>
        <w:rPr>
          <w:rFonts w:hint="eastAsia" w:asciiTheme="minorEastAsia" w:hAnsiTheme="minorEastAsia" w:eastAsiaTheme="minorEastAsia" w:cstheme="minorEastAsia"/>
          <w:spacing w:val="31"/>
          <w:sz w:val="21"/>
          <w:szCs w:val="21"/>
        </w:rPr>
        <w:t>测因子按季度填表)、生态环境统计业务系统</w:t>
      </w:r>
      <w:r>
        <w:rPr>
          <w:rFonts w:hint="eastAsia" w:asciiTheme="minorEastAsia" w:hAnsiTheme="minorEastAsia" w:eastAsiaTheme="minorEastAsia" w:cstheme="minorEastAsia"/>
          <w:spacing w:val="30"/>
          <w:sz w:val="21"/>
          <w:szCs w:val="21"/>
        </w:rPr>
        <w:t>等平台等的</w:t>
      </w:r>
      <w:r>
        <w:rPr>
          <w:rFonts w:hint="eastAsia" w:asciiTheme="minorEastAsia" w:hAnsiTheme="minorEastAsia" w:eastAsiaTheme="minorEastAsia" w:cstheme="minorEastAsia"/>
          <w:spacing w:val="-36"/>
          <w:sz w:val="21"/>
          <w:szCs w:val="21"/>
        </w:rPr>
        <w:t xml:space="preserve"> </w:t>
      </w:r>
      <w:r>
        <w:rPr>
          <w:rFonts w:hint="eastAsia" w:asciiTheme="minorEastAsia" w:hAnsiTheme="minorEastAsia" w:eastAsiaTheme="minorEastAsia" w:cstheme="minorEastAsia"/>
          <w:spacing w:val="30"/>
          <w:sz w:val="21"/>
          <w:szCs w:val="21"/>
        </w:rPr>
        <w:t>一</w:t>
      </w:r>
      <w:r>
        <w:rPr>
          <w:rFonts w:hint="eastAsia" w:asciiTheme="minorEastAsia" w:hAnsiTheme="minorEastAsia" w:eastAsiaTheme="minorEastAsia" w:cstheme="minorEastAsia"/>
          <w:spacing w:val="-35"/>
          <w:sz w:val="21"/>
          <w:szCs w:val="21"/>
        </w:rPr>
        <w:t xml:space="preserve"> </w:t>
      </w:r>
      <w:r>
        <w:rPr>
          <w:rFonts w:hint="eastAsia" w:asciiTheme="minorEastAsia" w:hAnsiTheme="minorEastAsia" w:eastAsiaTheme="minorEastAsia" w:cstheme="minorEastAsia"/>
          <w:spacing w:val="30"/>
          <w:sz w:val="21"/>
          <w:szCs w:val="21"/>
        </w:rPr>
        <w:t>系列的填报服务。</w:t>
      </w:r>
    </w:p>
    <w:p w14:paraId="1C1A54A6"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 xml:space="preserve">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8944F97"/>
    <w:rsid w:val="22A57662"/>
    <w:rsid w:val="28944F97"/>
    <w:rsid w:val="449A0F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宋体" w:hAnsi="宋体" w:eastAsia="宋体" w:cs="宋体"/>
      <w:sz w:val="19"/>
      <w:szCs w:val="19"/>
      <w:lang w:val="en-US" w:eastAsia="en-US" w:bidi="ar-SA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6">
    <w:name w:val="Table Text"/>
    <w:basedOn w:val="1"/>
    <w:semiHidden/>
    <w:qFormat/>
    <w:uiPriority w:val="0"/>
    <w:rPr>
      <w:rFonts w:ascii="宋体" w:hAnsi="宋体" w:eastAsia="宋体" w:cs="宋体"/>
      <w:sz w:val="17"/>
      <w:szCs w:val="17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40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2025-04-21T11:14:00Z</dcterms:created>
  <dc:creator>Administrator</dc:creator>
  <cp:lastModifiedBy>Administrator</cp:lastModifiedBy>
  <cp:lastPrinted>2025-04-21T11:46:35Z</cp:lastPrinted>
  <dcterms:modified xsi:type="dcterms:W3CDTF">2025-04-21T12:10:22Z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A018DA52A920491E98E5BB18F180CD41_11</vt:lpwstr>
  </property>
  <property fmtid="{D5CDD505-2E9C-101B-9397-08002B2CF9AE}" pid="4" name="KSOTemplateDocerSaveRecord">
    <vt:lpwstr>eyJoZGlkIjoiYTY4YTdlYmRhZTNmY2Y5Y2NjZmI4YmM1N2IyZWFlYzEiLCJ1c2VySWQiOiIyNzQ1MjMxMjUifQ==</vt:lpwstr>
  </property>
</Properties>
</file>