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AC1FDA">
      <w:pPr>
        <w:jc w:val="center"/>
        <w:rPr>
          <w:rFonts w:hint="eastAsia" w:ascii="方正仿宋_GB2312" w:hAnsi="方正仿宋_GB2312" w:eastAsia="方正仿宋_GB2312" w:cs="方正仿宋_GB2312"/>
          <w:sz w:val="28"/>
          <w:szCs w:val="28"/>
          <w:highlight w:val="none"/>
        </w:rPr>
      </w:pPr>
      <w:r>
        <w:rPr>
          <w:rFonts w:hint="eastAsia" w:ascii="方正仿宋_GB2312" w:hAnsi="方正仿宋_GB2312" w:eastAsia="方正仿宋_GB2312" w:cs="方正仿宋_GB2312"/>
          <w:sz w:val="40"/>
          <w:szCs w:val="40"/>
          <w:highlight w:val="none"/>
          <w:lang w:val="en-US" w:eastAsia="zh-CN"/>
        </w:rPr>
        <w:t>图书、玩具采购商务要求</w:t>
      </w:r>
    </w:p>
    <w:p w14:paraId="101F05C4">
      <w:pPr>
        <w:numPr>
          <w:ilvl w:val="0"/>
          <w:numId w:val="1"/>
        </w:numPr>
        <w:rPr>
          <w:rFonts w:hint="eastAsia" w:ascii="方正仿宋_GB2312" w:hAnsi="方正仿宋_GB2312" w:eastAsia="方正仿宋_GB2312" w:cs="方正仿宋_GB2312"/>
          <w:b/>
          <w:bCs/>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供应商需提供以下有效资料电子版均需加盖公章:</w:t>
      </w:r>
      <w:r>
        <w:rPr>
          <w:rFonts w:hint="eastAsia" w:ascii="方正仿宋_GB2312" w:hAnsi="方正仿宋_GB2312" w:eastAsia="方正仿宋_GB2312" w:cs="方正仿宋_GB2312"/>
          <w:b/>
          <w:bCs/>
          <w:sz w:val="28"/>
          <w:szCs w:val="28"/>
          <w:highlight w:val="none"/>
          <w:lang w:val="en-US" w:eastAsia="zh-CN"/>
        </w:rPr>
        <w:t>①法人营业执照正本（或副本）;②法定代表人身份证明书或法定代表人授权委托书；③法定代表人身份证或授权代表身份证；④报价清单均需单项明细报价；⑤未被“信用中国”网站(www.creditchina.gov.cn)、“中国政府采购网”(www.ccgp.gov.cn)列入失信被执行人、重大税收违法案件当事人名单、政府采购严重失信行为记录名单(提供网页截图)；</w:t>
      </w:r>
      <w:r>
        <w:rPr>
          <w:rFonts w:hint="eastAsia" w:ascii="方正仿宋_GB2312" w:hAnsi="方正仿宋_GB2312" w:eastAsia="方正仿宋_GB2312" w:cs="方正仿宋_GB2312"/>
          <w:b/>
          <w:bCs/>
          <w:sz w:val="28"/>
          <w:szCs w:val="28"/>
          <w:lang w:val="en-US" w:eastAsia="zh-CN"/>
        </w:rPr>
        <w:t>⑥图书厂家需提供出版物经营许可证；</w:t>
      </w:r>
      <w:r>
        <w:rPr>
          <w:rFonts w:hint="eastAsia" w:ascii="方正仿宋_GB2312" w:hAnsi="方正仿宋_GB2312" w:eastAsia="方正仿宋_GB2312" w:cs="方正仿宋_GB2312"/>
          <w:b/>
          <w:bCs/>
          <w:sz w:val="28"/>
          <w:szCs w:val="28"/>
          <w:highlight w:val="none"/>
          <w:lang w:val="en-US" w:eastAsia="zh-CN"/>
        </w:rPr>
        <w:t>⑦厂家授权函及售后服务承诺函，</w:t>
      </w:r>
      <w:r>
        <w:rPr>
          <w:rFonts w:hint="default" w:ascii="方正仿宋_GB2312" w:hAnsi="方正仿宋_GB2312" w:eastAsia="方正仿宋_GB2312" w:cs="方正仿宋_GB2312"/>
          <w:b/>
          <w:bCs/>
          <w:sz w:val="28"/>
          <w:szCs w:val="28"/>
          <w:highlight w:val="none"/>
          <w:lang w:val="en-US" w:eastAsia="zh-CN"/>
        </w:rPr>
        <w:t>完整有效、具体可行的售后服务方案</w:t>
      </w:r>
      <w:r>
        <w:rPr>
          <w:rFonts w:hint="eastAsia" w:ascii="方正仿宋_GB2312" w:hAnsi="方正仿宋_GB2312" w:eastAsia="方正仿宋_GB2312" w:cs="方正仿宋_GB2312"/>
          <w:b/>
          <w:bCs/>
          <w:sz w:val="28"/>
          <w:szCs w:val="28"/>
          <w:highlight w:val="none"/>
          <w:lang w:val="en-US" w:eastAsia="zh-CN"/>
        </w:rPr>
        <w:t>（</w:t>
      </w:r>
      <w:r>
        <w:rPr>
          <w:rFonts w:hint="default" w:ascii="方正仿宋_GB2312" w:hAnsi="方正仿宋_GB2312" w:eastAsia="方正仿宋_GB2312" w:cs="方正仿宋_GB2312"/>
          <w:b/>
          <w:bCs/>
          <w:sz w:val="28"/>
          <w:szCs w:val="28"/>
          <w:highlight w:val="none"/>
          <w:lang w:val="en-US" w:eastAsia="zh-CN"/>
        </w:rPr>
        <w:t>包括</w:t>
      </w:r>
      <w:r>
        <w:rPr>
          <w:rFonts w:hint="eastAsia" w:ascii="方正仿宋_GB2312" w:hAnsi="方正仿宋_GB2312" w:eastAsia="方正仿宋_GB2312" w:cs="方正仿宋_GB2312"/>
          <w:b/>
          <w:bCs/>
          <w:sz w:val="28"/>
          <w:szCs w:val="28"/>
          <w:highlight w:val="none"/>
          <w:lang w:val="en-US" w:eastAsia="zh-CN"/>
        </w:rPr>
        <w:t>但不限于：</w:t>
      </w:r>
      <w:r>
        <w:rPr>
          <w:rFonts w:hint="default" w:ascii="方正仿宋_GB2312" w:hAnsi="方正仿宋_GB2312" w:eastAsia="方正仿宋_GB2312" w:cs="方正仿宋_GB2312"/>
          <w:b/>
          <w:bCs/>
          <w:sz w:val="28"/>
          <w:szCs w:val="28"/>
          <w:highlight w:val="none"/>
          <w:lang w:val="en-US" w:eastAsia="zh-CN"/>
        </w:rPr>
        <w:t>处理问题及响应时间、服务人员、出现质量问题处理方式方法</w:t>
      </w:r>
      <w:r>
        <w:rPr>
          <w:rFonts w:hint="eastAsia" w:ascii="方正仿宋_GB2312" w:hAnsi="方正仿宋_GB2312" w:eastAsia="方正仿宋_GB2312" w:cs="方正仿宋_GB2312"/>
          <w:b/>
          <w:bCs/>
          <w:sz w:val="28"/>
          <w:szCs w:val="28"/>
          <w:highlight w:val="none"/>
          <w:lang w:val="en-US" w:eastAsia="zh-CN"/>
        </w:rPr>
        <w:t>）；关于供货时限和验收方式</w:t>
      </w:r>
      <w:bookmarkStart w:id="0" w:name="_GoBack"/>
      <w:bookmarkEnd w:id="0"/>
      <w:r>
        <w:rPr>
          <w:rFonts w:hint="eastAsia" w:ascii="方正仿宋_GB2312" w:hAnsi="方正仿宋_GB2312" w:eastAsia="方正仿宋_GB2312" w:cs="方正仿宋_GB2312"/>
          <w:b/>
          <w:bCs/>
          <w:sz w:val="28"/>
          <w:szCs w:val="28"/>
          <w:highlight w:val="none"/>
          <w:lang w:val="en-US" w:eastAsia="zh-CN"/>
        </w:rPr>
        <w:t>、付款方式的承诺函；</w:t>
      </w:r>
    </w:p>
    <w:p w14:paraId="3580D95D">
      <w:pPr>
        <w:numPr>
          <w:numId w:val="0"/>
        </w:numPr>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kern w:val="2"/>
          <w:sz w:val="28"/>
          <w:szCs w:val="28"/>
          <w:highlight w:val="none"/>
          <w:lang w:val="en-US" w:eastAsia="zh-CN" w:bidi="ar-SA"/>
        </w:rPr>
        <w:t>2、</w:t>
      </w:r>
      <w:r>
        <w:rPr>
          <w:rFonts w:hint="eastAsia" w:ascii="方正仿宋_GB2312" w:hAnsi="方正仿宋_GB2312" w:eastAsia="方正仿宋_GB2312" w:cs="方正仿宋_GB2312"/>
          <w:sz w:val="28"/>
          <w:szCs w:val="28"/>
          <w:highlight w:val="none"/>
          <w:lang w:eastAsia="zh-CN"/>
        </w:rPr>
        <w:t>关于供货时限问题：确定供应商后签订合同，</w:t>
      </w:r>
      <w:r>
        <w:rPr>
          <w:rFonts w:hint="eastAsia" w:ascii="方正仿宋_GB2312" w:hAnsi="方正仿宋_GB2312" w:eastAsia="方正仿宋_GB2312" w:cs="方正仿宋_GB2312"/>
          <w:b/>
          <w:bCs/>
          <w:sz w:val="28"/>
          <w:szCs w:val="28"/>
          <w:lang w:eastAsia="zh-CN"/>
        </w:rPr>
        <w:t>供应商须在</w:t>
      </w:r>
      <w:r>
        <w:rPr>
          <w:rFonts w:hint="eastAsia" w:ascii="方正仿宋_GB2312" w:hAnsi="方正仿宋_GB2312" w:eastAsia="方正仿宋_GB2312" w:cs="方正仿宋_GB2312"/>
          <w:b/>
          <w:bCs/>
          <w:sz w:val="28"/>
          <w:szCs w:val="28"/>
          <w:lang w:val="en-US" w:eastAsia="zh-CN"/>
        </w:rPr>
        <w:t>3个日历日（含合同签订日）内将图书转运至采购方指定地点。</w:t>
      </w:r>
      <w:r>
        <w:rPr>
          <w:rFonts w:hint="eastAsia" w:ascii="方正仿宋_GB2312" w:hAnsi="方正仿宋_GB2312" w:eastAsia="方正仿宋_GB2312" w:cs="方正仿宋_GB2312"/>
          <w:b/>
          <w:bCs/>
          <w:sz w:val="28"/>
          <w:szCs w:val="28"/>
          <w:highlight w:val="none"/>
          <w:lang w:eastAsia="zh-CN"/>
        </w:rPr>
        <w:t>须在</w:t>
      </w:r>
      <w:r>
        <w:rPr>
          <w:rFonts w:hint="eastAsia" w:ascii="方正仿宋_GB2312" w:hAnsi="方正仿宋_GB2312" w:eastAsia="方正仿宋_GB2312" w:cs="方正仿宋_GB2312"/>
          <w:b/>
          <w:bCs/>
          <w:sz w:val="28"/>
          <w:szCs w:val="28"/>
          <w:highlight w:val="none"/>
          <w:lang w:val="en-US" w:eastAsia="zh-CN"/>
        </w:rPr>
        <w:t>5个日历日（含合同签订日）内将玩教具等货物转运至采购方指定地点。</w:t>
      </w:r>
      <w:r>
        <w:rPr>
          <w:rFonts w:hint="eastAsia" w:ascii="方正仿宋_GB2312" w:hAnsi="方正仿宋_GB2312" w:eastAsia="方正仿宋_GB2312" w:cs="方正仿宋_GB2312"/>
          <w:sz w:val="28"/>
          <w:szCs w:val="28"/>
          <w:highlight w:val="none"/>
          <w:lang w:val="en-US" w:eastAsia="zh-CN"/>
        </w:rPr>
        <w:t>不得以任何理由拖延供货交付使用时间，拖延供货交付使用时间按照每日合同款项总金额的10%扣除违约金。不可抗力因素仅包含政府官方发布的地震、洪水等自然灾害和疫情管控等，诸如物流企业各项因素均不在此列。以上所有时间都是日历日（含周末和节假日），不是工作日。</w:t>
      </w:r>
    </w:p>
    <w:p w14:paraId="47A0BB7F">
      <w:pPr>
        <w:rPr>
          <w:rFonts w:hint="default" w:ascii="方正仿宋_GB2312" w:hAnsi="方正仿宋_GB2312" w:eastAsia="方正仿宋_GB2312" w:cs="方正仿宋_GB2312"/>
          <w:b/>
          <w:bCs/>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3、验收方式：①所有内容完工后，中标人应在采购方人员在场情况当面验收，共同清点每处数量及工艺、检查外观，作出验收记录，验收通过后，双方签字确认。②中标人应保证货物到达采购人所在地完好无损，如有缺漏、损坏，由供应商负责调换、补齐或赔偿。③中标人应提供完备的技术资料、装箱单和合格证等，并派遣专业技术人员进行现场安装调试。④产品质量符合要求后，才作为最终验收。⑤供应商提供的货物未达到招标文件规定要求，且对采购人造成损失的，由供应商承担一切责任，并赔偿所造成的损失。⑥采购人需要制造商对中标人交付的产品（包括质量、技术参数等）进行确认的，制造商应予以配合，并出具书面意见。⑦</w:t>
      </w:r>
      <w:r>
        <w:rPr>
          <w:rFonts w:hint="eastAsia" w:ascii="方正仿宋_GB2312" w:hAnsi="方正仿宋_GB2312" w:eastAsia="方正仿宋_GB2312" w:cs="方正仿宋_GB2312"/>
          <w:b/>
          <w:bCs/>
          <w:sz w:val="28"/>
          <w:szCs w:val="28"/>
          <w:highlight w:val="none"/>
          <w:lang w:val="en-US" w:eastAsia="zh-CN"/>
        </w:rPr>
        <w:t>图书的配货率需达到100%，否者投标无效</w:t>
      </w:r>
    </w:p>
    <w:p w14:paraId="715729EB">
      <w:pPr>
        <w:ind w:firstLine="560" w:firstLineChars="200"/>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4、本次报价须为人民币报价，包含：产品价、运输费（含装卸费）、保险费、安装调试费、税费、培训费等货到采购人指定地点的所有费用。请投标企业在报价前仔细评估自身履约能力，图书供应商如存在不按书目要求报价、恶意竞标（低价恶意竞标后提供残次品、盗版或低服务质量），违反市场价格规律超低价恶意谋取中标后又不能按采购需求要求提供合格书籍及对应服务，中标后无故放弃，实施过程中不按合同履行等违约行为的，采购人将按照《在线询价、反向竞价违约处理规则》举报至政采云平台或政府采购管理部门进行严肃处理，记入政府采购诚信档案。</w:t>
      </w:r>
    </w:p>
    <w:p w14:paraId="49830BC8">
      <w:pPr>
        <w:ind w:firstLine="560" w:firstLineChars="200"/>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5、产品质量保证：①投标人应明确承诺：其投标产品质量保证期达到二年，人为原因除外。②投标产品属于国家规定“三包”范围的，其产品质量保证期不得低于“三包”规定。③投标人的质量保证期承诺优于国家“三包”规定的，按投标人实际承诺执行。</w:t>
      </w:r>
    </w:p>
    <w:p w14:paraId="69DC671E">
      <w:pPr>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6、售后服务内容：①投标人在质量保证期内应当为采购人提供电话咨询，中标人应当为采购人提供技术援助电话，解答采购人在使用中遇到的问题，及时为采购人提出解决问题的建议。②投标人在质量保证期内应当为采购人提供现场响应，采购人遇到使用及技术问题，电话咨询不能解决的，中标人应在2小时内到达现场进行处理，确保产品正常工作；无法在6小时内解决的，应在12小时内提供备用产品，使采购人能够正常使用。若供应商因自身原因不能在规定时间解决售后服务，承担相应履约责任，采购人有权单方面终止合同，所造成的损失由供应商承担。</w:t>
      </w:r>
    </w:p>
    <w:p w14:paraId="14B86266">
      <w:pPr>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7、质保期外服务要求：①质量保证期过后，供应商应同样提供免费电话咨询服务，并应承诺提供产品上门有偿维护服务。②质量保证期过后，采购人需要继续由原供应商提供售后服务的，该供应商以优惠价格提供售后服务。</w:t>
      </w:r>
    </w:p>
    <w:p w14:paraId="0FED3FC8">
      <w:pPr>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8、付款方式：货物验收合格后，启动结账手续。因我校为全额财政拨款单位，结账时间以财政到账为准，双方订购合同关于付款时间以财政到账为准，请投标商知晓。</w:t>
      </w:r>
    </w:p>
    <w:p w14:paraId="1B1F9F43">
      <w:pPr>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9、投标人对其提供产品的使用和操作应尽培训义务。投标人应提供对采购人的基本免费培训，使采购人使用人员能够正常操作。</w:t>
      </w:r>
    </w:p>
    <w:p w14:paraId="0E299691">
      <w:pPr>
        <w:ind w:firstLine="560" w:firstLineChars="200"/>
        <w:rPr>
          <w:rFonts w:hint="eastAsia" w:ascii="方正仿宋_GB2312" w:hAnsi="方正仿宋_GB2312" w:eastAsia="方正仿宋_GB2312" w:cs="方正仿宋_GB2312"/>
          <w:sz w:val="28"/>
          <w:szCs w:val="28"/>
          <w:highlight w:val="none"/>
          <w:lang w:val="en-US" w:eastAsia="zh-CN"/>
        </w:rPr>
      </w:pPr>
      <w:r>
        <w:rPr>
          <w:rFonts w:hint="eastAsia" w:ascii="方正仿宋_GB2312" w:hAnsi="方正仿宋_GB2312" w:eastAsia="方正仿宋_GB2312" w:cs="方正仿宋_GB2312"/>
          <w:sz w:val="28"/>
          <w:szCs w:val="28"/>
          <w:highlight w:val="none"/>
          <w:lang w:val="en-US" w:eastAsia="zh-CN"/>
        </w:rPr>
        <w:t>以上条款内容如与正式合同不一致的，以双方实际签署的正式书面合同为准。</w:t>
      </w:r>
      <w:r>
        <w:rPr>
          <w:rFonts w:hint="eastAsia" w:ascii="方正仿宋_GB2312" w:hAnsi="方正仿宋_GB2312" w:eastAsia="方正仿宋_GB2312" w:cs="方正仿宋_GB2312"/>
          <w:b/>
          <w:bCs/>
          <w:sz w:val="28"/>
          <w:szCs w:val="28"/>
          <w:highlight w:val="none"/>
          <w:lang w:val="en-US" w:eastAsia="zh-CN"/>
        </w:rPr>
        <w:t>签订合同时请携带三本样书到学校，如未携带，视为不响应本项目，不予签订合同。</w:t>
      </w:r>
      <w:r>
        <w:rPr>
          <w:rFonts w:hint="eastAsia" w:ascii="方正仿宋_GB2312" w:hAnsi="方正仿宋_GB2312" w:eastAsia="方正仿宋_GB2312" w:cs="方正仿宋_GB2312"/>
          <w:sz w:val="28"/>
          <w:szCs w:val="28"/>
          <w:highlight w:val="none"/>
          <w:lang w:val="en-US" w:eastAsia="zh-CN"/>
        </w:rPr>
        <w:t>样书目录如下：</w:t>
      </w:r>
    </w:p>
    <w:p w14:paraId="48B485F9">
      <w:pPr>
        <w:rPr>
          <w:rFonts w:hint="default" w:ascii="方正仿宋_GB2312" w:hAnsi="方正仿宋_GB2312" w:eastAsia="方正仿宋_GB2312" w:cs="方正仿宋_GB2312"/>
          <w:sz w:val="28"/>
          <w:szCs w:val="28"/>
          <w:highlight w:val="none"/>
          <w:lang w:val="en-US" w:eastAsia="zh-CN"/>
        </w:rPr>
      </w:pPr>
      <w:r>
        <w:rPr>
          <w:rFonts w:hint="default" w:ascii="方正仿宋_GB2312" w:hAnsi="方正仿宋_GB2312" w:eastAsia="方正仿宋_GB2312" w:cs="方正仿宋_GB2312"/>
          <w:sz w:val="28"/>
          <w:szCs w:val="28"/>
          <w:highlight w:val="none"/>
          <w:lang w:val="en-US" w:eastAsia="zh-CN"/>
        </w:rPr>
        <w:drawing>
          <wp:inline distT="0" distB="0" distL="114300" distR="114300">
            <wp:extent cx="5481955" cy="1006475"/>
            <wp:effectExtent l="0" t="0" r="4445" b="3175"/>
            <wp:docPr id="1" name="图片 1" descr="1743493648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743493648563"/>
                    <pic:cNvPicPr>
                      <a:picLocks noChangeAspect="1"/>
                    </pic:cNvPicPr>
                  </pic:nvPicPr>
                  <pic:blipFill>
                    <a:blip r:embed="rId4"/>
                    <a:stretch>
                      <a:fillRect/>
                    </a:stretch>
                  </pic:blipFill>
                  <pic:spPr>
                    <a:xfrm>
                      <a:off x="0" y="0"/>
                      <a:ext cx="5481955" cy="1006475"/>
                    </a:xfrm>
                    <a:prstGeom prst="rect">
                      <a:avLst/>
                    </a:prstGeom>
                  </pic:spPr>
                </pic:pic>
              </a:graphicData>
            </a:graphic>
          </wp:inline>
        </w:drawing>
      </w:r>
    </w:p>
    <w:p w14:paraId="09DFDC42">
      <w:pPr>
        <w:rPr>
          <w:rFonts w:hint="default" w:ascii="方正仿宋_GB2312" w:hAnsi="方正仿宋_GB2312" w:eastAsia="方正仿宋_GB2312" w:cs="方正仿宋_GB2312"/>
          <w:sz w:val="28"/>
          <w:szCs w:val="28"/>
          <w:highlight w:val="none"/>
          <w:lang w:val="en-US" w:eastAsia="zh-CN"/>
        </w:rPr>
      </w:pPr>
      <w:r>
        <w:rPr>
          <w:rFonts w:hint="default" w:ascii="方正仿宋_GB2312" w:hAnsi="方正仿宋_GB2312" w:eastAsia="方正仿宋_GB2312" w:cs="方正仿宋_GB2312"/>
          <w:sz w:val="28"/>
          <w:szCs w:val="28"/>
          <w:highlight w:val="none"/>
          <w:lang w:val="en-US" w:eastAsia="zh-CN"/>
        </w:rPr>
        <w:t>备注：以上材料均需加盖单位公章并将所有材料置于一个PDF文件中上传。</w:t>
      </w:r>
    </w:p>
    <w:p w14:paraId="05BBABC8">
      <w:pPr>
        <w:rPr>
          <w:rFonts w:hint="default" w:ascii="方正仿宋_GB2312" w:hAnsi="方正仿宋_GB2312" w:eastAsia="方正仿宋_GB2312" w:cs="方正仿宋_GB2312"/>
          <w:sz w:val="28"/>
          <w:szCs w:val="28"/>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仿宋_GB2312">
    <w:panose1 w:val="02000000000000000000"/>
    <w:charset w:val="86"/>
    <w:family w:val="auto"/>
    <w:pitch w:val="default"/>
    <w:sig w:usb0="A00002BF" w:usb1="184F6CFA" w:usb2="00000012" w:usb3="00000000" w:csb0="00040001" w:csb1="00000000"/>
    <w:embedRegular r:id="rId1" w:fontKey="{99E2C1FF-68F3-4A57-BB9C-1DC570ED21D7}"/>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10B0AE"/>
    <w:multiLevelType w:val="singleLevel"/>
    <w:tmpl w:val="9D10B0AE"/>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407F20"/>
    <w:rsid w:val="04713C0F"/>
    <w:rsid w:val="07576938"/>
    <w:rsid w:val="089E2E0A"/>
    <w:rsid w:val="0EC56195"/>
    <w:rsid w:val="14DB226E"/>
    <w:rsid w:val="161878B0"/>
    <w:rsid w:val="1AA9696A"/>
    <w:rsid w:val="23CD5478"/>
    <w:rsid w:val="24286B52"/>
    <w:rsid w:val="2A62136A"/>
    <w:rsid w:val="37A77F2A"/>
    <w:rsid w:val="38F7568F"/>
    <w:rsid w:val="3AFC7998"/>
    <w:rsid w:val="48CB1744"/>
    <w:rsid w:val="49782018"/>
    <w:rsid w:val="4B557D38"/>
    <w:rsid w:val="51ED6B61"/>
    <w:rsid w:val="525E180D"/>
    <w:rsid w:val="53487DC7"/>
    <w:rsid w:val="5AE00B5B"/>
    <w:rsid w:val="5C8B76A2"/>
    <w:rsid w:val="65197815"/>
    <w:rsid w:val="74D10305"/>
    <w:rsid w:val="792F71B0"/>
    <w:rsid w:val="7B6060B3"/>
    <w:rsid w:val="7E885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1763</Words>
  <Characters>1810</Characters>
  <Lines>0</Lines>
  <Paragraphs>0</Paragraphs>
  <TotalTime>6</TotalTime>
  <ScaleCrop>false</ScaleCrop>
  <LinksUpToDate>false</LinksUpToDate>
  <CharactersWithSpaces>1810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2025-04-01T03:01:00Z</dcterms:created>
  <dc:creator>User</dc:creator>
  <cp:lastModifiedBy>？</cp:lastModifiedBy>
  <dcterms:modified xsi:type="dcterms:W3CDTF">2025-04-11T10:33:30Z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eyJoZGlkIjoiMjY3MWQxMDg1MmZiYmM3YmJjN2FmMGQxZDA4MGYyMjgiLCJ1c2VySWQiOiIxNTg4NDIzMjEyIn0=</vt:lpwstr>
  </property>
  <property fmtid="{D5CDD505-2E9C-101B-9397-08002B2CF9AE}" pid="4" name="ICV">
    <vt:lpwstr>0E1B36CB509444B78440F3900FDF3C13_13</vt:lpwstr>
  </property>
</Properties>
</file>