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产品名称：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医用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骨钻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1套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功能：0-600无级变速，可正反转，135℃高温高压消毒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参数：转速0-600r.p.m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输出功率≥100W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噪音≤40dB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扭矩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5Nm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2、数字式智能充电器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功能：可同时对四组电池进行充电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可自动识别不同类型的电池，延长使用寿命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对不同电压的电池自动适应，获取最佳充电时间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对充电电池的过流过温自动保护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充电器显示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，中文显示电池类型、电压、电流、时间等信息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对不同类型的锂电池组及充电接口可配套定制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参数：工作电压AC220V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3、无菌分离式锂电池组件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功能：可与主机实现快速连接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外壳可耐135℃高温高压消毒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参数：容量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1800mAh </w:t>
      </w:r>
    </w:p>
    <w:p>
      <w:r>
        <w:br w:type="page"/>
      </w: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产品名称：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医用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骨锯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功能：0-18000无级变速，135℃高温高压消毒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参数：摆动频率0-18000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输出功率≥100W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噪音≤70dB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2、数字式智能充电装置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功能：可同时对四组电池进行充电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可自动识别不同类型的电池，延长使用寿命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对不同电压的电池自动适应，获取最佳充电时间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对充电电池的过流过温自动保护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液晶显示电池类型、电压、电流、时间等信息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对不同类型的锂电池组及充电接口可配套定制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参数：工作电压AC220V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充电电流范围0.1-10A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3、无菌分离式锂电池组件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功能：可与主机实现快速连接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外壳可耐135℃高温高压消毒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可根据不同的主机定制锂电池组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参数：容量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1800mAh 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以上产品质保期不少于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TdlYmRhZTNmY2Y5Y2NjZmI4YmM1N2IyZWFlYzEifQ=="/>
  </w:docVars>
  <w:rsids>
    <w:rsidRoot w:val="00000000"/>
    <w:rsid w:val="690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2024-04-24T03:35:27Z</dcterms:created>
  <dc:creator>Administrator</dc:creator>
  <cp:lastModifiedBy>6尘不改</cp:lastModifiedBy>
  <dcterms:modified xsi:type="dcterms:W3CDTF">2024-04-24T03:59:13Z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3146F42133CE4CEF8F366E5487D17808_12</vt:lpwstr>
  </property>
</Properties>
</file>