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164"/>
        <w:gridCol w:w="1104"/>
        <w:gridCol w:w="4092"/>
        <w:gridCol w:w="648"/>
        <w:gridCol w:w="641"/>
        <w:gridCol w:w="833"/>
        <w:gridCol w:w="804"/>
      </w:tblGrid>
      <w:tr w14:paraId="6E89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0" w:type="dxa"/>
            <w:vAlign w:val="center"/>
          </w:tcPr>
          <w:p w14:paraId="0315881E">
            <w:pPr>
              <w:jc w:val="center"/>
              <w:rPr>
                <w:rFonts w:hint="eastAsia" w:ascii="仿宋" w:hAnsi="仿宋" w:eastAsia="仿宋" w:cs="仿宋"/>
                <w:b w:val="0"/>
                <w:bCs w:val="0"/>
                <w:color w:val="auto"/>
                <w:vertAlign w:val="baseline"/>
                <w:lang w:val="en-US" w:eastAsia="zh-CN"/>
              </w:rPr>
            </w:pPr>
            <w:r>
              <w:rPr>
                <w:rFonts w:hint="eastAsia" w:ascii="仿宋" w:hAnsi="仿宋" w:eastAsia="仿宋" w:cs="仿宋"/>
                <w:b w:val="0"/>
                <w:bCs w:val="0"/>
                <w:color w:val="auto"/>
                <w:vertAlign w:val="baseline"/>
                <w:lang w:val="en-US" w:eastAsia="zh-CN"/>
              </w:rPr>
              <w:t>序号</w:t>
            </w:r>
          </w:p>
        </w:tc>
        <w:tc>
          <w:tcPr>
            <w:tcW w:w="1164" w:type="dxa"/>
            <w:vAlign w:val="center"/>
          </w:tcPr>
          <w:p w14:paraId="14348F35">
            <w:pPr>
              <w:jc w:val="center"/>
              <w:rPr>
                <w:rFonts w:hint="eastAsia" w:ascii="仿宋" w:hAnsi="仿宋" w:eastAsia="仿宋" w:cs="仿宋"/>
                <w:b w:val="0"/>
                <w:bCs w:val="0"/>
                <w:color w:val="auto"/>
                <w:kern w:val="2"/>
                <w:sz w:val="21"/>
                <w:szCs w:val="24"/>
                <w:vertAlign w:val="baseline"/>
                <w:lang w:val="en-US" w:eastAsia="zh-CN" w:bidi="ar-SA"/>
              </w:rPr>
            </w:pPr>
            <w:r>
              <w:rPr>
                <w:rFonts w:hint="eastAsia" w:ascii="仿宋" w:hAnsi="仿宋" w:eastAsia="仿宋" w:cs="仿宋"/>
                <w:b w:val="0"/>
                <w:bCs w:val="0"/>
                <w:color w:val="auto"/>
                <w:vertAlign w:val="baseline"/>
                <w:lang w:val="en-US" w:eastAsia="zh-CN"/>
              </w:rPr>
              <w:t>产品名称</w:t>
            </w:r>
          </w:p>
        </w:tc>
        <w:tc>
          <w:tcPr>
            <w:tcW w:w="1104" w:type="dxa"/>
            <w:vAlign w:val="center"/>
          </w:tcPr>
          <w:p w14:paraId="56AEB7BD">
            <w:pPr>
              <w:jc w:val="center"/>
              <w:rPr>
                <w:rFonts w:hint="default" w:ascii="仿宋" w:hAnsi="仿宋" w:eastAsia="仿宋" w:cs="仿宋"/>
                <w:b w:val="0"/>
                <w:bCs w:val="0"/>
                <w:color w:val="auto"/>
                <w:vertAlign w:val="baseline"/>
                <w:lang w:val="en-US" w:eastAsia="zh-CN"/>
              </w:rPr>
            </w:pPr>
            <w:r>
              <w:rPr>
                <w:rFonts w:hint="eastAsia" w:ascii="仿宋" w:hAnsi="仿宋" w:eastAsia="仿宋" w:cs="仿宋"/>
                <w:b w:val="0"/>
                <w:bCs w:val="0"/>
                <w:color w:val="auto"/>
                <w:vertAlign w:val="baseline"/>
                <w:lang w:val="en-US" w:eastAsia="zh-CN"/>
              </w:rPr>
              <w:t>品牌型号</w:t>
            </w:r>
          </w:p>
        </w:tc>
        <w:tc>
          <w:tcPr>
            <w:tcW w:w="4092" w:type="dxa"/>
            <w:vAlign w:val="center"/>
          </w:tcPr>
          <w:p w14:paraId="5A37C687">
            <w:pPr>
              <w:jc w:val="center"/>
              <w:rPr>
                <w:rFonts w:hint="eastAsia" w:ascii="仿宋" w:hAnsi="仿宋" w:eastAsia="仿宋" w:cs="仿宋"/>
                <w:b w:val="0"/>
                <w:bCs w:val="0"/>
                <w:color w:val="auto"/>
                <w:vertAlign w:val="baseline"/>
                <w:lang w:val="en-US" w:eastAsia="zh-CN"/>
              </w:rPr>
            </w:pPr>
            <w:r>
              <w:rPr>
                <w:rFonts w:hint="eastAsia" w:ascii="仿宋" w:hAnsi="仿宋" w:eastAsia="仿宋" w:cs="仿宋"/>
                <w:b w:val="0"/>
                <w:bCs w:val="0"/>
                <w:color w:val="auto"/>
                <w:vertAlign w:val="baseline"/>
                <w:lang w:val="en-US" w:eastAsia="zh-CN"/>
              </w:rPr>
              <w:t>技术参数</w:t>
            </w:r>
          </w:p>
        </w:tc>
        <w:tc>
          <w:tcPr>
            <w:tcW w:w="648" w:type="dxa"/>
            <w:vAlign w:val="center"/>
          </w:tcPr>
          <w:p w14:paraId="5DCA4DA8">
            <w:pPr>
              <w:jc w:val="center"/>
              <w:rPr>
                <w:rFonts w:hint="default" w:ascii="仿宋" w:hAnsi="仿宋" w:eastAsia="仿宋" w:cs="仿宋"/>
                <w:b w:val="0"/>
                <w:bCs w:val="0"/>
                <w:color w:val="auto"/>
                <w:vertAlign w:val="baseline"/>
                <w:lang w:val="en-US" w:eastAsia="zh-CN"/>
              </w:rPr>
            </w:pPr>
            <w:r>
              <w:rPr>
                <w:rFonts w:hint="eastAsia" w:ascii="仿宋" w:hAnsi="仿宋" w:eastAsia="仿宋" w:cs="仿宋"/>
                <w:b w:val="0"/>
                <w:bCs w:val="0"/>
                <w:color w:val="auto"/>
                <w:vertAlign w:val="baseline"/>
                <w:lang w:val="en-US" w:eastAsia="zh-CN"/>
              </w:rPr>
              <w:t>数量</w:t>
            </w:r>
          </w:p>
        </w:tc>
        <w:tc>
          <w:tcPr>
            <w:tcW w:w="641" w:type="dxa"/>
            <w:vAlign w:val="center"/>
          </w:tcPr>
          <w:p w14:paraId="6DE9C5BC">
            <w:pPr>
              <w:jc w:val="center"/>
              <w:rPr>
                <w:rFonts w:hint="default" w:ascii="仿宋" w:hAnsi="仿宋" w:eastAsia="仿宋" w:cs="仿宋"/>
                <w:b w:val="0"/>
                <w:bCs w:val="0"/>
                <w:color w:val="auto"/>
                <w:vertAlign w:val="baseline"/>
                <w:lang w:val="en-US" w:eastAsia="zh-CN"/>
              </w:rPr>
            </w:pPr>
            <w:r>
              <w:rPr>
                <w:rFonts w:hint="eastAsia" w:ascii="仿宋" w:hAnsi="仿宋" w:eastAsia="仿宋" w:cs="仿宋"/>
                <w:b w:val="0"/>
                <w:bCs w:val="0"/>
                <w:color w:val="auto"/>
                <w:vertAlign w:val="baseline"/>
                <w:lang w:val="en-US" w:eastAsia="zh-CN"/>
              </w:rPr>
              <w:t>单位</w:t>
            </w:r>
          </w:p>
        </w:tc>
        <w:tc>
          <w:tcPr>
            <w:tcW w:w="833" w:type="dxa"/>
            <w:vAlign w:val="center"/>
          </w:tcPr>
          <w:p w14:paraId="4FE817F6">
            <w:pPr>
              <w:jc w:val="center"/>
              <w:rPr>
                <w:rFonts w:hint="eastAsia" w:ascii="仿宋" w:hAnsi="仿宋" w:eastAsia="仿宋" w:cs="仿宋"/>
                <w:b w:val="0"/>
                <w:bCs w:val="0"/>
                <w:color w:val="auto"/>
                <w:vertAlign w:val="baseline"/>
                <w:lang w:val="en-US" w:eastAsia="zh-CN"/>
              </w:rPr>
            </w:pPr>
            <w:r>
              <w:rPr>
                <w:rFonts w:hint="eastAsia" w:ascii="仿宋" w:hAnsi="仿宋" w:eastAsia="仿宋" w:cs="仿宋"/>
                <w:b w:val="0"/>
                <w:bCs w:val="0"/>
                <w:color w:val="auto"/>
                <w:vertAlign w:val="baseline"/>
                <w:lang w:val="en-US" w:eastAsia="zh-CN"/>
              </w:rPr>
              <w:t>单价</w:t>
            </w:r>
          </w:p>
        </w:tc>
        <w:tc>
          <w:tcPr>
            <w:tcW w:w="804" w:type="dxa"/>
            <w:vAlign w:val="center"/>
          </w:tcPr>
          <w:p w14:paraId="7F11AEBE">
            <w:pPr>
              <w:jc w:val="center"/>
              <w:rPr>
                <w:rFonts w:hint="eastAsia" w:ascii="仿宋" w:hAnsi="仿宋" w:eastAsia="仿宋" w:cs="仿宋"/>
                <w:b w:val="0"/>
                <w:bCs w:val="0"/>
                <w:color w:val="auto"/>
                <w:vertAlign w:val="baseline"/>
                <w:lang w:val="en-US" w:eastAsia="zh-CN"/>
              </w:rPr>
            </w:pPr>
            <w:r>
              <w:rPr>
                <w:rFonts w:hint="eastAsia" w:ascii="仿宋" w:hAnsi="仿宋" w:eastAsia="仿宋" w:cs="仿宋"/>
                <w:b w:val="0"/>
                <w:bCs w:val="0"/>
                <w:color w:val="auto"/>
                <w:vertAlign w:val="baseline"/>
                <w:lang w:val="en-US" w:eastAsia="zh-CN"/>
              </w:rPr>
              <w:t>总价</w:t>
            </w:r>
          </w:p>
        </w:tc>
      </w:tr>
      <w:tr w14:paraId="51D18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0" w:type="dxa"/>
            <w:vAlign w:val="center"/>
          </w:tcPr>
          <w:p w14:paraId="75D4B72D">
            <w:pPr>
              <w:jc w:val="center"/>
              <w:rPr>
                <w:rFonts w:hint="eastAsia" w:ascii="仿宋" w:hAnsi="仿宋" w:eastAsia="仿宋" w:cs="仿宋"/>
                <w:b w:val="0"/>
                <w:bCs w:val="0"/>
                <w:color w:val="auto"/>
                <w:vertAlign w:val="baseline"/>
                <w:lang w:val="en-US" w:eastAsia="zh-CN"/>
              </w:rPr>
            </w:pPr>
            <w:r>
              <w:rPr>
                <w:rFonts w:hint="eastAsia" w:ascii="仿宋" w:hAnsi="仿宋" w:eastAsia="仿宋" w:cs="仿宋"/>
                <w:b w:val="0"/>
                <w:bCs w:val="0"/>
                <w:color w:val="auto"/>
                <w:vertAlign w:val="baseline"/>
                <w:lang w:val="en-US" w:eastAsia="zh-CN"/>
              </w:rPr>
              <w:t>1</w:t>
            </w:r>
          </w:p>
        </w:tc>
        <w:tc>
          <w:tcPr>
            <w:tcW w:w="1164" w:type="dxa"/>
            <w:vAlign w:val="center"/>
          </w:tcPr>
          <w:p w14:paraId="79BD9C6F">
            <w:pPr>
              <w:jc w:val="center"/>
              <w:rPr>
                <w:rFonts w:hint="default" w:ascii="仿宋" w:hAnsi="仿宋" w:eastAsia="仿宋" w:cs="仿宋"/>
                <w:b w:val="0"/>
                <w:bCs w:val="0"/>
                <w:color w:val="auto"/>
                <w:kern w:val="2"/>
                <w:sz w:val="21"/>
                <w:szCs w:val="24"/>
                <w:vertAlign w:val="baseline"/>
                <w:lang w:val="en-US" w:eastAsia="zh-CN" w:bidi="ar-SA"/>
              </w:rPr>
            </w:pPr>
            <w:r>
              <w:rPr>
                <w:rFonts w:hint="eastAsia" w:ascii="仿宋" w:hAnsi="仿宋" w:eastAsia="仿宋" w:cs="仿宋"/>
                <w:b w:val="0"/>
                <w:bCs w:val="0"/>
                <w:color w:val="auto"/>
                <w:kern w:val="2"/>
                <w:sz w:val="21"/>
                <w:szCs w:val="24"/>
                <w:vertAlign w:val="baseline"/>
                <w:lang w:val="en-US" w:eastAsia="zh-CN" w:bidi="ar-SA"/>
              </w:rPr>
              <w:t>教室护眼LED灯</w:t>
            </w:r>
          </w:p>
        </w:tc>
        <w:tc>
          <w:tcPr>
            <w:tcW w:w="1104" w:type="dxa"/>
            <w:vAlign w:val="center"/>
          </w:tcPr>
          <w:p w14:paraId="10EE96ED">
            <w:pPr>
              <w:jc w:val="center"/>
              <w:rPr>
                <w:rFonts w:hint="eastAsia" w:ascii="仿宋" w:hAnsi="仿宋" w:eastAsia="仿宋" w:cs="仿宋"/>
                <w:b w:val="0"/>
                <w:bCs w:val="0"/>
                <w:color w:val="auto"/>
                <w:vertAlign w:val="baseline"/>
                <w:lang w:val="en-US" w:eastAsia="zh-CN"/>
              </w:rPr>
            </w:pPr>
            <w:r>
              <w:rPr>
                <w:rFonts w:hint="eastAsia" w:ascii="仿宋" w:hAnsi="仿宋" w:eastAsia="仿宋" w:cs="仿宋"/>
                <w:b w:val="0"/>
                <w:bCs w:val="0"/>
                <w:color w:val="auto"/>
                <w:vertAlign w:val="baseline"/>
                <w:lang w:val="en-US" w:eastAsia="zh-CN"/>
              </w:rPr>
              <w:t>捷能通NT-JSD-1501</w:t>
            </w:r>
          </w:p>
        </w:tc>
        <w:tc>
          <w:tcPr>
            <w:tcW w:w="4092" w:type="dxa"/>
            <w:vAlign w:val="top"/>
          </w:tcPr>
          <w:p w14:paraId="5D956E22">
            <w:pPr>
              <w:numPr>
                <w:ilvl w:val="0"/>
                <w:numId w:val="0"/>
              </w:numPr>
              <w:jc w:val="both"/>
              <w:rPr>
                <w:rFonts w:hint="default" w:ascii="仿宋" w:hAnsi="仿宋" w:eastAsia="仿宋" w:cs="仿宋"/>
                <w:b w:val="0"/>
                <w:bCs w:val="0"/>
                <w:color w:val="auto"/>
                <w:vertAlign w:val="baseline"/>
                <w:lang w:val="en-US" w:eastAsia="zh-CN"/>
              </w:rPr>
            </w:pPr>
            <w:r>
              <w:rPr>
                <w:rFonts w:hint="default" w:ascii="仿宋" w:hAnsi="仿宋" w:eastAsia="仿宋" w:cs="仿宋"/>
                <w:b w:val="0"/>
                <w:bCs w:val="0"/>
                <w:color w:val="auto"/>
                <w:kern w:val="2"/>
                <w:sz w:val="21"/>
                <w:szCs w:val="24"/>
                <w:vertAlign w:val="baseline"/>
                <w:lang w:val="en-US" w:eastAsia="zh-CN" w:bidi="ar-SA"/>
              </w:rPr>
              <w:t>1.</w:t>
            </w:r>
            <w:r>
              <w:rPr>
                <w:rFonts w:hint="default" w:ascii="仿宋" w:hAnsi="仿宋" w:eastAsia="仿宋" w:cs="仿宋"/>
                <w:b w:val="0"/>
                <w:bCs w:val="0"/>
                <w:color w:val="auto"/>
                <w:vertAlign w:val="baseline"/>
                <w:lang w:val="en-US" w:eastAsia="zh-CN"/>
              </w:rPr>
              <w:t>LED教室灯至少依据《GB 7000.1》、《GB 7000.201》、《GB 17625.1》标准符合灯具安全要求。</w:t>
            </w:r>
          </w:p>
          <w:p w14:paraId="0B098365">
            <w:pPr>
              <w:numPr>
                <w:ilvl w:val="0"/>
                <w:numId w:val="0"/>
              </w:numPr>
              <w:jc w:val="both"/>
              <w:rPr>
                <w:rFonts w:hint="default" w:ascii="仿宋" w:hAnsi="仿宋" w:eastAsia="仿宋" w:cs="仿宋"/>
                <w:b/>
                <w:bCs/>
                <w:color w:val="auto"/>
                <w:vertAlign w:val="baseline"/>
                <w:lang w:val="en-US" w:eastAsia="zh-CN"/>
              </w:rPr>
            </w:pPr>
            <w:r>
              <w:rPr>
                <w:rFonts w:hint="default" w:ascii="仿宋" w:hAnsi="仿宋" w:eastAsia="仿宋" w:cs="仿宋"/>
                <w:b w:val="0"/>
                <w:bCs w:val="0"/>
                <w:color w:val="auto"/>
                <w:kern w:val="2"/>
                <w:sz w:val="21"/>
                <w:szCs w:val="24"/>
                <w:vertAlign w:val="baseline"/>
                <w:lang w:val="en-US" w:eastAsia="zh-CN" w:bidi="ar-SA"/>
              </w:rPr>
              <w:t>2.</w:t>
            </w:r>
            <w:r>
              <w:rPr>
                <w:rFonts w:hint="default" w:ascii="仿宋" w:hAnsi="仿宋" w:eastAsia="仿宋" w:cs="仿宋"/>
                <w:b w:val="0"/>
                <w:bCs w:val="0"/>
                <w:color w:val="auto"/>
                <w:vertAlign w:val="baseline"/>
                <w:lang w:val="en-US" w:eastAsia="zh-CN"/>
              </w:rPr>
              <w:t>LED教室灯采用外置控制装置，为了符合《GB/T31831-2015》4.4技术要求，控制装置分外盒、内盒，通过塑料环形卡扣方式连接，同时卡扣直径9～11mm，易于断电后徒手更换，维护快速便捷。</w:t>
            </w:r>
            <w:r>
              <w:rPr>
                <w:rFonts w:hint="default" w:ascii="仿宋" w:hAnsi="仿宋" w:eastAsia="仿宋" w:cs="仿宋"/>
                <w:b/>
                <w:bCs/>
                <w:color w:val="auto"/>
                <w:vertAlign w:val="baseline"/>
                <w:lang w:val="en-US" w:eastAsia="zh-CN"/>
              </w:rPr>
              <w:t>提供加盖制造商公章的技术规格书及实物照片复印件。</w:t>
            </w:r>
          </w:p>
          <w:p w14:paraId="412F533D">
            <w:pPr>
              <w:numPr>
                <w:ilvl w:val="0"/>
                <w:numId w:val="0"/>
              </w:numPr>
              <w:jc w:val="both"/>
              <w:rPr>
                <w:rFonts w:hint="default" w:ascii="仿宋" w:hAnsi="仿宋" w:eastAsia="仿宋" w:cs="仿宋"/>
                <w:b w:val="0"/>
                <w:bCs w:val="0"/>
                <w:color w:val="auto"/>
                <w:vertAlign w:val="baseline"/>
                <w:lang w:val="en-US" w:eastAsia="zh-CN"/>
              </w:rPr>
            </w:pPr>
            <w:r>
              <w:rPr>
                <w:rFonts w:hint="default" w:ascii="仿宋" w:hAnsi="仿宋" w:eastAsia="仿宋" w:cs="仿宋"/>
                <w:b w:val="0"/>
                <w:bCs w:val="0"/>
                <w:color w:val="auto"/>
                <w:kern w:val="2"/>
                <w:sz w:val="21"/>
                <w:szCs w:val="24"/>
                <w:vertAlign w:val="baseline"/>
                <w:lang w:val="en-US" w:eastAsia="zh-CN" w:bidi="ar-SA"/>
              </w:rPr>
              <w:t>3.</w:t>
            </w:r>
            <w:r>
              <w:rPr>
                <w:rFonts w:hint="default" w:ascii="仿宋" w:hAnsi="仿宋" w:eastAsia="仿宋" w:cs="仿宋"/>
                <w:b w:val="0"/>
                <w:bCs w:val="0"/>
                <w:color w:val="auto"/>
                <w:vertAlign w:val="baseline"/>
                <w:lang w:val="en-US" w:eastAsia="zh-CN"/>
              </w:rPr>
              <w:t>LED教室灯灯体（出光面）长≥1100mm；为了教室整体光环境更通透及更佳的防眩效果，控光部件应为塑料透光罩和格栅，拒绝背部使用直接光源。同时格栅孔≥500PCS。</w:t>
            </w:r>
          </w:p>
          <w:p w14:paraId="655DE7FC">
            <w:pPr>
              <w:numPr>
                <w:ilvl w:val="0"/>
                <w:numId w:val="0"/>
              </w:numPr>
              <w:jc w:val="both"/>
              <w:rPr>
                <w:rFonts w:hint="default" w:ascii="仿宋" w:hAnsi="仿宋" w:eastAsia="仿宋" w:cs="仿宋"/>
                <w:b w:val="0"/>
                <w:bCs w:val="0"/>
                <w:color w:val="auto"/>
                <w:vertAlign w:val="baseline"/>
                <w:lang w:val="en-US" w:eastAsia="zh-CN"/>
              </w:rPr>
            </w:pPr>
            <w:r>
              <w:rPr>
                <w:rFonts w:hint="default" w:ascii="仿宋" w:hAnsi="仿宋" w:eastAsia="仿宋" w:cs="仿宋"/>
                <w:b w:val="0"/>
                <w:bCs w:val="0"/>
                <w:color w:val="auto"/>
                <w:kern w:val="2"/>
                <w:sz w:val="21"/>
                <w:szCs w:val="24"/>
                <w:vertAlign w:val="baseline"/>
                <w:lang w:val="en-US" w:eastAsia="zh-CN" w:bidi="ar-SA"/>
              </w:rPr>
              <w:t>4.</w:t>
            </w:r>
            <w:r>
              <w:rPr>
                <w:rFonts w:hint="default" w:ascii="仿宋" w:hAnsi="仿宋" w:eastAsia="仿宋" w:cs="仿宋"/>
                <w:b w:val="0"/>
                <w:bCs w:val="0"/>
                <w:color w:val="auto"/>
                <w:vertAlign w:val="baseline"/>
                <w:lang w:val="en-US" w:eastAsia="zh-CN"/>
              </w:rPr>
              <w:t>LED教室灯额定功率≤</w:t>
            </w:r>
            <w:r>
              <w:rPr>
                <w:rFonts w:hint="eastAsia" w:ascii="仿宋" w:hAnsi="仿宋" w:eastAsia="仿宋" w:cs="仿宋"/>
                <w:b w:val="0"/>
                <w:bCs w:val="0"/>
                <w:color w:val="auto"/>
                <w:vertAlign w:val="baseline"/>
                <w:lang w:val="en-US" w:eastAsia="zh-CN"/>
              </w:rPr>
              <w:t>40</w:t>
            </w:r>
            <w:r>
              <w:rPr>
                <w:rFonts w:hint="default" w:ascii="仿宋" w:hAnsi="仿宋" w:eastAsia="仿宋" w:cs="仿宋"/>
                <w:b w:val="0"/>
                <w:bCs w:val="0"/>
                <w:color w:val="auto"/>
                <w:vertAlign w:val="baseline"/>
                <w:lang w:val="en-US" w:eastAsia="zh-CN"/>
              </w:rPr>
              <w:t>W，且应符合《CQC3155-2016》标准规定：灯具的输入功率与额定功率偏差不应超过 10%；</w:t>
            </w:r>
          </w:p>
          <w:p w14:paraId="723D3633">
            <w:pPr>
              <w:numPr>
                <w:ilvl w:val="0"/>
                <w:numId w:val="0"/>
              </w:numPr>
              <w:jc w:val="both"/>
              <w:rPr>
                <w:rFonts w:hint="default" w:ascii="仿宋" w:hAnsi="仿宋" w:eastAsia="仿宋" w:cs="仿宋"/>
                <w:b w:val="0"/>
                <w:bCs w:val="0"/>
                <w:color w:val="auto"/>
                <w:vertAlign w:val="baseline"/>
                <w:lang w:val="en-US" w:eastAsia="zh-CN"/>
              </w:rPr>
            </w:pPr>
            <w:r>
              <w:rPr>
                <w:rFonts w:hint="default" w:ascii="仿宋" w:hAnsi="仿宋" w:eastAsia="仿宋" w:cs="仿宋"/>
                <w:b w:val="0"/>
                <w:bCs w:val="0"/>
                <w:color w:val="auto"/>
                <w:kern w:val="2"/>
                <w:sz w:val="21"/>
                <w:szCs w:val="24"/>
                <w:vertAlign w:val="baseline"/>
                <w:lang w:val="en-US" w:eastAsia="zh-CN" w:bidi="ar-SA"/>
              </w:rPr>
              <w:t>5.</w:t>
            </w:r>
            <w:r>
              <w:rPr>
                <w:rFonts w:hint="default" w:ascii="仿宋" w:hAnsi="仿宋" w:eastAsia="仿宋" w:cs="仿宋"/>
                <w:b w:val="0"/>
                <w:bCs w:val="0"/>
                <w:color w:val="auto"/>
                <w:vertAlign w:val="baseline"/>
                <w:lang w:val="en-US" w:eastAsia="zh-CN"/>
              </w:rPr>
              <w:t>LED教室灯应依据《GB/T 9468-2008》规定的方法测得灯具效能，且符合《CQC3155-2016》标准规定：灯具效能不应低于 80lm/W,且不应低于标称值；</w:t>
            </w:r>
          </w:p>
          <w:p w14:paraId="4F34CD76">
            <w:pPr>
              <w:numPr>
                <w:ilvl w:val="0"/>
                <w:numId w:val="0"/>
              </w:numPr>
              <w:jc w:val="both"/>
              <w:rPr>
                <w:rFonts w:hint="default" w:ascii="仿宋" w:hAnsi="仿宋" w:eastAsia="仿宋" w:cs="仿宋"/>
                <w:b w:val="0"/>
                <w:bCs w:val="0"/>
                <w:color w:val="auto"/>
                <w:vertAlign w:val="baseline"/>
                <w:lang w:val="en-US" w:eastAsia="zh-CN"/>
              </w:rPr>
            </w:pPr>
            <w:r>
              <w:rPr>
                <w:rFonts w:hint="eastAsia" w:ascii="宋体" w:hAnsi="宋体" w:eastAsia="宋体" w:cs="宋体"/>
                <w:b w:val="0"/>
                <w:bCs w:val="0"/>
                <w:color w:val="auto"/>
                <w:kern w:val="2"/>
                <w:sz w:val="21"/>
                <w:szCs w:val="24"/>
                <w:vertAlign w:val="baseline"/>
                <w:lang w:val="en-US" w:eastAsia="zh-CN" w:bidi="ar-SA"/>
              </w:rPr>
              <w:t>★</w:t>
            </w:r>
            <w:r>
              <w:rPr>
                <w:rFonts w:hint="default" w:ascii="仿宋" w:hAnsi="仿宋" w:eastAsia="仿宋" w:cs="仿宋"/>
                <w:b w:val="0"/>
                <w:bCs w:val="0"/>
                <w:color w:val="auto"/>
                <w:kern w:val="2"/>
                <w:sz w:val="21"/>
                <w:szCs w:val="24"/>
                <w:vertAlign w:val="baseline"/>
                <w:lang w:val="en-US" w:eastAsia="zh-CN" w:bidi="ar-SA"/>
              </w:rPr>
              <w:t>6.</w:t>
            </w:r>
            <w:r>
              <w:rPr>
                <w:rFonts w:hint="default" w:ascii="仿宋" w:hAnsi="仿宋" w:eastAsia="仿宋" w:cs="仿宋"/>
                <w:b w:val="0"/>
                <w:bCs w:val="0"/>
                <w:color w:val="auto"/>
                <w:vertAlign w:val="baseline"/>
                <w:lang w:val="en-US" w:eastAsia="zh-CN"/>
              </w:rPr>
              <w:t>LED教室灯依据《GB/T 9468-2008》规定的方法测得灯具向上半球发射光通量应占总光通量15%以上</w:t>
            </w:r>
            <w:r>
              <w:rPr>
                <w:rFonts w:hint="eastAsia" w:ascii="仿宋" w:hAnsi="仿宋" w:eastAsia="仿宋" w:cs="仿宋"/>
                <w:b w:val="0"/>
                <w:bCs w:val="0"/>
                <w:color w:val="auto"/>
                <w:vertAlign w:val="baseline"/>
                <w:lang w:val="en-US" w:eastAsia="zh-CN"/>
              </w:rPr>
              <w:t>，</w:t>
            </w:r>
            <w:r>
              <w:rPr>
                <w:rFonts w:hint="default" w:ascii="仿宋" w:hAnsi="仿宋" w:eastAsia="仿宋" w:cs="仿宋"/>
                <w:b w:val="0"/>
                <w:bCs w:val="0"/>
                <w:color w:val="auto"/>
                <w:vertAlign w:val="baseline"/>
                <w:lang w:val="en-US" w:eastAsia="zh-CN"/>
              </w:rPr>
              <w:t>且应符合《CQC3155-2016》标准规定</w:t>
            </w:r>
            <w:r>
              <w:rPr>
                <w:rFonts w:hint="eastAsia" w:ascii="仿宋" w:hAnsi="仿宋" w:eastAsia="仿宋" w:cs="仿宋"/>
                <w:b w:val="0"/>
                <w:bCs w:val="0"/>
                <w:color w:val="auto"/>
                <w:vertAlign w:val="baseline"/>
                <w:lang w:val="en-US" w:eastAsia="zh-CN"/>
              </w:rPr>
              <w:t>：灯具光通量不应低于额定值的 90%；</w:t>
            </w:r>
          </w:p>
          <w:p w14:paraId="5E0FFE2E">
            <w:pPr>
              <w:numPr>
                <w:ilvl w:val="0"/>
                <w:numId w:val="0"/>
              </w:numPr>
              <w:jc w:val="both"/>
              <w:rPr>
                <w:rFonts w:hint="default" w:ascii="仿宋" w:hAnsi="仿宋" w:eastAsia="仿宋" w:cs="仿宋"/>
                <w:b w:val="0"/>
                <w:bCs w:val="0"/>
                <w:color w:val="auto"/>
                <w:vertAlign w:val="baseline"/>
                <w:lang w:val="en-US" w:eastAsia="zh-CN"/>
              </w:rPr>
            </w:pPr>
            <w:r>
              <w:rPr>
                <w:rFonts w:hint="default" w:ascii="仿宋" w:hAnsi="仿宋" w:eastAsia="仿宋" w:cs="仿宋"/>
                <w:b w:val="0"/>
                <w:bCs w:val="0"/>
                <w:color w:val="auto"/>
                <w:kern w:val="2"/>
                <w:sz w:val="21"/>
                <w:szCs w:val="24"/>
                <w:vertAlign w:val="baseline"/>
                <w:lang w:val="en-US" w:eastAsia="zh-CN" w:bidi="ar-SA"/>
              </w:rPr>
              <w:t>7.</w:t>
            </w:r>
            <w:r>
              <w:rPr>
                <w:rFonts w:hint="default" w:ascii="仿宋" w:hAnsi="仿宋" w:eastAsia="仿宋" w:cs="仿宋"/>
                <w:b w:val="0"/>
                <w:bCs w:val="0"/>
                <w:color w:val="auto"/>
                <w:vertAlign w:val="baseline"/>
                <w:lang w:val="en-US" w:eastAsia="zh-CN"/>
              </w:rPr>
              <w:t>LED教室灯应依据《GB/T 42064-2022》</w:t>
            </w:r>
            <w:r>
              <w:rPr>
                <w:rFonts w:hint="eastAsia" w:ascii="仿宋" w:hAnsi="仿宋" w:eastAsia="仿宋" w:cs="仿宋"/>
                <w:b w:val="0"/>
                <w:bCs w:val="0"/>
                <w:color w:val="auto"/>
                <w:vertAlign w:val="baseline"/>
                <w:lang w:val="en-US" w:eastAsia="zh-CN"/>
              </w:rPr>
              <w:t>、</w:t>
            </w:r>
            <w:r>
              <w:rPr>
                <w:rFonts w:hint="default" w:ascii="仿宋" w:hAnsi="仿宋" w:eastAsia="仿宋" w:cs="仿宋"/>
                <w:color w:val="auto"/>
                <w:highlight w:val="none"/>
                <w:vertAlign w:val="baseline"/>
                <w:lang w:val="en-US" w:eastAsia="zh-CN"/>
              </w:rPr>
              <w:t>《IEC TR 63158-2018》</w:t>
            </w:r>
            <w:r>
              <w:rPr>
                <w:rFonts w:hint="eastAsia" w:ascii="仿宋" w:hAnsi="仿宋" w:eastAsia="仿宋" w:cs="仿宋"/>
                <w:color w:val="auto"/>
                <w:highlight w:val="none"/>
                <w:vertAlign w:val="baseline"/>
                <w:lang w:val="en-US" w:eastAsia="zh-CN"/>
              </w:rPr>
              <w:t>、《IEEE Std 1789-2015》</w:t>
            </w:r>
            <w:r>
              <w:rPr>
                <w:rFonts w:hint="default" w:ascii="仿宋" w:hAnsi="仿宋" w:eastAsia="仿宋" w:cs="仿宋"/>
                <w:b w:val="0"/>
                <w:bCs w:val="0"/>
                <w:color w:val="auto"/>
                <w:vertAlign w:val="baseline"/>
                <w:lang w:val="en-US" w:eastAsia="zh-CN"/>
              </w:rPr>
              <w:t>规定的方法测得灯具的短期闪烁</w:t>
            </w:r>
            <w:r>
              <w:rPr>
                <w:rFonts w:hint="eastAsia" w:ascii="仿宋" w:hAnsi="仿宋" w:eastAsia="仿宋" w:cs="仿宋"/>
                <w:b w:val="0"/>
                <w:bCs w:val="0"/>
                <w:color w:val="auto"/>
                <w:vertAlign w:val="baseline"/>
                <w:lang w:val="en-US" w:eastAsia="zh-CN"/>
              </w:rPr>
              <w:t>指数、频闪效应可见度</w:t>
            </w:r>
            <w:r>
              <w:rPr>
                <w:rFonts w:hint="eastAsia" w:ascii="仿宋" w:hAnsi="仿宋" w:eastAsia="仿宋" w:cs="仿宋"/>
                <w:color w:val="auto"/>
                <w:vertAlign w:val="baseline"/>
                <w:lang w:val="en-US" w:eastAsia="zh-CN"/>
              </w:rPr>
              <w:t>均</w:t>
            </w:r>
            <w:r>
              <w:rPr>
                <w:rFonts w:hint="default" w:ascii="仿宋" w:hAnsi="仿宋" w:eastAsia="仿宋" w:cs="仿宋"/>
                <w:b w:val="0"/>
                <w:bCs w:val="0"/>
                <w:color w:val="auto"/>
                <w:vertAlign w:val="baseline"/>
                <w:lang w:val="en-US" w:eastAsia="zh-CN"/>
              </w:rPr>
              <w:t>≤</w:t>
            </w:r>
            <w:r>
              <w:rPr>
                <w:rFonts w:hint="eastAsia" w:ascii="仿宋" w:hAnsi="仿宋" w:eastAsia="仿宋" w:cs="仿宋"/>
                <w:b w:val="0"/>
                <w:bCs w:val="0"/>
                <w:color w:val="auto"/>
                <w:vertAlign w:val="baseline"/>
                <w:lang w:val="en-US" w:eastAsia="zh-CN"/>
              </w:rPr>
              <w:t>0.</w:t>
            </w:r>
            <w:r>
              <w:rPr>
                <w:rFonts w:hint="default" w:ascii="仿宋" w:hAnsi="仿宋" w:eastAsia="仿宋" w:cs="仿宋"/>
                <w:b w:val="0"/>
                <w:bCs w:val="0"/>
                <w:color w:val="auto"/>
                <w:vertAlign w:val="baseline"/>
                <w:lang w:val="en-US" w:eastAsia="zh-CN"/>
              </w:rPr>
              <w:t>1</w:t>
            </w:r>
            <w:r>
              <w:rPr>
                <w:rFonts w:hint="eastAsia" w:ascii="仿宋" w:hAnsi="仿宋" w:eastAsia="仿宋" w:cs="仿宋"/>
                <w:b w:val="0"/>
                <w:bCs w:val="0"/>
                <w:color w:val="auto"/>
                <w:vertAlign w:val="baseline"/>
                <w:lang w:val="en-US" w:eastAsia="zh-CN"/>
              </w:rPr>
              <w:t>及频闪危害等级为“无显著影响”</w:t>
            </w:r>
            <w:r>
              <w:rPr>
                <w:rFonts w:hint="default" w:ascii="仿宋" w:hAnsi="仿宋" w:eastAsia="仿宋" w:cs="仿宋"/>
                <w:b w:val="0"/>
                <w:bCs w:val="0"/>
                <w:color w:val="auto"/>
                <w:vertAlign w:val="baseline"/>
                <w:lang w:val="en-US" w:eastAsia="zh-CN"/>
              </w:rPr>
              <w:t>，且短期闪烁</w:t>
            </w:r>
            <w:r>
              <w:rPr>
                <w:rFonts w:hint="eastAsia" w:ascii="仿宋" w:hAnsi="仿宋" w:eastAsia="仿宋" w:cs="仿宋"/>
                <w:b w:val="0"/>
                <w:bCs w:val="0"/>
                <w:color w:val="auto"/>
                <w:vertAlign w:val="baseline"/>
                <w:lang w:val="en-US" w:eastAsia="zh-CN"/>
              </w:rPr>
              <w:t>指数、频闪效应可见度</w:t>
            </w:r>
            <w:r>
              <w:rPr>
                <w:rFonts w:hint="default" w:ascii="仿宋" w:hAnsi="仿宋" w:eastAsia="仿宋" w:cs="仿宋"/>
                <w:b w:val="0"/>
                <w:bCs w:val="0"/>
                <w:color w:val="auto"/>
                <w:vertAlign w:val="baseline"/>
                <w:lang w:val="en-US" w:eastAsia="zh-CN"/>
              </w:rPr>
              <w:t>符合《T/JYBZ 005-2022》要求不应超过制造商声称</w:t>
            </w:r>
            <w:r>
              <w:rPr>
                <w:rFonts w:hint="eastAsia" w:ascii="仿宋" w:hAnsi="仿宋" w:eastAsia="仿宋" w:cs="仿宋"/>
                <w:b w:val="0"/>
                <w:bCs w:val="0"/>
                <w:color w:val="auto"/>
                <w:vertAlign w:val="baseline"/>
                <w:lang w:val="en-US" w:eastAsia="zh-CN"/>
              </w:rPr>
              <w:t>；</w:t>
            </w:r>
          </w:p>
          <w:p w14:paraId="59C97FFB">
            <w:pPr>
              <w:numPr>
                <w:ilvl w:val="0"/>
                <w:numId w:val="0"/>
              </w:numPr>
              <w:jc w:val="both"/>
              <w:rPr>
                <w:rFonts w:hint="default" w:ascii="仿宋" w:hAnsi="仿宋" w:eastAsia="仿宋" w:cs="仿宋"/>
                <w:b w:val="0"/>
                <w:bCs w:val="0"/>
                <w:color w:val="auto"/>
                <w:vertAlign w:val="baseline"/>
                <w:lang w:val="en-US" w:eastAsia="zh-CN"/>
              </w:rPr>
            </w:pPr>
            <w:r>
              <w:rPr>
                <w:rFonts w:hint="default" w:ascii="仿宋" w:hAnsi="仿宋" w:eastAsia="仿宋" w:cs="仿宋"/>
                <w:b w:val="0"/>
                <w:bCs w:val="0"/>
                <w:color w:val="auto"/>
                <w:kern w:val="2"/>
                <w:sz w:val="21"/>
                <w:szCs w:val="24"/>
                <w:vertAlign w:val="baseline"/>
                <w:lang w:val="en-US" w:eastAsia="zh-CN" w:bidi="ar-SA"/>
              </w:rPr>
              <w:t>8.</w:t>
            </w:r>
            <w:r>
              <w:rPr>
                <w:rFonts w:hint="default" w:ascii="仿宋" w:hAnsi="仿宋" w:eastAsia="仿宋" w:cs="仿宋"/>
                <w:b w:val="0"/>
                <w:bCs w:val="0"/>
                <w:color w:val="auto"/>
                <w:vertAlign w:val="baseline"/>
                <w:lang w:val="en-US" w:eastAsia="zh-CN"/>
              </w:rPr>
              <w:t>LED教室灯应依据《ANSI/IES TM-30》规定的方法测得灯具色彩逼真度Rf≥9</w:t>
            </w:r>
            <w:r>
              <w:rPr>
                <w:rFonts w:hint="eastAsia" w:ascii="仿宋" w:hAnsi="仿宋" w:eastAsia="仿宋" w:cs="仿宋"/>
                <w:b w:val="0"/>
                <w:bCs w:val="0"/>
                <w:color w:val="auto"/>
                <w:vertAlign w:val="baseline"/>
                <w:lang w:val="en-US" w:eastAsia="zh-CN"/>
              </w:rPr>
              <w:t>0</w:t>
            </w:r>
            <w:r>
              <w:rPr>
                <w:rFonts w:hint="default" w:ascii="仿宋" w:hAnsi="仿宋" w:eastAsia="仿宋" w:cs="仿宋"/>
                <w:b w:val="0"/>
                <w:bCs w:val="0"/>
                <w:color w:val="auto"/>
                <w:vertAlign w:val="baseline"/>
                <w:lang w:val="en-US" w:eastAsia="zh-CN"/>
              </w:rPr>
              <w:t>，色彩饱和度Rg≥100</w:t>
            </w:r>
            <w:r>
              <w:rPr>
                <w:rFonts w:hint="eastAsia" w:ascii="仿宋" w:hAnsi="仿宋" w:eastAsia="仿宋" w:cs="仿宋"/>
                <w:b w:val="0"/>
                <w:bCs w:val="0"/>
                <w:color w:val="auto"/>
                <w:vertAlign w:val="baseline"/>
                <w:lang w:val="en-US" w:eastAsia="zh-CN"/>
              </w:rPr>
              <w:t>，同时相对光谱图表现为“光谱齐全、连续性好。”</w:t>
            </w:r>
            <w:r>
              <w:rPr>
                <w:rFonts w:hint="default" w:ascii="仿宋" w:hAnsi="仿宋" w:eastAsia="仿宋" w:cs="仿宋"/>
                <w:b w:val="0"/>
                <w:bCs w:val="0"/>
                <w:color w:val="auto"/>
                <w:vertAlign w:val="baseline"/>
                <w:lang w:val="en-US" w:eastAsia="zh-CN"/>
              </w:rPr>
              <w:t>；；</w:t>
            </w:r>
          </w:p>
          <w:p w14:paraId="77A551B6">
            <w:pPr>
              <w:numPr>
                <w:ilvl w:val="0"/>
                <w:numId w:val="0"/>
              </w:numPr>
              <w:jc w:val="both"/>
              <w:rPr>
                <w:rFonts w:hint="default" w:ascii="仿宋" w:hAnsi="仿宋" w:eastAsia="仿宋" w:cs="仿宋"/>
                <w:b w:val="0"/>
                <w:bCs w:val="0"/>
                <w:color w:val="auto"/>
                <w:vertAlign w:val="baseline"/>
                <w:lang w:val="en-US" w:eastAsia="zh-CN"/>
              </w:rPr>
            </w:pPr>
            <w:r>
              <w:rPr>
                <w:rFonts w:hint="eastAsia" w:ascii="宋体" w:hAnsi="宋体" w:eastAsia="宋体" w:cs="宋体"/>
                <w:b w:val="0"/>
                <w:bCs w:val="0"/>
                <w:color w:val="auto"/>
                <w:kern w:val="2"/>
                <w:sz w:val="21"/>
                <w:szCs w:val="24"/>
                <w:vertAlign w:val="baseline"/>
                <w:lang w:val="en-US" w:eastAsia="zh-CN" w:bidi="ar-SA"/>
              </w:rPr>
              <w:t>★</w:t>
            </w:r>
            <w:r>
              <w:rPr>
                <w:rFonts w:hint="default" w:ascii="仿宋" w:hAnsi="仿宋" w:eastAsia="仿宋" w:cs="仿宋"/>
                <w:b w:val="0"/>
                <w:bCs w:val="0"/>
                <w:color w:val="auto"/>
                <w:kern w:val="2"/>
                <w:sz w:val="21"/>
                <w:szCs w:val="24"/>
                <w:vertAlign w:val="baseline"/>
                <w:lang w:val="en-US" w:eastAsia="zh-CN" w:bidi="ar-SA"/>
              </w:rPr>
              <w:t>9.</w:t>
            </w:r>
            <w:r>
              <w:rPr>
                <w:rFonts w:hint="default" w:ascii="仿宋" w:hAnsi="仿宋" w:eastAsia="仿宋" w:cs="仿宋"/>
                <w:b w:val="0"/>
                <w:bCs w:val="0"/>
                <w:color w:val="auto"/>
                <w:vertAlign w:val="baseline"/>
                <w:lang w:val="en-US" w:eastAsia="zh-CN"/>
              </w:rPr>
              <w:t>LED教室灯应符合《CQC3155-2016》、《GB/T31831-2015》标准规定，光束角（1/2峰值光强夹角）或50%光束角在C0-C180面及C90-C270面的光束角均满足</w:t>
            </w:r>
            <w:r>
              <w:rPr>
                <w:rFonts w:hint="eastAsia" w:ascii="仿宋" w:hAnsi="仿宋" w:eastAsia="仿宋" w:cs="仿宋"/>
                <w:b w:val="0"/>
                <w:bCs w:val="0"/>
                <w:color w:val="auto"/>
                <w:vertAlign w:val="baseline"/>
                <w:lang w:val="en-US" w:eastAsia="zh-CN"/>
              </w:rPr>
              <w:t>≥80</w:t>
            </w:r>
            <w:r>
              <w:rPr>
                <w:rFonts w:hint="default" w:ascii="仿宋" w:hAnsi="仿宋" w:eastAsia="仿宋" w:cs="仿宋"/>
                <w:b w:val="0"/>
                <w:bCs w:val="0"/>
                <w:color w:val="auto"/>
                <w:vertAlign w:val="baseline"/>
                <w:lang w:val="en-US" w:eastAsia="zh-CN"/>
              </w:rPr>
              <w:t>；</w:t>
            </w:r>
          </w:p>
          <w:p w14:paraId="359F5C49">
            <w:pPr>
              <w:numPr>
                <w:ilvl w:val="0"/>
                <w:numId w:val="0"/>
              </w:numPr>
              <w:jc w:val="both"/>
              <w:rPr>
                <w:rFonts w:hint="default" w:ascii="仿宋" w:hAnsi="仿宋" w:eastAsia="仿宋" w:cs="仿宋"/>
                <w:b w:val="0"/>
                <w:bCs w:val="0"/>
                <w:color w:val="auto"/>
                <w:vertAlign w:val="baseline"/>
                <w:lang w:val="en-US" w:eastAsia="zh-CN"/>
              </w:rPr>
            </w:pPr>
            <w:r>
              <w:rPr>
                <w:rFonts w:hint="default" w:ascii="仿宋" w:hAnsi="仿宋" w:eastAsia="仿宋" w:cs="仿宋"/>
                <w:b w:val="0"/>
                <w:bCs w:val="0"/>
                <w:color w:val="auto"/>
                <w:kern w:val="2"/>
                <w:sz w:val="21"/>
                <w:szCs w:val="24"/>
                <w:vertAlign w:val="baseline"/>
                <w:lang w:val="en-US" w:eastAsia="zh-CN" w:bidi="ar-SA"/>
              </w:rPr>
              <w:t>10.</w:t>
            </w:r>
            <w:r>
              <w:rPr>
                <w:rFonts w:hint="default" w:ascii="仿宋" w:hAnsi="仿宋" w:eastAsia="仿宋" w:cs="仿宋"/>
                <w:color w:val="auto"/>
                <w:highlight w:val="none"/>
                <w:vertAlign w:val="baseline"/>
                <w:lang w:val="en-US" w:eastAsia="zh-CN"/>
              </w:rPr>
              <w:t>LED教室灯应符合《QB/T5533-2020》</w:t>
            </w:r>
            <w:r>
              <w:rPr>
                <w:rFonts w:hint="eastAsia" w:ascii="仿宋" w:hAnsi="仿宋" w:eastAsia="仿宋" w:cs="仿宋"/>
                <w:color w:val="auto"/>
                <w:highlight w:val="none"/>
                <w:vertAlign w:val="baseline"/>
                <w:lang w:val="en-US" w:eastAsia="zh-CN"/>
              </w:rPr>
              <w:t>、</w:t>
            </w:r>
            <w:r>
              <w:rPr>
                <w:rFonts w:hint="default" w:ascii="仿宋" w:hAnsi="仿宋" w:eastAsia="仿宋" w:cs="仿宋"/>
                <w:color w:val="auto"/>
                <w:highlight w:val="none"/>
                <w:vertAlign w:val="baseline"/>
                <w:lang w:val="en-US" w:eastAsia="zh-CN"/>
              </w:rPr>
              <w:t>《CQC3155-2016》标准规定，灯具色容差≤</w:t>
            </w:r>
            <w:r>
              <w:rPr>
                <w:rFonts w:hint="eastAsia" w:ascii="仿宋" w:hAnsi="仿宋" w:eastAsia="仿宋" w:cs="仿宋"/>
                <w:color w:val="auto"/>
                <w:highlight w:val="none"/>
                <w:vertAlign w:val="baseline"/>
                <w:lang w:val="en-US" w:eastAsia="zh-CN"/>
              </w:rPr>
              <w:t>3，且</w:t>
            </w:r>
            <w:r>
              <w:rPr>
                <w:rFonts w:hint="default" w:ascii="仿宋" w:hAnsi="仿宋" w:eastAsia="仿宋" w:cs="仿宋"/>
                <w:color w:val="auto"/>
                <w:highlight w:val="none"/>
                <w:vertAlign w:val="baseline"/>
                <w:lang w:val="en-US" w:eastAsia="zh-CN"/>
              </w:rPr>
              <w:t>色品空间不一致性≤0.004；</w:t>
            </w:r>
          </w:p>
          <w:p w14:paraId="52747595">
            <w:pPr>
              <w:numPr>
                <w:ilvl w:val="0"/>
                <w:numId w:val="0"/>
              </w:numPr>
              <w:jc w:val="both"/>
              <w:rPr>
                <w:rFonts w:hint="default" w:ascii="仿宋" w:hAnsi="仿宋" w:eastAsia="仿宋" w:cs="仿宋"/>
                <w:b w:val="0"/>
                <w:bCs w:val="0"/>
                <w:color w:val="auto"/>
                <w:vertAlign w:val="baseline"/>
                <w:lang w:val="en-US" w:eastAsia="zh-CN"/>
              </w:rPr>
            </w:pPr>
            <w:r>
              <w:rPr>
                <w:rFonts w:hint="default" w:ascii="仿宋" w:hAnsi="仿宋" w:eastAsia="仿宋" w:cs="仿宋"/>
                <w:b w:val="0"/>
                <w:bCs w:val="0"/>
                <w:color w:val="auto"/>
                <w:kern w:val="2"/>
                <w:sz w:val="21"/>
                <w:szCs w:val="24"/>
                <w:vertAlign w:val="baseline"/>
                <w:lang w:val="en-US" w:eastAsia="zh-CN" w:bidi="ar-SA"/>
              </w:rPr>
              <w:t>11.</w:t>
            </w:r>
            <w:r>
              <w:rPr>
                <w:rFonts w:hint="default" w:ascii="仿宋" w:hAnsi="仿宋" w:eastAsia="仿宋" w:cs="仿宋"/>
                <w:b w:val="0"/>
                <w:bCs w:val="0"/>
                <w:color w:val="auto"/>
                <w:vertAlign w:val="baseline"/>
                <w:lang w:val="en-US" w:eastAsia="zh-CN"/>
              </w:rPr>
              <w:t>LED教室灯依据《GB/Z 39942》测得灯具蓝光</w:t>
            </w:r>
            <w:r>
              <w:rPr>
                <w:rFonts w:hint="eastAsia" w:ascii="仿宋" w:hAnsi="仿宋" w:eastAsia="仿宋" w:cs="仿宋"/>
                <w:b w:val="0"/>
                <w:bCs w:val="0"/>
                <w:color w:val="auto"/>
                <w:vertAlign w:val="baseline"/>
                <w:lang w:val="en-US" w:eastAsia="zh-CN"/>
              </w:rPr>
              <w:t>危害</w:t>
            </w:r>
            <w:r>
              <w:rPr>
                <w:rFonts w:hint="default" w:ascii="仿宋" w:hAnsi="仿宋" w:eastAsia="仿宋" w:cs="仿宋"/>
                <w:b w:val="0"/>
                <w:bCs w:val="0"/>
                <w:color w:val="auto"/>
                <w:vertAlign w:val="baseline"/>
                <w:lang w:val="en-US" w:eastAsia="zh-CN"/>
              </w:rPr>
              <w:t>为：无危险类(或RG0），同时辐亮度LB≤5W/(㎡•sr)。</w:t>
            </w:r>
          </w:p>
          <w:p w14:paraId="3864004E">
            <w:pPr>
              <w:numPr>
                <w:ilvl w:val="0"/>
                <w:numId w:val="0"/>
              </w:numPr>
              <w:jc w:val="both"/>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12.为保证灯具质量，避免单个指标的单份报告，第3-11条款应提供一份第三方检测机构出具的封面带有CMA、CNAS标志的检测报告复印件及全国认证认可信息公共服务平台查询结果截图。</w:t>
            </w:r>
          </w:p>
          <w:p w14:paraId="4A3B3547">
            <w:pPr>
              <w:numPr>
                <w:ilvl w:val="0"/>
                <w:numId w:val="0"/>
              </w:numPr>
              <w:ind w:left="0" w:leftChars="0" w:firstLine="0" w:firstLineChars="0"/>
              <w:jc w:val="both"/>
              <w:rPr>
                <w:rFonts w:hint="default" w:ascii="仿宋" w:hAnsi="仿宋" w:eastAsia="仿宋" w:cs="仿宋"/>
                <w:color w:val="auto"/>
                <w:highlight w:val="none"/>
                <w:vertAlign w:val="baseline"/>
                <w:lang w:val="en-US" w:eastAsia="zh-CN"/>
              </w:rPr>
            </w:pPr>
            <w:r>
              <w:rPr>
                <w:rFonts w:hint="eastAsia" w:ascii="仿宋" w:hAnsi="仿宋" w:eastAsia="仿宋" w:cs="仿宋"/>
                <w:b w:val="0"/>
                <w:bCs w:val="0"/>
                <w:color w:val="auto"/>
                <w:kern w:val="2"/>
                <w:sz w:val="21"/>
                <w:szCs w:val="24"/>
                <w:vertAlign w:val="baseline"/>
                <w:lang w:val="en-US" w:eastAsia="zh-CN" w:bidi="ar-SA"/>
              </w:rPr>
              <w:t>13.</w:t>
            </w:r>
            <w:r>
              <w:rPr>
                <w:rFonts w:hint="default" w:ascii="仿宋" w:hAnsi="仿宋" w:eastAsia="仿宋" w:cs="仿宋"/>
                <w:color w:val="auto"/>
                <w:highlight w:val="none"/>
                <w:vertAlign w:val="baseline"/>
                <w:lang w:val="en-US" w:eastAsia="zh-CN"/>
              </w:rPr>
              <w:t>LED教室灯应在燃点 15 min 后检测，15min 内照度值波动应小于 5%，且按照《GB/T 36876-2018》教室照明的设计安装卫生要求中教室灯距课桌垂直距离≥1700mm</w:t>
            </w:r>
            <w:r>
              <w:rPr>
                <w:rFonts w:hint="eastAsia" w:ascii="仿宋" w:hAnsi="仿宋" w:eastAsia="仿宋" w:cs="仿宋"/>
                <w:color w:val="auto"/>
                <w:highlight w:val="none"/>
                <w:vertAlign w:val="baseline"/>
                <w:lang w:val="en-US" w:eastAsia="zh-CN"/>
              </w:rPr>
              <w:t>条件下</w:t>
            </w:r>
            <w:r>
              <w:rPr>
                <w:rFonts w:hint="default" w:ascii="仿宋" w:hAnsi="仿宋" w:eastAsia="仿宋" w:cs="仿宋"/>
                <w:color w:val="auto"/>
                <w:highlight w:val="none"/>
                <w:vertAlign w:val="baseline"/>
                <w:lang w:val="en-US" w:eastAsia="zh-CN"/>
              </w:rPr>
              <w:t>，教室维持平均照度≥300LX，教室照度均匀度≥0.7，统一眩光值≤16，百勒克斯照明功率密度≤1.6W/㎡</w:t>
            </w:r>
            <w:r>
              <w:rPr>
                <w:rFonts w:hint="eastAsia" w:ascii="仿宋" w:hAnsi="仿宋" w:eastAsia="仿宋" w:cs="仿宋"/>
                <w:color w:val="auto"/>
                <w:highlight w:val="none"/>
                <w:vertAlign w:val="baseline"/>
                <w:lang w:val="en-US" w:eastAsia="zh-CN"/>
              </w:rPr>
              <w:t>或照明功率密度≤8W/㎡</w:t>
            </w:r>
            <w:r>
              <w:rPr>
                <w:rFonts w:hint="default" w:ascii="仿宋" w:hAnsi="仿宋" w:eastAsia="仿宋" w:cs="仿宋"/>
                <w:color w:val="auto"/>
                <w:highlight w:val="none"/>
                <w:vertAlign w:val="baseline"/>
                <w:lang w:val="en-US" w:eastAsia="zh-CN"/>
              </w:rPr>
              <w:t>；</w:t>
            </w:r>
          </w:p>
          <w:p w14:paraId="1A718D30">
            <w:pPr>
              <w:numPr>
                <w:ilvl w:val="0"/>
                <w:numId w:val="0"/>
              </w:numPr>
              <w:ind w:left="0" w:leftChars="0" w:firstLine="0" w:firstLineChars="0"/>
              <w:jc w:val="both"/>
              <w:rPr>
                <w:rFonts w:hint="default" w:ascii="仿宋" w:hAnsi="仿宋" w:eastAsia="仿宋" w:cs="仿宋"/>
                <w:color w:val="auto"/>
                <w:highlight w:val="none"/>
                <w:vertAlign w:val="baseline"/>
                <w:lang w:val="en-US" w:eastAsia="zh-CN"/>
              </w:rPr>
            </w:pPr>
            <w:r>
              <w:rPr>
                <w:rFonts w:hint="default" w:ascii="仿宋" w:hAnsi="仿宋" w:eastAsia="仿宋" w:cs="仿宋"/>
                <w:b w:val="0"/>
                <w:bCs w:val="0"/>
                <w:color w:val="auto"/>
                <w:kern w:val="2"/>
                <w:sz w:val="21"/>
                <w:szCs w:val="24"/>
                <w:vertAlign w:val="baseline"/>
                <w:lang w:val="en-US" w:eastAsia="zh-CN" w:bidi="ar-SA"/>
              </w:rPr>
              <w:t>1</w:t>
            </w:r>
            <w:r>
              <w:rPr>
                <w:rFonts w:hint="eastAsia" w:ascii="仿宋" w:hAnsi="仿宋" w:eastAsia="仿宋" w:cs="仿宋"/>
                <w:b w:val="0"/>
                <w:bCs w:val="0"/>
                <w:color w:val="auto"/>
                <w:kern w:val="2"/>
                <w:sz w:val="21"/>
                <w:szCs w:val="24"/>
                <w:vertAlign w:val="baseline"/>
                <w:lang w:val="en-US" w:eastAsia="zh-CN" w:bidi="ar-SA"/>
              </w:rPr>
              <w:t>4</w:t>
            </w:r>
            <w:r>
              <w:rPr>
                <w:rFonts w:hint="default" w:ascii="仿宋" w:hAnsi="仿宋" w:eastAsia="仿宋" w:cs="仿宋"/>
                <w:b w:val="0"/>
                <w:bCs w:val="0"/>
                <w:color w:val="auto"/>
                <w:kern w:val="2"/>
                <w:sz w:val="21"/>
                <w:szCs w:val="24"/>
                <w:vertAlign w:val="baseline"/>
                <w:lang w:val="en-US" w:eastAsia="zh-CN" w:bidi="ar-SA"/>
              </w:rPr>
              <w:t>.</w:t>
            </w:r>
            <w:r>
              <w:rPr>
                <w:rFonts w:hint="default" w:ascii="仿宋" w:hAnsi="仿宋" w:eastAsia="仿宋" w:cs="仿宋"/>
                <w:color w:val="auto"/>
                <w:highlight w:val="none"/>
                <w:vertAlign w:val="baseline"/>
                <w:lang w:val="en-US" w:eastAsia="zh-CN"/>
              </w:rPr>
              <w:t>LED教室灯应</w:t>
            </w:r>
            <w:r>
              <w:rPr>
                <w:rFonts w:hint="eastAsia" w:ascii="仿宋" w:hAnsi="仿宋" w:eastAsia="仿宋" w:cs="仿宋"/>
                <w:color w:val="auto"/>
                <w:highlight w:val="none"/>
                <w:vertAlign w:val="baseline"/>
                <w:lang w:val="en-US" w:eastAsia="zh-CN"/>
              </w:rPr>
              <w:t>依据</w:t>
            </w:r>
            <w:r>
              <w:rPr>
                <w:rFonts w:hint="default" w:ascii="仿宋" w:hAnsi="仿宋" w:eastAsia="仿宋" w:cs="仿宋"/>
                <w:color w:val="auto"/>
                <w:highlight w:val="none"/>
                <w:vertAlign w:val="baseline"/>
                <w:lang w:val="en-US" w:eastAsia="zh-CN"/>
              </w:rPr>
              <w:t>《GB 50034-2013》</w:t>
            </w:r>
            <w:r>
              <w:rPr>
                <w:rFonts w:hint="eastAsia" w:ascii="仿宋" w:hAnsi="仿宋" w:eastAsia="仿宋" w:cs="仿宋"/>
                <w:color w:val="auto"/>
                <w:highlight w:val="none"/>
                <w:vertAlign w:val="baseline"/>
                <w:lang w:val="en-US" w:eastAsia="zh-CN"/>
              </w:rPr>
              <w:t>、</w:t>
            </w:r>
            <w:r>
              <w:rPr>
                <w:rFonts w:hint="default" w:ascii="仿宋" w:hAnsi="仿宋" w:eastAsia="仿宋" w:cs="仿宋"/>
                <w:color w:val="auto"/>
                <w:highlight w:val="none"/>
                <w:vertAlign w:val="baseline"/>
                <w:lang w:val="en-US" w:eastAsia="zh-CN"/>
              </w:rPr>
              <w:t>《GB/T 36005-20</w:t>
            </w:r>
            <w:r>
              <w:rPr>
                <w:rFonts w:hint="eastAsia" w:ascii="仿宋" w:hAnsi="仿宋" w:eastAsia="仿宋" w:cs="仿宋"/>
                <w:color w:val="auto"/>
                <w:highlight w:val="none"/>
                <w:vertAlign w:val="baseline"/>
                <w:lang w:val="en-US" w:eastAsia="zh-CN"/>
              </w:rPr>
              <w:t>1</w:t>
            </w:r>
            <w:r>
              <w:rPr>
                <w:rFonts w:hint="default" w:ascii="仿宋" w:hAnsi="仿宋" w:eastAsia="仿宋" w:cs="仿宋"/>
                <w:color w:val="auto"/>
                <w:highlight w:val="none"/>
                <w:vertAlign w:val="baseline"/>
                <w:lang w:val="en-US" w:eastAsia="zh-CN"/>
              </w:rPr>
              <w:t>8》标准规定</w:t>
            </w:r>
            <w:r>
              <w:rPr>
                <w:rFonts w:hint="default" w:ascii="仿宋" w:hAnsi="仿宋" w:eastAsia="仿宋" w:cs="仿宋"/>
                <w:b w:val="0"/>
                <w:bCs w:val="0"/>
                <w:color w:val="auto"/>
                <w:vertAlign w:val="baseline"/>
                <w:lang w:val="en-US" w:eastAsia="zh-CN"/>
              </w:rPr>
              <w:t>的方法测得</w:t>
            </w:r>
            <w:r>
              <w:rPr>
                <w:rFonts w:hint="eastAsia" w:ascii="仿宋" w:hAnsi="仿宋" w:eastAsia="仿宋" w:cs="仿宋"/>
                <w:b w:val="0"/>
                <w:bCs w:val="0"/>
                <w:color w:val="auto"/>
                <w:vertAlign w:val="baseline"/>
                <w:lang w:val="en-US" w:eastAsia="zh-CN"/>
              </w:rPr>
              <w:t>灯具</w:t>
            </w:r>
            <w:r>
              <w:rPr>
                <w:rFonts w:hint="default" w:ascii="仿宋" w:hAnsi="仿宋" w:eastAsia="仿宋" w:cs="仿宋"/>
                <w:color w:val="auto"/>
                <w:highlight w:val="none"/>
                <w:vertAlign w:val="baseline"/>
                <w:lang w:val="en-US" w:eastAsia="zh-CN"/>
              </w:rPr>
              <w:t>在教室现场照明光环境的相关色温3300 K～5300 K，显色指数Ra≥90，R9≥50</w:t>
            </w:r>
            <w:r>
              <w:rPr>
                <w:rFonts w:hint="eastAsia" w:ascii="仿宋" w:hAnsi="仿宋" w:eastAsia="仿宋" w:cs="仿宋"/>
                <w:color w:val="auto"/>
                <w:highlight w:val="none"/>
                <w:vertAlign w:val="baseline"/>
                <w:lang w:val="en-US" w:eastAsia="zh-CN"/>
              </w:rPr>
              <w:t>，蓝光（光生物）危害为RG0；</w:t>
            </w:r>
          </w:p>
          <w:p w14:paraId="4592ACF5">
            <w:pPr>
              <w:numPr>
                <w:ilvl w:val="0"/>
                <w:numId w:val="0"/>
              </w:numPr>
              <w:ind w:leftChars="0"/>
              <w:jc w:val="both"/>
              <w:rPr>
                <w:rFonts w:hint="default" w:ascii="仿宋" w:hAnsi="仿宋" w:eastAsia="仿宋" w:cs="仿宋"/>
                <w:b/>
                <w:bCs/>
                <w:highlight w:val="none"/>
                <w:vertAlign w:val="baseline"/>
                <w:lang w:val="en-US" w:eastAsia="zh-CN"/>
              </w:rPr>
            </w:pPr>
            <w:r>
              <w:rPr>
                <w:rFonts w:hint="eastAsia" w:ascii="仿宋" w:hAnsi="仿宋" w:eastAsia="仿宋" w:cs="仿宋"/>
                <w:b/>
                <w:bCs/>
                <w:color w:val="auto"/>
                <w:highlight w:val="none"/>
                <w:vertAlign w:val="baseline"/>
                <w:lang w:val="en-US" w:eastAsia="zh-CN"/>
              </w:rPr>
              <w:t>15.</w:t>
            </w:r>
            <w:r>
              <w:rPr>
                <w:rFonts w:hint="eastAsia" w:ascii="仿宋" w:hAnsi="仿宋" w:eastAsia="仿宋" w:cs="仿宋"/>
                <w:b/>
                <w:bCs/>
                <w:highlight w:val="none"/>
                <w:vertAlign w:val="baseline"/>
                <w:lang w:val="en-US" w:eastAsia="zh-CN"/>
              </w:rPr>
              <w:t>为保证现场光环境质量，避免单个指标的单份报告，第13-14条款应提供一份第三方检测机构出具的封面带有CMA、CNAS标志的检测报告复印件及全国认证认可信息公共服务平台查询结果截图。</w:t>
            </w:r>
          </w:p>
        </w:tc>
        <w:tc>
          <w:tcPr>
            <w:tcW w:w="648" w:type="dxa"/>
            <w:vAlign w:val="center"/>
          </w:tcPr>
          <w:p w14:paraId="7CF5386D">
            <w:pPr>
              <w:numPr>
                <w:ilvl w:val="0"/>
                <w:numId w:val="0"/>
              </w:numPr>
              <w:ind w:leftChars="0"/>
              <w:jc w:val="center"/>
              <w:rPr>
                <w:rFonts w:hint="default"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4</w:t>
            </w:r>
          </w:p>
        </w:tc>
        <w:tc>
          <w:tcPr>
            <w:tcW w:w="641" w:type="dxa"/>
            <w:vAlign w:val="center"/>
          </w:tcPr>
          <w:p w14:paraId="091FE729">
            <w:pPr>
              <w:numPr>
                <w:ilvl w:val="0"/>
                <w:numId w:val="0"/>
              </w:numPr>
              <w:ind w:leftChars="0"/>
              <w:jc w:val="center"/>
              <w:rPr>
                <w:rFonts w:hint="default"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套</w:t>
            </w:r>
          </w:p>
        </w:tc>
        <w:tc>
          <w:tcPr>
            <w:tcW w:w="833" w:type="dxa"/>
            <w:vAlign w:val="center"/>
          </w:tcPr>
          <w:p w14:paraId="427A628D">
            <w:pPr>
              <w:numPr>
                <w:ilvl w:val="0"/>
                <w:numId w:val="0"/>
              </w:numPr>
              <w:ind w:leftChars="0"/>
              <w:jc w:val="center"/>
              <w:rPr>
                <w:rFonts w:hint="default" w:ascii="仿宋" w:hAnsi="仿宋" w:eastAsia="仿宋" w:cs="仿宋"/>
                <w:b/>
                <w:bCs/>
                <w:color w:val="auto"/>
                <w:highlight w:val="none"/>
                <w:vertAlign w:val="baseline"/>
                <w:lang w:val="en-US" w:eastAsia="zh-CN"/>
              </w:rPr>
            </w:pPr>
          </w:p>
        </w:tc>
        <w:tc>
          <w:tcPr>
            <w:tcW w:w="804" w:type="dxa"/>
            <w:vAlign w:val="center"/>
          </w:tcPr>
          <w:p w14:paraId="177C5200">
            <w:pPr>
              <w:numPr>
                <w:ilvl w:val="0"/>
                <w:numId w:val="0"/>
              </w:numPr>
              <w:ind w:leftChars="0"/>
              <w:jc w:val="center"/>
              <w:rPr>
                <w:rFonts w:hint="default" w:ascii="仿宋" w:hAnsi="仿宋" w:eastAsia="仿宋" w:cs="仿宋"/>
                <w:b/>
                <w:bCs/>
                <w:color w:val="auto"/>
                <w:highlight w:val="none"/>
                <w:vertAlign w:val="baseline"/>
                <w:lang w:val="en-US" w:eastAsia="zh-CN"/>
              </w:rPr>
            </w:pPr>
          </w:p>
        </w:tc>
      </w:tr>
      <w:tr w14:paraId="15A89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14:paraId="4BB9A6A5">
            <w:pPr>
              <w:jc w:val="center"/>
              <w:rPr>
                <w:rFonts w:hint="default" w:ascii="仿宋" w:hAnsi="仿宋" w:eastAsia="仿宋" w:cs="仿宋"/>
                <w:b w:val="0"/>
                <w:bCs w:val="0"/>
                <w:color w:val="auto"/>
                <w:vertAlign w:val="baseline"/>
                <w:lang w:val="en-US" w:eastAsia="zh-CN"/>
              </w:rPr>
            </w:pPr>
            <w:r>
              <w:rPr>
                <w:rFonts w:hint="eastAsia" w:ascii="仿宋" w:hAnsi="仿宋" w:eastAsia="仿宋" w:cs="仿宋"/>
                <w:b w:val="0"/>
                <w:bCs w:val="0"/>
                <w:color w:val="auto"/>
                <w:vertAlign w:val="baseline"/>
                <w:lang w:val="en-US" w:eastAsia="zh-CN"/>
              </w:rPr>
              <w:t>2</w:t>
            </w:r>
          </w:p>
        </w:tc>
        <w:tc>
          <w:tcPr>
            <w:tcW w:w="1164" w:type="dxa"/>
            <w:vAlign w:val="center"/>
          </w:tcPr>
          <w:p w14:paraId="5B8676B3">
            <w:pPr>
              <w:jc w:val="center"/>
              <w:rPr>
                <w:rFonts w:hint="default" w:ascii="仿宋" w:hAnsi="仿宋" w:eastAsia="仿宋" w:cs="仿宋"/>
                <w:b w:val="0"/>
                <w:bCs w:val="0"/>
                <w:color w:val="auto"/>
                <w:kern w:val="2"/>
                <w:sz w:val="21"/>
                <w:szCs w:val="24"/>
                <w:vertAlign w:val="baseline"/>
                <w:lang w:val="en-US" w:eastAsia="zh-CN" w:bidi="ar-SA"/>
              </w:rPr>
            </w:pPr>
            <w:r>
              <w:rPr>
                <w:rFonts w:hint="eastAsia" w:ascii="仿宋" w:hAnsi="仿宋" w:eastAsia="仿宋" w:cs="仿宋"/>
                <w:b w:val="0"/>
                <w:bCs w:val="0"/>
                <w:color w:val="auto"/>
                <w:kern w:val="2"/>
                <w:sz w:val="21"/>
                <w:szCs w:val="24"/>
                <w:vertAlign w:val="baseline"/>
                <w:lang w:val="en-US" w:eastAsia="zh-CN" w:bidi="ar-SA"/>
              </w:rPr>
              <w:t>黑板护眼LED灯</w:t>
            </w:r>
          </w:p>
        </w:tc>
        <w:tc>
          <w:tcPr>
            <w:tcW w:w="1104" w:type="dxa"/>
            <w:vAlign w:val="center"/>
          </w:tcPr>
          <w:p w14:paraId="6F00FBC4">
            <w:pPr>
              <w:jc w:val="center"/>
              <w:rPr>
                <w:rFonts w:hint="default" w:ascii="仿宋" w:hAnsi="仿宋" w:eastAsia="仿宋" w:cs="仿宋"/>
                <w:b w:val="0"/>
                <w:bCs w:val="0"/>
                <w:color w:val="auto"/>
                <w:vertAlign w:val="baseline"/>
                <w:lang w:val="en-US" w:eastAsia="zh-CN"/>
              </w:rPr>
            </w:pPr>
            <w:r>
              <w:rPr>
                <w:rFonts w:hint="eastAsia" w:ascii="仿宋" w:hAnsi="仿宋" w:eastAsia="仿宋" w:cs="仿宋"/>
                <w:b w:val="0"/>
                <w:bCs w:val="0"/>
                <w:color w:val="auto"/>
                <w:vertAlign w:val="baseline"/>
                <w:lang w:val="en-US" w:eastAsia="zh-CN"/>
              </w:rPr>
              <w:t>捷能通NT-JSD-1502-036B</w:t>
            </w:r>
          </w:p>
        </w:tc>
        <w:tc>
          <w:tcPr>
            <w:tcW w:w="4092" w:type="dxa"/>
            <w:vAlign w:val="top"/>
          </w:tcPr>
          <w:p w14:paraId="21988199">
            <w:pPr>
              <w:numPr>
                <w:ilvl w:val="0"/>
                <w:numId w:val="0"/>
              </w:numPr>
              <w:jc w:val="both"/>
              <w:rPr>
                <w:rFonts w:hint="default" w:ascii="仿宋" w:hAnsi="仿宋" w:eastAsia="仿宋" w:cs="仿宋"/>
                <w:b w:val="0"/>
                <w:bCs w:val="0"/>
                <w:color w:val="auto"/>
                <w:vertAlign w:val="baseline"/>
                <w:lang w:val="en-US" w:eastAsia="zh-CN"/>
              </w:rPr>
            </w:pPr>
            <w:r>
              <w:rPr>
                <w:rFonts w:hint="default" w:ascii="仿宋" w:hAnsi="仿宋" w:eastAsia="仿宋" w:cs="仿宋"/>
                <w:b w:val="0"/>
                <w:bCs w:val="0"/>
                <w:color w:val="auto"/>
                <w:kern w:val="2"/>
                <w:sz w:val="21"/>
                <w:szCs w:val="24"/>
                <w:vertAlign w:val="baseline"/>
                <w:lang w:val="en-US" w:eastAsia="zh-CN" w:bidi="ar-SA"/>
              </w:rPr>
              <w:t>1.</w:t>
            </w:r>
            <w:r>
              <w:rPr>
                <w:rFonts w:hint="default" w:ascii="仿宋" w:hAnsi="仿宋" w:eastAsia="仿宋" w:cs="仿宋"/>
                <w:b w:val="0"/>
                <w:bCs w:val="0"/>
                <w:color w:val="auto"/>
                <w:vertAlign w:val="baseline"/>
                <w:lang w:val="en-US" w:eastAsia="zh-CN"/>
              </w:rPr>
              <w:t>LED</w:t>
            </w:r>
            <w:r>
              <w:rPr>
                <w:rFonts w:hint="eastAsia" w:ascii="仿宋" w:hAnsi="仿宋" w:eastAsia="仿宋" w:cs="仿宋"/>
                <w:color w:val="auto"/>
                <w:vertAlign w:val="baseline"/>
                <w:lang w:val="en-US" w:eastAsia="zh-CN"/>
              </w:rPr>
              <w:t>黑板</w:t>
            </w:r>
            <w:r>
              <w:rPr>
                <w:rFonts w:hint="default" w:ascii="仿宋" w:hAnsi="仿宋" w:eastAsia="仿宋" w:cs="仿宋"/>
                <w:b w:val="0"/>
                <w:bCs w:val="0"/>
                <w:color w:val="auto"/>
                <w:vertAlign w:val="baseline"/>
                <w:lang w:val="en-US" w:eastAsia="zh-CN"/>
              </w:rPr>
              <w:t>灯至少依据《GB 7000.1》、《GB 7000.201》、《GB 17625.1》标准符合灯具安全要求。</w:t>
            </w:r>
          </w:p>
          <w:p w14:paraId="57A87FD4">
            <w:pPr>
              <w:numPr>
                <w:ilvl w:val="0"/>
                <w:numId w:val="0"/>
              </w:numPr>
              <w:jc w:val="both"/>
              <w:rPr>
                <w:rFonts w:hint="default" w:ascii="仿宋" w:hAnsi="仿宋" w:eastAsia="仿宋" w:cs="仿宋"/>
                <w:b/>
                <w:bCs/>
                <w:color w:val="auto"/>
                <w:vertAlign w:val="baseline"/>
                <w:lang w:val="en-US" w:eastAsia="zh-CN"/>
              </w:rPr>
            </w:pPr>
            <w:r>
              <w:rPr>
                <w:rFonts w:hint="eastAsia" w:ascii="宋体" w:hAnsi="宋体" w:eastAsia="宋体" w:cs="宋体"/>
                <w:b w:val="0"/>
                <w:bCs w:val="0"/>
                <w:color w:val="auto"/>
                <w:kern w:val="2"/>
                <w:sz w:val="21"/>
                <w:szCs w:val="24"/>
                <w:vertAlign w:val="baseline"/>
                <w:lang w:val="en-US" w:eastAsia="zh-CN" w:bidi="ar-SA"/>
              </w:rPr>
              <w:t>★</w:t>
            </w:r>
            <w:r>
              <w:rPr>
                <w:rFonts w:hint="default" w:ascii="仿宋" w:hAnsi="仿宋" w:eastAsia="仿宋" w:cs="仿宋"/>
                <w:b w:val="0"/>
                <w:bCs w:val="0"/>
                <w:color w:val="auto"/>
                <w:kern w:val="2"/>
                <w:sz w:val="21"/>
                <w:szCs w:val="24"/>
                <w:vertAlign w:val="baseline"/>
                <w:lang w:val="en-US" w:eastAsia="zh-CN" w:bidi="ar-SA"/>
              </w:rPr>
              <w:t>2.</w:t>
            </w:r>
            <w:r>
              <w:rPr>
                <w:rFonts w:hint="default" w:ascii="仿宋" w:hAnsi="仿宋" w:eastAsia="仿宋" w:cs="仿宋"/>
                <w:b w:val="0"/>
                <w:bCs w:val="0"/>
                <w:color w:val="auto"/>
                <w:vertAlign w:val="baseline"/>
                <w:lang w:val="en-US" w:eastAsia="zh-CN"/>
              </w:rPr>
              <w:t>LED</w:t>
            </w:r>
            <w:r>
              <w:rPr>
                <w:rFonts w:hint="eastAsia" w:ascii="仿宋" w:hAnsi="仿宋" w:eastAsia="仿宋" w:cs="仿宋"/>
                <w:color w:val="auto"/>
                <w:vertAlign w:val="baseline"/>
                <w:lang w:val="en-US" w:eastAsia="zh-CN"/>
              </w:rPr>
              <w:t>黑板</w:t>
            </w:r>
            <w:r>
              <w:rPr>
                <w:rFonts w:hint="default" w:ascii="仿宋" w:hAnsi="仿宋" w:eastAsia="仿宋" w:cs="仿宋"/>
                <w:b w:val="0"/>
                <w:bCs w:val="0"/>
                <w:color w:val="auto"/>
                <w:vertAlign w:val="baseline"/>
                <w:lang w:val="en-US" w:eastAsia="zh-CN"/>
              </w:rPr>
              <w:t>灯采用外置控制装置，为了符合《GB/T31831-2015》4.4技术要求，控制装置分外盒、内盒，通过塑料环形卡扣方式连接，同时卡扣直径9～11mm，易于断电后徒手更换，维护快速便捷。</w:t>
            </w:r>
            <w:r>
              <w:rPr>
                <w:rFonts w:hint="default" w:ascii="仿宋" w:hAnsi="仿宋" w:eastAsia="仿宋" w:cs="仿宋"/>
                <w:b/>
                <w:bCs/>
                <w:color w:val="auto"/>
                <w:vertAlign w:val="baseline"/>
                <w:lang w:val="en-US" w:eastAsia="zh-CN"/>
              </w:rPr>
              <w:t>提供加盖制造商公章的技术规格书及实物照片复印件。</w:t>
            </w:r>
          </w:p>
          <w:p w14:paraId="37B84756">
            <w:pPr>
              <w:numPr>
                <w:ilvl w:val="0"/>
                <w:numId w:val="0"/>
              </w:numPr>
              <w:jc w:val="both"/>
              <w:rPr>
                <w:rFonts w:hint="default" w:ascii="仿宋" w:hAnsi="仿宋" w:eastAsia="仿宋" w:cs="仿宋"/>
                <w:b w:val="0"/>
                <w:bCs w:val="0"/>
                <w:color w:val="auto"/>
                <w:vertAlign w:val="baseline"/>
                <w:lang w:val="en-US" w:eastAsia="zh-CN"/>
              </w:rPr>
            </w:pPr>
            <w:r>
              <w:rPr>
                <w:rFonts w:hint="default" w:ascii="仿宋" w:hAnsi="仿宋" w:eastAsia="仿宋" w:cs="仿宋"/>
                <w:b w:val="0"/>
                <w:bCs w:val="0"/>
                <w:color w:val="auto"/>
                <w:kern w:val="2"/>
                <w:sz w:val="21"/>
                <w:szCs w:val="24"/>
                <w:vertAlign w:val="baseline"/>
                <w:lang w:val="en-US" w:eastAsia="zh-CN" w:bidi="ar-SA"/>
              </w:rPr>
              <w:t>3.</w:t>
            </w:r>
            <w:r>
              <w:rPr>
                <w:rFonts w:hint="eastAsia" w:ascii="仿宋" w:hAnsi="仿宋" w:eastAsia="仿宋" w:cs="仿宋"/>
                <w:color w:val="auto"/>
                <w:vertAlign w:val="baseline"/>
                <w:lang w:val="en-US" w:eastAsia="zh-CN"/>
              </w:rPr>
              <w:t>LED黑板灯灯体（出光面）长≥1000mm；采用一体式防眩光LED灯具，控光部件应为塑料透光罩和格栅，同时整体出光口面长度占灯具总长比例＞95%。</w:t>
            </w:r>
          </w:p>
          <w:p w14:paraId="58D1A737">
            <w:pPr>
              <w:numPr>
                <w:ilvl w:val="0"/>
                <w:numId w:val="0"/>
              </w:numPr>
              <w:jc w:val="both"/>
              <w:rPr>
                <w:rFonts w:hint="default" w:ascii="仿宋" w:hAnsi="仿宋" w:eastAsia="仿宋" w:cs="仿宋"/>
                <w:b w:val="0"/>
                <w:bCs w:val="0"/>
                <w:color w:val="auto"/>
                <w:vertAlign w:val="baseline"/>
                <w:lang w:val="en-US" w:eastAsia="zh-CN"/>
              </w:rPr>
            </w:pPr>
            <w:r>
              <w:rPr>
                <w:rFonts w:hint="default" w:ascii="仿宋" w:hAnsi="仿宋" w:eastAsia="仿宋" w:cs="仿宋"/>
                <w:b w:val="0"/>
                <w:bCs w:val="0"/>
                <w:color w:val="auto"/>
                <w:kern w:val="2"/>
                <w:sz w:val="21"/>
                <w:szCs w:val="24"/>
                <w:vertAlign w:val="baseline"/>
                <w:lang w:val="en-US" w:eastAsia="zh-CN" w:bidi="ar-SA"/>
              </w:rPr>
              <w:t>4.</w:t>
            </w:r>
            <w:r>
              <w:rPr>
                <w:rFonts w:hint="default" w:ascii="仿宋" w:hAnsi="仿宋" w:eastAsia="仿宋" w:cs="仿宋"/>
                <w:b w:val="0"/>
                <w:bCs w:val="0"/>
                <w:color w:val="auto"/>
                <w:vertAlign w:val="baseline"/>
                <w:lang w:val="en-US" w:eastAsia="zh-CN"/>
              </w:rPr>
              <w:t>LED</w:t>
            </w:r>
            <w:r>
              <w:rPr>
                <w:rFonts w:hint="eastAsia" w:ascii="仿宋" w:hAnsi="仿宋" w:eastAsia="仿宋" w:cs="仿宋"/>
                <w:color w:val="auto"/>
                <w:vertAlign w:val="baseline"/>
                <w:lang w:val="en-US" w:eastAsia="zh-CN"/>
              </w:rPr>
              <w:t>黑板</w:t>
            </w:r>
            <w:r>
              <w:rPr>
                <w:rFonts w:hint="default" w:ascii="仿宋" w:hAnsi="仿宋" w:eastAsia="仿宋" w:cs="仿宋"/>
                <w:b w:val="0"/>
                <w:bCs w:val="0"/>
                <w:color w:val="auto"/>
                <w:vertAlign w:val="baseline"/>
                <w:lang w:val="en-US" w:eastAsia="zh-CN"/>
              </w:rPr>
              <w:t>灯额定功率≤</w:t>
            </w:r>
            <w:r>
              <w:rPr>
                <w:rFonts w:hint="eastAsia" w:ascii="仿宋" w:hAnsi="仿宋" w:eastAsia="仿宋" w:cs="仿宋"/>
                <w:b w:val="0"/>
                <w:bCs w:val="0"/>
                <w:color w:val="auto"/>
                <w:vertAlign w:val="baseline"/>
                <w:lang w:val="en-US" w:eastAsia="zh-CN"/>
              </w:rPr>
              <w:t>40</w:t>
            </w:r>
            <w:r>
              <w:rPr>
                <w:rFonts w:hint="default" w:ascii="仿宋" w:hAnsi="仿宋" w:eastAsia="仿宋" w:cs="仿宋"/>
                <w:b w:val="0"/>
                <w:bCs w:val="0"/>
                <w:color w:val="auto"/>
                <w:vertAlign w:val="baseline"/>
                <w:lang w:val="en-US" w:eastAsia="zh-CN"/>
              </w:rPr>
              <w:t>W，且应符合《CQC3155-2016》标准规定：灯具的输入功率与额定功率偏差不应超过 10%；</w:t>
            </w:r>
          </w:p>
          <w:p w14:paraId="185CFA2B">
            <w:pPr>
              <w:numPr>
                <w:ilvl w:val="0"/>
                <w:numId w:val="0"/>
              </w:numPr>
              <w:jc w:val="both"/>
              <w:rPr>
                <w:rFonts w:hint="default" w:ascii="仿宋" w:hAnsi="仿宋" w:eastAsia="仿宋" w:cs="仿宋"/>
                <w:b w:val="0"/>
                <w:bCs w:val="0"/>
                <w:color w:val="auto"/>
                <w:vertAlign w:val="baseline"/>
                <w:lang w:val="en-US" w:eastAsia="zh-CN"/>
              </w:rPr>
            </w:pPr>
            <w:r>
              <w:rPr>
                <w:rFonts w:hint="default" w:ascii="仿宋" w:hAnsi="仿宋" w:eastAsia="仿宋" w:cs="仿宋"/>
                <w:b w:val="0"/>
                <w:bCs w:val="0"/>
                <w:color w:val="auto"/>
                <w:kern w:val="2"/>
                <w:sz w:val="21"/>
                <w:szCs w:val="24"/>
                <w:vertAlign w:val="baseline"/>
                <w:lang w:val="en-US" w:eastAsia="zh-CN" w:bidi="ar-SA"/>
              </w:rPr>
              <w:t>5.</w:t>
            </w:r>
            <w:r>
              <w:rPr>
                <w:rFonts w:hint="default" w:ascii="仿宋" w:hAnsi="仿宋" w:eastAsia="仿宋" w:cs="仿宋"/>
                <w:b w:val="0"/>
                <w:bCs w:val="0"/>
                <w:color w:val="auto"/>
                <w:vertAlign w:val="baseline"/>
                <w:lang w:val="en-US" w:eastAsia="zh-CN"/>
              </w:rPr>
              <w:t>LED</w:t>
            </w:r>
            <w:r>
              <w:rPr>
                <w:rFonts w:hint="eastAsia" w:ascii="仿宋" w:hAnsi="仿宋" w:eastAsia="仿宋" w:cs="仿宋"/>
                <w:color w:val="auto"/>
                <w:vertAlign w:val="baseline"/>
                <w:lang w:val="en-US" w:eastAsia="zh-CN"/>
              </w:rPr>
              <w:t>黑板</w:t>
            </w:r>
            <w:r>
              <w:rPr>
                <w:rFonts w:hint="default" w:ascii="仿宋" w:hAnsi="仿宋" w:eastAsia="仿宋" w:cs="仿宋"/>
                <w:b w:val="0"/>
                <w:bCs w:val="0"/>
                <w:color w:val="auto"/>
                <w:vertAlign w:val="baseline"/>
                <w:lang w:val="en-US" w:eastAsia="zh-CN"/>
              </w:rPr>
              <w:t xml:space="preserve">灯应依据《GB/T 9468-2008》规定的方法测得灯具效能不应低于 </w:t>
            </w:r>
            <w:r>
              <w:rPr>
                <w:rFonts w:hint="eastAsia" w:ascii="仿宋" w:hAnsi="仿宋" w:eastAsia="仿宋" w:cs="仿宋"/>
                <w:b w:val="0"/>
                <w:bCs w:val="0"/>
                <w:color w:val="auto"/>
                <w:vertAlign w:val="baseline"/>
                <w:lang w:val="en-US" w:eastAsia="zh-CN"/>
              </w:rPr>
              <w:t>8</w:t>
            </w:r>
            <w:r>
              <w:rPr>
                <w:rFonts w:hint="default" w:ascii="仿宋" w:hAnsi="仿宋" w:eastAsia="仿宋" w:cs="仿宋"/>
                <w:b w:val="0"/>
                <w:bCs w:val="0"/>
                <w:color w:val="auto"/>
                <w:vertAlign w:val="baseline"/>
                <w:lang w:val="en-US" w:eastAsia="zh-CN"/>
              </w:rPr>
              <w:t>0lm/W；</w:t>
            </w:r>
          </w:p>
          <w:p w14:paraId="5508A77A">
            <w:pPr>
              <w:numPr>
                <w:ilvl w:val="0"/>
                <w:numId w:val="0"/>
              </w:numPr>
              <w:jc w:val="both"/>
              <w:rPr>
                <w:rFonts w:hint="default" w:ascii="仿宋" w:hAnsi="仿宋" w:eastAsia="仿宋" w:cs="仿宋"/>
                <w:b w:val="0"/>
                <w:bCs w:val="0"/>
                <w:color w:val="auto"/>
                <w:vertAlign w:val="baseline"/>
                <w:lang w:val="en-US" w:eastAsia="zh-CN"/>
              </w:rPr>
            </w:pPr>
            <w:r>
              <w:rPr>
                <w:rFonts w:hint="default" w:ascii="仿宋" w:hAnsi="仿宋" w:eastAsia="仿宋" w:cs="仿宋"/>
                <w:b w:val="0"/>
                <w:bCs w:val="0"/>
                <w:color w:val="auto"/>
                <w:kern w:val="2"/>
                <w:sz w:val="21"/>
                <w:szCs w:val="24"/>
                <w:vertAlign w:val="baseline"/>
                <w:lang w:val="en-US" w:eastAsia="zh-CN" w:bidi="ar-SA"/>
              </w:rPr>
              <w:t>6.</w:t>
            </w:r>
            <w:r>
              <w:rPr>
                <w:rFonts w:hint="default" w:ascii="仿宋" w:hAnsi="仿宋" w:eastAsia="仿宋" w:cs="仿宋"/>
                <w:b w:val="0"/>
                <w:bCs w:val="0"/>
                <w:color w:val="auto"/>
                <w:vertAlign w:val="baseline"/>
                <w:lang w:val="en-US" w:eastAsia="zh-CN"/>
              </w:rPr>
              <w:t>LED</w:t>
            </w:r>
            <w:r>
              <w:rPr>
                <w:rFonts w:hint="eastAsia" w:ascii="仿宋" w:hAnsi="仿宋" w:eastAsia="仿宋" w:cs="仿宋"/>
                <w:color w:val="auto"/>
                <w:vertAlign w:val="baseline"/>
                <w:lang w:val="en-US" w:eastAsia="zh-CN"/>
              </w:rPr>
              <w:t>黑板</w:t>
            </w:r>
            <w:r>
              <w:rPr>
                <w:rFonts w:hint="default" w:ascii="仿宋" w:hAnsi="仿宋" w:eastAsia="仿宋" w:cs="仿宋"/>
                <w:b w:val="0"/>
                <w:bCs w:val="0"/>
                <w:color w:val="auto"/>
                <w:vertAlign w:val="baseline"/>
                <w:lang w:val="en-US" w:eastAsia="zh-CN"/>
              </w:rPr>
              <w:t>灯应依据《GB/T 42064-2022》</w:t>
            </w:r>
            <w:r>
              <w:rPr>
                <w:rFonts w:hint="eastAsia" w:ascii="仿宋" w:hAnsi="仿宋" w:eastAsia="仿宋" w:cs="仿宋"/>
                <w:b w:val="0"/>
                <w:bCs w:val="0"/>
                <w:color w:val="auto"/>
                <w:vertAlign w:val="baseline"/>
                <w:lang w:val="en-US" w:eastAsia="zh-CN"/>
              </w:rPr>
              <w:t>、</w:t>
            </w:r>
            <w:r>
              <w:rPr>
                <w:rFonts w:hint="default" w:ascii="仿宋" w:hAnsi="仿宋" w:eastAsia="仿宋" w:cs="仿宋"/>
                <w:color w:val="auto"/>
                <w:highlight w:val="none"/>
                <w:vertAlign w:val="baseline"/>
                <w:lang w:val="en-US" w:eastAsia="zh-CN"/>
              </w:rPr>
              <w:t>《IEC TR 63158-2018》</w:t>
            </w:r>
            <w:r>
              <w:rPr>
                <w:rFonts w:hint="eastAsia" w:ascii="仿宋" w:hAnsi="仿宋" w:eastAsia="仿宋" w:cs="仿宋"/>
                <w:color w:val="auto"/>
                <w:highlight w:val="none"/>
                <w:vertAlign w:val="baseline"/>
                <w:lang w:val="en-US" w:eastAsia="zh-CN"/>
              </w:rPr>
              <w:t>、《IEEE Std 1789-2015》</w:t>
            </w:r>
            <w:r>
              <w:rPr>
                <w:rFonts w:hint="default" w:ascii="仿宋" w:hAnsi="仿宋" w:eastAsia="仿宋" w:cs="仿宋"/>
                <w:b w:val="0"/>
                <w:bCs w:val="0"/>
                <w:color w:val="auto"/>
                <w:vertAlign w:val="baseline"/>
                <w:lang w:val="en-US" w:eastAsia="zh-CN"/>
              </w:rPr>
              <w:t>规定的方法测得灯具的短期闪烁</w:t>
            </w:r>
            <w:r>
              <w:rPr>
                <w:rFonts w:hint="eastAsia" w:ascii="仿宋" w:hAnsi="仿宋" w:eastAsia="仿宋" w:cs="仿宋"/>
                <w:b w:val="0"/>
                <w:bCs w:val="0"/>
                <w:color w:val="auto"/>
                <w:vertAlign w:val="baseline"/>
                <w:lang w:val="en-US" w:eastAsia="zh-CN"/>
              </w:rPr>
              <w:t>指数、频闪效应可见度</w:t>
            </w:r>
            <w:r>
              <w:rPr>
                <w:rFonts w:hint="eastAsia" w:ascii="仿宋" w:hAnsi="仿宋" w:eastAsia="仿宋" w:cs="仿宋"/>
                <w:color w:val="auto"/>
                <w:vertAlign w:val="baseline"/>
                <w:lang w:val="en-US" w:eastAsia="zh-CN"/>
              </w:rPr>
              <w:t>均</w:t>
            </w:r>
            <w:r>
              <w:rPr>
                <w:rFonts w:hint="default" w:ascii="仿宋" w:hAnsi="仿宋" w:eastAsia="仿宋" w:cs="仿宋"/>
                <w:b w:val="0"/>
                <w:bCs w:val="0"/>
                <w:color w:val="auto"/>
                <w:vertAlign w:val="baseline"/>
                <w:lang w:val="en-US" w:eastAsia="zh-CN"/>
              </w:rPr>
              <w:t>≤</w:t>
            </w:r>
            <w:r>
              <w:rPr>
                <w:rFonts w:hint="eastAsia" w:ascii="仿宋" w:hAnsi="仿宋" w:eastAsia="仿宋" w:cs="仿宋"/>
                <w:b w:val="0"/>
                <w:bCs w:val="0"/>
                <w:color w:val="auto"/>
                <w:vertAlign w:val="baseline"/>
                <w:lang w:val="en-US" w:eastAsia="zh-CN"/>
              </w:rPr>
              <w:t>0.1及频闪危害等级为“无显著影响”</w:t>
            </w:r>
            <w:r>
              <w:rPr>
                <w:rFonts w:hint="default" w:ascii="仿宋" w:hAnsi="仿宋" w:eastAsia="仿宋" w:cs="仿宋"/>
                <w:b w:val="0"/>
                <w:bCs w:val="0"/>
                <w:color w:val="auto"/>
                <w:vertAlign w:val="baseline"/>
                <w:lang w:val="en-US" w:eastAsia="zh-CN"/>
              </w:rPr>
              <w:t>，且短期闪烁</w:t>
            </w:r>
            <w:r>
              <w:rPr>
                <w:rFonts w:hint="eastAsia" w:ascii="仿宋" w:hAnsi="仿宋" w:eastAsia="仿宋" w:cs="仿宋"/>
                <w:b w:val="0"/>
                <w:bCs w:val="0"/>
                <w:color w:val="auto"/>
                <w:vertAlign w:val="baseline"/>
                <w:lang w:val="en-US" w:eastAsia="zh-CN"/>
              </w:rPr>
              <w:t>指数、频闪效应可见度</w:t>
            </w:r>
            <w:r>
              <w:rPr>
                <w:rFonts w:hint="default" w:ascii="仿宋" w:hAnsi="仿宋" w:eastAsia="仿宋" w:cs="仿宋"/>
                <w:b w:val="0"/>
                <w:bCs w:val="0"/>
                <w:color w:val="auto"/>
                <w:vertAlign w:val="baseline"/>
                <w:lang w:val="en-US" w:eastAsia="zh-CN"/>
              </w:rPr>
              <w:t>符合《T/JYBZ 005-2022》要求不应超过制造商声称</w:t>
            </w:r>
            <w:r>
              <w:rPr>
                <w:rFonts w:hint="eastAsia" w:ascii="仿宋" w:hAnsi="仿宋" w:eastAsia="仿宋" w:cs="仿宋"/>
                <w:b w:val="0"/>
                <w:bCs w:val="0"/>
                <w:color w:val="auto"/>
                <w:vertAlign w:val="baseline"/>
                <w:lang w:val="en-US" w:eastAsia="zh-CN"/>
              </w:rPr>
              <w:t>；</w:t>
            </w:r>
          </w:p>
          <w:p w14:paraId="0BC49916">
            <w:pPr>
              <w:numPr>
                <w:ilvl w:val="0"/>
                <w:numId w:val="0"/>
              </w:numPr>
              <w:jc w:val="both"/>
              <w:rPr>
                <w:rFonts w:hint="default" w:ascii="仿宋" w:hAnsi="仿宋" w:eastAsia="仿宋" w:cs="仿宋"/>
                <w:b w:val="0"/>
                <w:bCs w:val="0"/>
                <w:color w:val="auto"/>
                <w:vertAlign w:val="baseline"/>
                <w:lang w:val="en-US" w:eastAsia="zh-CN"/>
              </w:rPr>
            </w:pPr>
            <w:r>
              <w:rPr>
                <w:rFonts w:hint="default" w:ascii="仿宋" w:hAnsi="仿宋" w:eastAsia="仿宋" w:cs="仿宋"/>
                <w:b w:val="0"/>
                <w:bCs w:val="0"/>
                <w:color w:val="auto"/>
                <w:kern w:val="2"/>
                <w:sz w:val="21"/>
                <w:szCs w:val="24"/>
                <w:vertAlign w:val="baseline"/>
                <w:lang w:val="en-US" w:eastAsia="zh-CN" w:bidi="ar-SA"/>
              </w:rPr>
              <w:t>7.</w:t>
            </w:r>
            <w:r>
              <w:rPr>
                <w:rFonts w:hint="default" w:ascii="仿宋" w:hAnsi="仿宋" w:eastAsia="仿宋" w:cs="仿宋"/>
                <w:b w:val="0"/>
                <w:bCs w:val="0"/>
                <w:color w:val="auto"/>
                <w:vertAlign w:val="baseline"/>
                <w:lang w:val="en-US" w:eastAsia="zh-CN"/>
              </w:rPr>
              <w:t>LED</w:t>
            </w:r>
            <w:r>
              <w:rPr>
                <w:rFonts w:hint="eastAsia" w:ascii="仿宋" w:hAnsi="仿宋" w:eastAsia="仿宋" w:cs="仿宋"/>
                <w:color w:val="auto"/>
                <w:vertAlign w:val="baseline"/>
                <w:lang w:val="en-US" w:eastAsia="zh-CN"/>
              </w:rPr>
              <w:t>黑板</w:t>
            </w:r>
            <w:r>
              <w:rPr>
                <w:rFonts w:hint="default" w:ascii="仿宋" w:hAnsi="仿宋" w:eastAsia="仿宋" w:cs="仿宋"/>
                <w:b w:val="0"/>
                <w:bCs w:val="0"/>
                <w:color w:val="auto"/>
                <w:vertAlign w:val="baseline"/>
                <w:lang w:val="en-US" w:eastAsia="zh-CN"/>
              </w:rPr>
              <w:t>灯应依据《ANSI/IES TM-30》规定的方法测得灯具色彩逼真度Rf≥9</w:t>
            </w:r>
            <w:r>
              <w:rPr>
                <w:rFonts w:hint="eastAsia" w:ascii="仿宋" w:hAnsi="仿宋" w:eastAsia="仿宋" w:cs="仿宋"/>
                <w:b w:val="0"/>
                <w:bCs w:val="0"/>
                <w:color w:val="auto"/>
                <w:vertAlign w:val="baseline"/>
                <w:lang w:val="en-US" w:eastAsia="zh-CN"/>
              </w:rPr>
              <w:t>0</w:t>
            </w:r>
            <w:r>
              <w:rPr>
                <w:rFonts w:hint="default" w:ascii="仿宋" w:hAnsi="仿宋" w:eastAsia="仿宋" w:cs="仿宋"/>
                <w:b w:val="0"/>
                <w:bCs w:val="0"/>
                <w:color w:val="auto"/>
                <w:vertAlign w:val="baseline"/>
                <w:lang w:val="en-US" w:eastAsia="zh-CN"/>
              </w:rPr>
              <w:t>，色彩饱和度Rg≥100</w:t>
            </w:r>
            <w:r>
              <w:rPr>
                <w:rFonts w:hint="eastAsia" w:ascii="仿宋" w:hAnsi="仿宋" w:eastAsia="仿宋" w:cs="仿宋"/>
                <w:b w:val="0"/>
                <w:bCs w:val="0"/>
                <w:color w:val="auto"/>
                <w:vertAlign w:val="baseline"/>
                <w:lang w:val="en-US" w:eastAsia="zh-CN"/>
              </w:rPr>
              <w:t>，同时相对光谱图表现为“光谱齐全、连续性好。”</w:t>
            </w:r>
            <w:r>
              <w:rPr>
                <w:rFonts w:hint="default" w:ascii="仿宋" w:hAnsi="仿宋" w:eastAsia="仿宋" w:cs="仿宋"/>
                <w:b w:val="0"/>
                <w:bCs w:val="0"/>
                <w:color w:val="auto"/>
                <w:vertAlign w:val="baseline"/>
                <w:lang w:val="en-US" w:eastAsia="zh-CN"/>
              </w:rPr>
              <w:t>；</w:t>
            </w:r>
          </w:p>
          <w:p w14:paraId="7ED89397">
            <w:pPr>
              <w:numPr>
                <w:ilvl w:val="0"/>
                <w:numId w:val="0"/>
              </w:numPr>
              <w:jc w:val="both"/>
              <w:rPr>
                <w:rFonts w:hint="default" w:ascii="仿宋" w:hAnsi="仿宋" w:eastAsia="仿宋" w:cs="仿宋"/>
                <w:b w:val="0"/>
                <w:bCs w:val="0"/>
                <w:color w:val="auto"/>
                <w:vertAlign w:val="baseline"/>
                <w:lang w:val="en-US" w:eastAsia="zh-CN"/>
              </w:rPr>
            </w:pPr>
            <w:r>
              <w:rPr>
                <w:rFonts w:hint="default" w:ascii="仿宋" w:hAnsi="仿宋" w:eastAsia="仿宋" w:cs="仿宋"/>
                <w:b w:val="0"/>
                <w:bCs w:val="0"/>
                <w:color w:val="auto"/>
                <w:kern w:val="2"/>
                <w:sz w:val="21"/>
                <w:szCs w:val="24"/>
                <w:vertAlign w:val="baseline"/>
                <w:lang w:val="en-US" w:eastAsia="zh-CN" w:bidi="ar-SA"/>
              </w:rPr>
              <w:t>8.</w:t>
            </w:r>
            <w:r>
              <w:rPr>
                <w:rFonts w:hint="default" w:ascii="仿宋" w:hAnsi="仿宋" w:eastAsia="仿宋" w:cs="仿宋"/>
                <w:color w:val="auto"/>
                <w:highlight w:val="none"/>
                <w:vertAlign w:val="baseline"/>
                <w:lang w:val="en-US" w:eastAsia="zh-CN"/>
              </w:rPr>
              <w:t>LED</w:t>
            </w:r>
            <w:r>
              <w:rPr>
                <w:rFonts w:hint="eastAsia" w:ascii="仿宋" w:hAnsi="仿宋" w:eastAsia="仿宋" w:cs="仿宋"/>
                <w:color w:val="auto"/>
                <w:vertAlign w:val="baseline"/>
                <w:lang w:val="en-US" w:eastAsia="zh-CN"/>
              </w:rPr>
              <w:t>黑板</w:t>
            </w:r>
            <w:r>
              <w:rPr>
                <w:rFonts w:hint="default" w:ascii="仿宋" w:hAnsi="仿宋" w:eastAsia="仿宋" w:cs="仿宋"/>
                <w:color w:val="auto"/>
                <w:highlight w:val="none"/>
                <w:vertAlign w:val="baseline"/>
                <w:lang w:val="en-US" w:eastAsia="zh-CN"/>
              </w:rPr>
              <w:t>灯应符合《QB/T5533-2020》</w:t>
            </w:r>
            <w:r>
              <w:rPr>
                <w:rFonts w:hint="eastAsia" w:ascii="仿宋" w:hAnsi="仿宋" w:eastAsia="仿宋" w:cs="仿宋"/>
                <w:color w:val="auto"/>
                <w:highlight w:val="none"/>
                <w:vertAlign w:val="baseline"/>
                <w:lang w:val="en-US" w:eastAsia="zh-CN"/>
              </w:rPr>
              <w:t>、</w:t>
            </w:r>
            <w:r>
              <w:rPr>
                <w:rFonts w:hint="default" w:ascii="仿宋" w:hAnsi="仿宋" w:eastAsia="仿宋" w:cs="仿宋"/>
                <w:color w:val="auto"/>
                <w:highlight w:val="none"/>
                <w:vertAlign w:val="baseline"/>
                <w:lang w:val="en-US" w:eastAsia="zh-CN"/>
              </w:rPr>
              <w:t>《CQC3155-2016》标准规定，灯具色容差≤</w:t>
            </w:r>
            <w:r>
              <w:rPr>
                <w:rFonts w:hint="eastAsia" w:ascii="仿宋" w:hAnsi="仿宋" w:eastAsia="仿宋" w:cs="仿宋"/>
                <w:color w:val="auto"/>
                <w:highlight w:val="none"/>
                <w:vertAlign w:val="baseline"/>
                <w:lang w:val="en-US" w:eastAsia="zh-CN"/>
              </w:rPr>
              <w:t>3，且</w:t>
            </w:r>
            <w:r>
              <w:rPr>
                <w:rFonts w:hint="default" w:ascii="仿宋" w:hAnsi="仿宋" w:eastAsia="仿宋" w:cs="仿宋"/>
                <w:color w:val="auto"/>
                <w:highlight w:val="none"/>
                <w:vertAlign w:val="baseline"/>
                <w:lang w:val="en-US" w:eastAsia="zh-CN"/>
              </w:rPr>
              <w:t>色品空间不一致性≤0.004；</w:t>
            </w:r>
          </w:p>
          <w:p w14:paraId="38E15295">
            <w:pPr>
              <w:numPr>
                <w:ilvl w:val="0"/>
                <w:numId w:val="0"/>
              </w:numPr>
              <w:jc w:val="both"/>
              <w:rPr>
                <w:rFonts w:hint="default" w:ascii="仿宋" w:hAnsi="仿宋" w:eastAsia="仿宋" w:cs="仿宋"/>
                <w:b w:val="0"/>
                <w:bCs w:val="0"/>
                <w:color w:val="auto"/>
                <w:vertAlign w:val="baseline"/>
                <w:lang w:val="en-US" w:eastAsia="zh-CN"/>
              </w:rPr>
            </w:pPr>
            <w:r>
              <w:rPr>
                <w:rFonts w:hint="default" w:ascii="仿宋" w:hAnsi="仿宋" w:eastAsia="仿宋" w:cs="仿宋"/>
                <w:b w:val="0"/>
                <w:bCs w:val="0"/>
                <w:color w:val="auto"/>
                <w:kern w:val="2"/>
                <w:sz w:val="21"/>
                <w:szCs w:val="24"/>
                <w:vertAlign w:val="baseline"/>
                <w:lang w:val="en-US" w:eastAsia="zh-CN" w:bidi="ar-SA"/>
              </w:rPr>
              <w:t>9.</w:t>
            </w:r>
            <w:r>
              <w:rPr>
                <w:rFonts w:hint="default" w:ascii="仿宋" w:hAnsi="仿宋" w:eastAsia="仿宋" w:cs="仿宋"/>
                <w:b w:val="0"/>
                <w:bCs w:val="0"/>
                <w:color w:val="auto"/>
                <w:vertAlign w:val="baseline"/>
                <w:lang w:val="en-US" w:eastAsia="zh-CN"/>
              </w:rPr>
              <w:t>LED</w:t>
            </w:r>
            <w:r>
              <w:rPr>
                <w:rFonts w:hint="eastAsia" w:ascii="仿宋" w:hAnsi="仿宋" w:eastAsia="仿宋" w:cs="仿宋"/>
                <w:color w:val="auto"/>
                <w:vertAlign w:val="baseline"/>
                <w:lang w:val="en-US" w:eastAsia="zh-CN"/>
              </w:rPr>
              <w:t>黑板</w:t>
            </w:r>
            <w:r>
              <w:rPr>
                <w:rFonts w:hint="default" w:ascii="仿宋" w:hAnsi="仿宋" w:eastAsia="仿宋" w:cs="仿宋"/>
                <w:b w:val="0"/>
                <w:bCs w:val="0"/>
                <w:color w:val="auto"/>
                <w:vertAlign w:val="baseline"/>
                <w:lang w:val="en-US" w:eastAsia="zh-CN"/>
              </w:rPr>
              <w:t>灯依据《GB/Z 39942》测得灯具蓝光危害为：无危险类(或RG0），同时辐亮度LB≤</w:t>
            </w:r>
            <w:r>
              <w:rPr>
                <w:rFonts w:hint="eastAsia" w:ascii="仿宋" w:hAnsi="仿宋" w:eastAsia="仿宋" w:cs="仿宋"/>
                <w:b w:val="0"/>
                <w:bCs w:val="0"/>
                <w:color w:val="auto"/>
                <w:vertAlign w:val="baseline"/>
                <w:lang w:val="en-US" w:eastAsia="zh-CN"/>
              </w:rPr>
              <w:t>20</w:t>
            </w:r>
            <w:r>
              <w:rPr>
                <w:rFonts w:hint="default" w:ascii="仿宋" w:hAnsi="仿宋" w:eastAsia="仿宋" w:cs="仿宋"/>
                <w:b w:val="0"/>
                <w:bCs w:val="0"/>
                <w:color w:val="auto"/>
                <w:vertAlign w:val="baseline"/>
                <w:lang w:val="en-US" w:eastAsia="zh-CN"/>
              </w:rPr>
              <w:t>W/(㎡•sr)。</w:t>
            </w:r>
          </w:p>
          <w:p w14:paraId="7FB7FCC2">
            <w:pPr>
              <w:numPr>
                <w:ilvl w:val="0"/>
                <w:numId w:val="0"/>
              </w:numPr>
              <w:jc w:val="both"/>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10.为保证灯具质量，避免单个指标的单份报告，第3-9条款应提供一份第三方检测机构出具的封面带有CMA、CNAS标志的检测报告复印件及全国认证认可信息公共服务平台查询结果截图。</w:t>
            </w:r>
          </w:p>
          <w:p w14:paraId="41157A85">
            <w:pPr>
              <w:numPr>
                <w:ilvl w:val="0"/>
                <w:numId w:val="0"/>
              </w:numPr>
              <w:ind w:left="0" w:leftChars="0" w:firstLine="0" w:firstLineChars="0"/>
              <w:jc w:val="both"/>
              <w:rPr>
                <w:rFonts w:hint="default" w:ascii="仿宋" w:hAnsi="仿宋" w:eastAsia="仿宋" w:cs="仿宋"/>
                <w:color w:val="auto"/>
                <w:highlight w:val="none"/>
                <w:vertAlign w:val="baseline"/>
                <w:lang w:val="en-US" w:eastAsia="zh-CN"/>
              </w:rPr>
            </w:pPr>
            <w:r>
              <w:rPr>
                <w:rFonts w:hint="eastAsia" w:ascii="宋体" w:hAnsi="宋体" w:eastAsia="宋体" w:cs="宋体"/>
                <w:b w:val="0"/>
                <w:bCs w:val="0"/>
                <w:color w:val="auto"/>
                <w:kern w:val="2"/>
                <w:sz w:val="21"/>
                <w:szCs w:val="24"/>
                <w:vertAlign w:val="baseline"/>
                <w:lang w:val="en-US" w:eastAsia="zh-CN" w:bidi="ar-SA"/>
              </w:rPr>
              <w:t>★</w:t>
            </w:r>
            <w:r>
              <w:rPr>
                <w:rFonts w:hint="default" w:ascii="仿宋" w:hAnsi="仿宋" w:eastAsia="仿宋" w:cs="仿宋"/>
                <w:b w:val="0"/>
                <w:bCs w:val="0"/>
                <w:color w:val="auto"/>
                <w:kern w:val="2"/>
                <w:sz w:val="21"/>
                <w:szCs w:val="24"/>
                <w:vertAlign w:val="baseline"/>
                <w:lang w:val="en-US" w:eastAsia="zh-CN" w:bidi="ar-SA"/>
              </w:rPr>
              <w:t>1</w:t>
            </w:r>
            <w:r>
              <w:rPr>
                <w:rFonts w:hint="eastAsia" w:ascii="仿宋" w:hAnsi="仿宋" w:eastAsia="仿宋" w:cs="仿宋"/>
                <w:b w:val="0"/>
                <w:bCs w:val="0"/>
                <w:color w:val="auto"/>
                <w:kern w:val="2"/>
                <w:sz w:val="21"/>
                <w:szCs w:val="24"/>
                <w:vertAlign w:val="baseline"/>
                <w:lang w:val="en-US" w:eastAsia="zh-CN" w:bidi="ar-SA"/>
              </w:rPr>
              <w:t>1</w:t>
            </w:r>
            <w:r>
              <w:rPr>
                <w:rFonts w:hint="default" w:ascii="仿宋" w:hAnsi="仿宋" w:eastAsia="仿宋" w:cs="仿宋"/>
                <w:b w:val="0"/>
                <w:bCs w:val="0"/>
                <w:color w:val="auto"/>
                <w:kern w:val="2"/>
                <w:sz w:val="21"/>
                <w:szCs w:val="24"/>
                <w:vertAlign w:val="baseline"/>
                <w:lang w:val="en-US" w:eastAsia="zh-CN" w:bidi="ar-SA"/>
              </w:rPr>
              <w:t>.</w:t>
            </w:r>
            <w:r>
              <w:rPr>
                <w:rFonts w:hint="default" w:ascii="仿宋" w:hAnsi="仿宋" w:eastAsia="仿宋" w:cs="仿宋"/>
                <w:color w:val="auto"/>
                <w:highlight w:val="none"/>
                <w:vertAlign w:val="baseline"/>
                <w:lang w:val="en-US" w:eastAsia="zh-CN"/>
              </w:rPr>
              <w:t>LED黑板灯应在燃点 15 min 后检测，15min 内照度值波动应小于 5%，且按照《GB/T 36876-2018》黑板照明的设计安装卫生要求对黑板灯距黑板平行间距700mm-1000mm、距黑板上缘垂直距离100mm-200mm的要求</w:t>
            </w:r>
            <w:r>
              <w:rPr>
                <w:rFonts w:hint="eastAsia" w:ascii="仿宋" w:hAnsi="仿宋" w:eastAsia="仿宋" w:cs="仿宋"/>
                <w:color w:val="auto"/>
                <w:highlight w:val="none"/>
                <w:vertAlign w:val="baseline"/>
                <w:lang w:val="en-US" w:eastAsia="zh-CN"/>
              </w:rPr>
              <w:t>条件下</w:t>
            </w:r>
            <w:r>
              <w:rPr>
                <w:rFonts w:hint="default" w:ascii="仿宋" w:hAnsi="仿宋" w:eastAsia="仿宋" w:cs="仿宋"/>
                <w:color w:val="auto"/>
                <w:highlight w:val="none"/>
                <w:vertAlign w:val="baseline"/>
                <w:lang w:val="en-US" w:eastAsia="zh-CN"/>
              </w:rPr>
              <w:t>，黑板面维持平均照度≥500LX，黑板面照度均匀度≥0.8</w:t>
            </w:r>
          </w:p>
          <w:p w14:paraId="4ADAE540">
            <w:pPr>
              <w:numPr>
                <w:ilvl w:val="0"/>
                <w:numId w:val="0"/>
              </w:numPr>
              <w:ind w:left="0" w:leftChars="0" w:firstLine="0" w:firstLineChars="0"/>
              <w:jc w:val="both"/>
              <w:rPr>
                <w:rFonts w:hint="default" w:ascii="仿宋" w:hAnsi="仿宋" w:eastAsia="仿宋" w:cs="仿宋"/>
                <w:color w:val="auto"/>
                <w:highlight w:val="none"/>
                <w:vertAlign w:val="baseline"/>
                <w:lang w:val="en-US" w:eastAsia="zh-CN"/>
              </w:rPr>
            </w:pPr>
            <w:r>
              <w:rPr>
                <w:rFonts w:hint="default" w:ascii="仿宋" w:hAnsi="仿宋" w:eastAsia="仿宋" w:cs="仿宋"/>
                <w:b w:val="0"/>
                <w:bCs w:val="0"/>
                <w:color w:val="auto"/>
                <w:kern w:val="2"/>
                <w:sz w:val="21"/>
                <w:szCs w:val="24"/>
                <w:vertAlign w:val="baseline"/>
                <w:lang w:val="en-US" w:eastAsia="zh-CN" w:bidi="ar-SA"/>
              </w:rPr>
              <w:t>1</w:t>
            </w:r>
            <w:r>
              <w:rPr>
                <w:rFonts w:hint="eastAsia" w:ascii="仿宋" w:hAnsi="仿宋" w:eastAsia="仿宋" w:cs="仿宋"/>
                <w:b w:val="0"/>
                <w:bCs w:val="0"/>
                <w:color w:val="auto"/>
                <w:kern w:val="2"/>
                <w:sz w:val="21"/>
                <w:szCs w:val="24"/>
                <w:vertAlign w:val="baseline"/>
                <w:lang w:val="en-US" w:eastAsia="zh-CN" w:bidi="ar-SA"/>
              </w:rPr>
              <w:t>2</w:t>
            </w:r>
            <w:r>
              <w:rPr>
                <w:rFonts w:hint="default" w:ascii="仿宋" w:hAnsi="仿宋" w:eastAsia="仿宋" w:cs="仿宋"/>
                <w:b w:val="0"/>
                <w:bCs w:val="0"/>
                <w:color w:val="auto"/>
                <w:kern w:val="2"/>
                <w:sz w:val="21"/>
                <w:szCs w:val="24"/>
                <w:vertAlign w:val="baseline"/>
                <w:lang w:val="en-US" w:eastAsia="zh-CN" w:bidi="ar-SA"/>
              </w:rPr>
              <w:t>.</w:t>
            </w:r>
            <w:r>
              <w:rPr>
                <w:rFonts w:hint="default" w:ascii="仿宋" w:hAnsi="仿宋" w:eastAsia="仿宋" w:cs="仿宋"/>
                <w:color w:val="auto"/>
                <w:highlight w:val="none"/>
                <w:vertAlign w:val="baseline"/>
                <w:lang w:val="en-US" w:eastAsia="zh-CN"/>
              </w:rPr>
              <w:t>LED黑板灯应</w:t>
            </w:r>
            <w:r>
              <w:rPr>
                <w:rFonts w:hint="eastAsia" w:ascii="仿宋" w:hAnsi="仿宋" w:eastAsia="仿宋" w:cs="仿宋"/>
                <w:color w:val="auto"/>
                <w:highlight w:val="none"/>
                <w:vertAlign w:val="baseline"/>
                <w:lang w:val="en-US" w:eastAsia="zh-CN"/>
              </w:rPr>
              <w:t>依据</w:t>
            </w:r>
            <w:r>
              <w:rPr>
                <w:rFonts w:hint="default" w:ascii="仿宋" w:hAnsi="仿宋" w:eastAsia="仿宋" w:cs="仿宋"/>
                <w:color w:val="auto"/>
                <w:highlight w:val="none"/>
                <w:vertAlign w:val="baseline"/>
                <w:lang w:val="en-US" w:eastAsia="zh-CN"/>
              </w:rPr>
              <w:t>《GB 50034-2013》</w:t>
            </w:r>
            <w:r>
              <w:rPr>
                <w:rFonts w:hint="eastAsia" w:ascii="仿宋" w:hAnsi="仿宋" w:eastAsia="仿宋" w:cs="仿宋"/>
                <w:color w:val="auto"/>
                <w:highlight w:val="none"/>
                <w:vertAlign w:val="baseline"/>
                <w:lang w:val="en-US" w:eastAsia="zh-CN"/>
              </w:rPr>
              <w:t>、</w:t>
            </w:r>
            <w:r>
              <w:rPr>
                <w:rFonts w:hint="default" w:ascii="仿宋" w:hAnsi="仿宋" w:eastAsia="仿宋" w:cs="仿宋"/>
                <w:color w:val="auto"/>
                <w:highlight w:val="none"/>
                <w:vertAlign w:val="baseline"/>
                <w:lang w:val="en-US" w:eastAsia="zh-CN"/>
              </w:rPr>
              <w:t>《GB/T 36005-20</w:t>
            </w:r>
            <w:r>
              <w:rPr>
                <w:rFonts w:hint="eastAsia" w:ascii="仿宋" w:hAnsi="仿宋" w:eastAsia="仿宋" w:cs="仿宋"/>
                <w:color w:val="auto"/>
                <w:highlight w:val="none"/>
                <w:vertAlign w:val="baseline"/>
                <w:lang w:val="en-US" w:eastAsia="zh-CN"/>
              </w:rPr>
              <w:t>1</w:t>
            </w:r>
            <w:r>
              <w:rPr>
                <w:rFonts w:hint="default" w:ascii="仿宋" w:hAnsi="仿宋" w:eastAsia="仿宋" w:cs="仿宋"/>
                <w:color w:val="auto"/>
                <w:highlight w:val="none"/>
                <w:vertAlign w:val="baseline"/>
                <w:lang w:val="en-US" w:eastAsia="zh-CN"/>
              </w:rPr>
              <w:t>8》标准规定</w:t>
            </w:r>
            <w:r>
              <w:rPr>
                <w:rFonts w:hint="default" w:ascii="仿宋" w:hAnsi="仿宋" w:eastAsia="仿宋" w:cs="仿宋"/>
                <w:b w:val="0"/>
                <w:bCs w:val="0"/>
                <w:color w:val="auto"/>
                <w:vertAlign w:val="baseline"/>
                <w:lang w:val="en-US" w:eastAsia="zh-CN"/>
              </w:rPr>
              <w:t>的方法测得</w:t>
            </w:r>
            <w:r>
              <w:rPr>
                <w:rFonts w:hint="eastAsia" w:ascii="仿宋" w:hAnsi="仿宋" w:eastAsia="仿宋" w:cs="仿宋"/>
                <w:b w:val="0"/>
                <w:bCs w:val="0"/>
                <w:color w:val="auto"/>
                <w:vertAlign w:val="baseline"/>
                <w:lang w:val="en-US" w:eastAsia="zh-CN"/>
              </w:rPr>
              <w:t>灯具</w:t>
            </w:r>
            <w:r>
              <w:rPr>
                <w:rFonts w:hint="default" w:ascii="仿宋" w:hAnsi="仿宋" w:eastAsia="仿宋" w:cs="仿宋"/>
                <w:color w:val="auto"/>
                <w:highlight w:val="none"/>
                <w:vertAlign w:val="baseline"/>
                <w:lang w:val="en-US" w:eastAsia="zh-CN"/>
              </w:rPr>
              <w:t>在教室现场照明光环境的相关色温3300 K～5300 K，显色指数Ra≥90，R9≥50</w:t>
            </w:r>
            <w:r>
              <w:rPr>
                <w:rFonts w:hint="eastAsia" w:ascii="仿宋" w:hAnsi="仿宋" w:eastAsia="仿宋" w:cs="仿宋"/>
                <w:color w:val="auto"/>
                <w:highlight w:val="none"/>
                <w:vertAlign w:val="baseline"/>
                <w:lang w:val="en-US" w:eastAsia="zh-CN"/>
              </w:rPr>
              <w:t>，蓝光（光生物）危害为RG0；</w:t>
            </w:r>
          </w:p>
          <w:p w14:paraId="09FF5F51">
            <w:pPr>
              <w:numPr>
                <w:ilvl w:val="0"/>
                <w:numId w:val="0"/>
              </w:numPr>
              <w:ind w:leftChars="0"/>
              <w:jc w:val="both"/>
              <w:rPr>
                <w:rFonts w:hint="default" w:ascii="仿宋" w:hAnsi="仿宋" w:eastAsia="仿宋" w:cs="仿宋"/>
                <w:b w:val="0"/>
                <w:bCs w:val="0"/>
                <w:color w:val="auto"/>
                <w:vertAlign w:val="baseline"/>
                <w:lang w:val="en-US" w:eastAsia="zh-CN"/>
              </w:rPr>
            </w:pPr>
            <w:r>
              <w:rPr>
                <w:rFonts w:hint="eastAsia" w:ascii="仿宋" w:hAnsi="仿宋" w:eastAsia="仿宋" w:cs="仿宋"/>
                <w:b/>
                <w:bCs/>
                <w:color w:val="auto"/>
                <w:highlight w:val="none"/>
                <w:vertAlign w:val="baseline"/>
                <w:lang w:val="en-US" w:eastAsia="zh-CN"/>
              </w:rPr>
              <w:t>13.</w:t>
            </w:r>
            <w:r>
              <w:rPr>
                <w:rFonts w:hint="eastAsia" w:ascii="仿宋" w:hAnsi="仿宋" w:eastAsia="仿宋" w:cs="仿宋"/>
                <w:b/>
                <w:bCs/>
                <w:highlight w:val="none"/>
                <w:vertAlign w:val="baseline"/>
                <w:lang w:val="en-US" w:eastAsia="zh-CN"/>
              </w:rPr>
              <w:t>为保证现场光环境质量，避免单个指标的单份报告，第11-12条款应提供一份第三方检测机构出具的封面带有CMA、CNAS标志的检测报告复印件及全国认证认可信息公共服务平台查询结果截图。</w:t>
            </w:r>
          </w:p>
        </w:tc>
        <w:tc>
          <w:tcPr>
            <w:tcW w:w="648" w:type="dxa"/>
            <w:vAlign w:val="center"/>
          </w:tcPr>
          <w:p w14:paraId="18D094B7">
            <w:pPr>
              <w:numPr>
                <w:ilvl w:val="0"/>
                <w:numId w:val="0"/>
              </w:numPr>
              <w:ind w:leftChars="0"/>
              <w:jc w:val="both"/>
              <w:rPr>
                <w:rFonts w:hint="default"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4</w:t>
            </w:r>
          </w:p>
        </w:tc>
        <w:tc>
          <w:tcPr>
            <w:tcW w:w="641" w:type="dxa"/>
            <w:vAlign w:val="center"/>
          </w:tcPr>
          <w:p w14:paraId="015BEEE7">
            <w:pPr>
              <w:numPr>
                <w:ilvl w:val="0"/>
                <w:numId w:val="0"/>
              </w:numPr>
              <w:ind w:leftChars="0"/>
              <w:jc w:val="center"/>
              <w:rPr>
                <w:rFonts w:hint="default"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套</w:t>
            </w:r>
          </w:p>
        </w:tc>
        <w:tc>
          <w:tcPr>
            <w:tcW w:w="833" w:type="dxa"/>
            <w:vAlign w:val="center"/>
          </w:tcPr>
          <w:p w14:paraId="1856DBED">
            <w:pPr>
              <w:numPr>
                <w:ilvl w:val="0"/>
                <w:numId w:val="0"/>
              </w:numPr>
              <w:ind w:leftChars="0"/>
              <w:jc w:val="center"/>
              <w:rPr>
                <w:rFonts w:hint="default" w:ascii="仿宋" w:hAnsi="仿宋" w:eastAsia="仿宋" w:cs="仿宋"/>
                <w:b/>
                <w:bCs/>
                <w:color w:val="auto"/>
                <w:highlight w:val="none"/>
                <w:vertAlign w:val="baseline"/>
                <w:lang w:val="en-US" w:eastAsia="zh-CN"/>
              </w:rPr>
            </w:pPr>
          </w:p>
        </w:tc>
        <w:tc>
          <w:tcPr>
            <w:tcW w:w="804" w:type="dxa"/>
            <w:vAlign w:val="center"/>
          </w:tcPr>
          <w:p w14:paraId="60E38ABB">
            <w:pPr>
              <w:numPr>
                <w:ilvl w:val="0"/>
                <w:numId w:val="0"/>
              </w:numPr>
              <w:ind w:leftChars="0"/>
              <w:jc w:val="center"/>
              <w:rPr>
                <w:rFonts w:hint="default" w:ascii="仿宋" w:hAnsi="仿宋" w:eastAsia="仿宋" w:cs="仿宋"/>
                <w:b/>
                <w:bCs/>
                <w:color w:val="auto"/>
                <w:highlight w:val="none"/>
                <w:vertAlign w:val="baseline"/>
                <w:lang w:val="en-US" w:eastAsia="zh-CN"/>
              </w:rPr>
            </w:pPr>
            <w:bookmarkStart w:id="0" w:name="_GoBack"/>
            <w:bookmarkEnd w:id="0"/>
          </w:p>
        </w:tc>
      </w:tr>
    </w:tbl>
    <w:p w14:paraId="12C5E10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mNTE1YTZjNmYwZDQ4OGQ2ZTMwYWI4NWFjODU1YmMifQ=="/>
  </w:docVars>
  <w:rsids>
    <w:rsidRoot w:val="2B6D53E4"/>
    <w:rsid w:val="027D0F8C"/>
    <w:rsid w:val="05D35E60"/>
    <w:rsid w:val="08EF01C5"/>
    <w:rsid w:val="09793FAD"/>
    <w:rsid w:val="0A157218"/>
    <w:rsid w:val="0AFB20FF"/>
    <w:rsid w:val="0B2F1C5A"/>
    <w:rsid w:val="0C05284E"/>
    <w:rsid w:val="0C0839E2"/>
    <w:rsid w:val="106C5F85"/>
    <w:rsid w:val="10BD2AD9"/>
    <w:rsid w:val="15B977D0"/>
    <w:rsid w:val="1629793A"/>
    <w:rsid w:val="183A6442"/>
    <w:rsid w:val="1CBA09BB"/>
    <w:rsid w:val="24C56EC8"/>
    <w:rsid w:val="26175023"/>
    <w:rsid w:val="28A2658A"/>
    <w:rsid w:val="298804C9"/>
    <w:rsid w:val="2A307D87"/>
    <w:rsid w:val="2B6D53E4"/>
    <w:rsid w:val="2E6179E2"/>
    <w:rsid w:val="342A764F"/>
    <w:rsid w:val="34CB1E05"/>
    <w:rsid w:val="3DEC1A21"/>
    <w:rsid w:val="3F1439C7"/>
    <w:rsid w:val="4D8502DD"/>
    <w:rsid w:val="5167171C"/>
    <w:rsid w:val="521F5E50"/>
    <w:rsid w:val="5B7C3DA5"/>
    <w:rsid w:val="63354D82"/>
    <w:rsid w:val="645414DB"/>
    <w:rsid w:val="682179AA"/>
    <w:rsid w:val="68246BFD"/>
    <w:rsid w:val="6B2E0D35"/>
    <w:rsid w:val="6CBD2D86"/>
    <w:rsid w:val="6D76496F"/>
    <w:rsid w:val="6FC972FB"/>
    <w:rsid w:val="701C15DC"/>
    <w:rsid w:val="717958C4"/>
    <w:rsid w:val="76142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426"/>
      </w:tabs>
    </w:pPr>
    <w:rPr>
      <w:b/>
      <w:bCs/>
      <w:sz w:val="24"/>
    </w:rPr>
  </w:style>
  <w:style w:type="paragraph" w:styleId="3">
    <w:name w:val="Plain Text"/>
    <w:basedOn w:val="1"/>
    <w:qFormat/>
    <w:uiPriority w:val="99"/>
    <w:pPr>
      <w:spacing w:line="360" w:lineRule="auto"/>
    </w:pPr>
    <w:rPr>
      <w:rFonts w:ascii="宋体" w:hAnsi="Courier New"/>
      <w:sz w:val="24"/>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1"/>
    <w:pPr>
      <w:ind w:left="518"/>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1890</Words>
  <Characters>2675</Characters>
  <Lines>0</Lines>
  <Paragraphs>0</Paragraphs>
  <TotalTime>31</TotalTime>
  <ScaleCrop>false</ScaleCrop>
  <LinksUpToDate>false</LinksUpToDate>
  <CharactersWithSpaces>2725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2024-04-11T05:57:00Z</dcterms:created>
  <dc:creator>谷粒</dc:creator>
  <cp:lastModifiedBy>what</cp:lastModifiedBy>
  <dcterms:modified xsi:type="dcterms:W3CDTF">2025-02-07T09:48:42Z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04FE9AD1E6BB4CC4A292BDD2A0E35135_13</vt:lpwstr>
  </property>
  <property fmtid="{D5CDD505-2E9C-101B-9397-08002B2CF9AE}" pid="4" name="KSOTemplateDocerSaveRecord">
    <vt:lpwstr>eyJoZGlkIjoiN2I3YTJkM2I4Y2FhZjA5YmIxODRlNzA5MTc0ZGI0OTgiLCJ1c2VySWQiOiI1MDE4NzA0MjQifQ==</vt:lpwstr>
  </property>
</Properties>
</file>