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633" w:tblpY="949"/>
        <w:tblOverlap w:val="never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090"/>
        <w:gridCol w:w="1142"/>
        <w:gridCol w:w="1002"/>
        <w:gridCol w:w="1278"/>
        <w:gridCol w:w="726"/>
        <w:gridCol w:w="1002"/>
        <w:gridCol w:w="1002"/>
        <w:gridCol w:w="1005"/>
      </w:tblGrid>
      <w:tr w14:paraId="7EF04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0B422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（二）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664AF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 w:bidi="ar"/>
              </w:rPr>
              <w:t>作业服务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0684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FB89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5E35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26AA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F353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F102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2013D61">
            <w:pPr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 w:bidi="ar"/>
              </w:rPr>
              <w:t>31万元</w:t>
            </w:r>
          </w:p>
        </w:tc>
      </w:tr>
      <w:tr w14:paraId="5B403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5529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AE27D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85160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作业服务费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EFCB8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人工、机械及无人机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AB36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C11EE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亩</w:t>
            </w:r>
          </w:p>
        </w:tc>
        <w:tc>
          <w:tcPr>
            <w:tcW w:w="10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BD5D4">
            <w:pPr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6万</w:t>
            </w:r>
          </w:p>
        </w:tc>
        <w:tc>
          <w:tcPr>
            <w:tcW w:w="10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4BA8D">
            <w:pPr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5元/亩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CFC06EE">
            <w:pPr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30万元</w:t>
            </w:r>
          </w:p>
        </w:tc>
      </w:tr>
      <w:tr w14:paraId="25A60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80DD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2.2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4EFE7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78595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作业服务费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DF838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禁牧标识牌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B852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7E15F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个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9D057">
            <w:pPr>
              <w:jc w:val="center"/>
              <w:textAlignment w:val="center"/>
              <w:rPr>
                <w:rFonts w:hint="default" w:eastAsia="宋体"/>
                <w:sz w:val="20"/>
                <w:szCs w:val="20"/>
                <w:lang w:val="en-US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DC369">
            <w:pPr>
              <w:jc w:val="center"/>
              <w:textAlignment w:val="center"/>
              <w:rPr>
                <w:rFonts w:hint="default" w:eastAsia="宋体"/>
                <w:sz w:val="20"/>
                <w:szCs w:val="20"/>
                <w:lang w:val="en-US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500</w:t>
            </w:r>
            <w:r>
              <w:rPr>
                <w:rFonts w:hint="eastAsia" w:eastAsia="宋体"/>
                <w:sz w:val="20"/>
                <w:szCs w:val="20"/>
                <w:lang w:val="en-US" w:eastAsia="zh-CN" w:bidi="ar"/>
              </w:rPr>
              <w:t>元/个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/>
            <w:vAlign w:val="center"/>
          </w:tcPr>
          <w:p w14:paraId="552F3D3A">
            <w:pPr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1万元</w:t>
            </w:r>
          </w:p>
        </w:tc>
      </w:tr>
      <w:tr w14:paraId="0D6E8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0C6F0C"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FF92F6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C537DE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58ACB1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5040E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4B5CF4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A37121">
            <w:pPr>
              <w:jc w:val="center"/>
              <w:textAlignment w:val="center"/>
              <w:rPr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2074DE">
            <w:pPr>
              <w:jc w:val="center"/>
              <w:textAlignment w:val="center"/>
              <w:rPr>
                <w:rFonts w:eastAsia="宋体"/>
                <w:sz w:val="20"/>
                <w:szCs w:val="20"/>
                <w:lang w:eastAsia="zh-CN" w:bidi="ar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39DB9"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</w:p>
        </w:tc>
      </w:tr>
    </w:tbl>
    <w:p w14:paraId="61DC77E3">
      <w:pPr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布尔津县2025年草原有害生物防治无人机防治服务</w:t>
      </w:r>
    </w:p>
    <w:p w14:paraId="2D7ECB20">
      <w:pPr>
        <w:pStyle w:val="9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left"/>
        <w:textAlignment w:val="baseline"/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投标人资格要求</w:t>
      </w:r>
    </w:p>
    <w:p w14:paraId="09B8A0A0">
      <w:pPr>
        <w:pStyle w:val="9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left"/>
        <w:textAlignment w:val="baseline"/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防治公司营业执照中必须</w:t>
      </w:r>
      <w:r>
        <w:rPr>
          <w:rFonts w:hint="eastAsia" w:ascii="仿宋_GB2312" w:hAnsi="仿宋_GB2312" w:cs="仿宋_GB2312"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具备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有害生物防治服务</w:t>
      </w:r>
      <w:r>
        <w:rPr>
          <w:rFonts w:hint="eastAsia" w:ascii="仿宋_GB2312" w:hAnsi="仿宋_GB2312" w:cs="仿宋_GB2312"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人员配备：本项目拟定人员配备，具有植保等本科以上相关专业技术人员，专业人员附人员身份证、毕业证以及本公司社保证明资料；</w:t>
      </w:r>
    </w:p>
    <w:p w14:paraId="3F5265E5">
      <w:pPr>
        <w:pStyle w:val="9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/>
        <w:jc w:val="left"/>
        <w:textAlignment w:val="baseline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eastAsia="en-US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eastAsia="en-US"/>
        </w:rPr>
        <w:t>、防治器械及作业方式</w:t>
      </w:r>
    </w:p>
    <w:p w14:paraId="4E1DDBB0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leftChars="0" w:firstLine="716" w:firstLineChars="223"/>
        <w:textAlignment w:val="auto"/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（一）防治器械</w:t>
      </w:r>
    </w:p>
    <w:p w14:paraId="6F356F62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蝗虫为活动生物，其地表活动余地比较大，因防治资金有限，在施药过程中无人机或人工喷洒时，只对重点区域进行喷洒，可满足防治要求；本项目采用无人机喷洒，特殊区域可以人工喷洒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5ED5CF23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leftChars="0" w:firstLine="716" w:firstLineChars="223"/>
        <w:textAlignment w:val="auto"/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（二）作业方式</w:t>
      </w:r>
    </w:p>
    <w:p w14:paraId="1FAAFCC2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firstLine="561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1、作业方式采用无人机喷洒。</w:t>
      </w:r>
    </w:p>
    <w:p w14:paraId="0CBEA08C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firstLine="561"/>
        <w:jc w:val="both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喷洒前安排专人负责看管药剂，严禁有人私自靠近药剂存放处；药剂配置时，严格按照操作流程，戴好防护用具；利用线上线下相结合方式提前告知牧民撒药时间，飞防作业后15～20天内禁止放牧，根据当地实际情况可延长。</w:t>
      </w:r>
    </w:p>
    <w:p w14:paraId="32A46595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firstLine="561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2、安全使用农药应遵循以下原则：</w:t>
      </w:r>
    </w:p>
    <w:p w14:paraId="4C9D5DA0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firstLine="561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ⓐ农药分类。将农药按高毒、中等毒、低毒分类存放。</w:t>
      </w:r>
    </w:p>
    <w:p w14:paraId="0610A113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firstLine="561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ⓑ必须按指定剂量，使用适当的容器配药，配药应在远离饮水源和居民点的安全地方进行。药物包装要立即烧毁或按要求深埋处理。</w:t>
      </w:r>
    </w:p>
    <w:p w14:paraId="4E8FEB38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60" w:lineRule="exact"/>
        <w:ind w:firstLine="561"/>
        <w:jc w:val="both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ⓒ注意施药安全。施药人员应身体健康，经过必要的技术培训；正确使用施药器械，施药器械安全完好，没有“跑、冒、滴、漏”现象，施药时要穿戴防护衣具，施药过程中严禁吸烟、喝水；选择合理的施药时间，严禁在大雾、大风、雨天、高温天气时段施药；正确掌握施药技术，采用隔行喷雾，避免迎风操作和左右两边同时喷雾。</w:t>
      </w:r>
    </w:p>
    <w:p w14:paraId="0E16C539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561"/>
        <w:jc w:val="both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ⓓ掌握中毒急救知识。施药人员每天工作不超过6小时，且不要连续多日工作。施药过程中一定按照使用说明书，配备必要的急救药品。一旦出现乏力、恶心、头昏、呕吐、皮肤红肿等中毒症状，应立即离开施药现场，脱去被污染的衣服，漱口、擦洗手、脸和皮肤等暴露部位，用肥皂清洗身体，中毒症状较重者立即送医治疗。</w:t>
      </w:r>
    </w:p>
    <w:p w14:paraId="44A52C9C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561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ⓔ注意施药后的安全。施过高毒农药的地方要设立标志，明确专门管护人员，防止人、畜、家禽等进入引起中毒。</w:t>
      </w:r>
    </w:p>
    <w:p w14:paraId="2F1F1451">
      <w:pPr>
        <w:pStyle w:val="9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0" w:firstLineChars="0"/>
        <w:jc w:val="center"/>
        <w:textAlignment w:val="baseline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en-US"/>
        </w:rPr>
      </w:pPr>
    </w:p>
    <w:p w14:paraId="1114872F">
      <w:pPr>
        <w:pStyle w:val="9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0" w:firstLineChars="0"/>
        <w:jc w:val="center"/>
        <w:textAlignment w:val="baseline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en-US"/>
        </w:rPr>
      </w:pPr>
    </w:p>
    <w:p w14:paraId="7D021F06">
      <w:pPr>
        <w:pStyle w:val="9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0" w:firstLineChars="0"/>
        <w:jc w:val="center"/>
        <w:textAlignment w:val="baseline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en-US"/>
        </w:rPr>
      </w:pPr>
    </w:p>
    <w:p w14:paraId="38E6795A">
      <w:pPr>
        <w:pStyle w:val="9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0" w:firstLineChars="0"/>
        <w:jc w:val="center"/>
        <w:textAlignment w:val="baseline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en-US"/>
        </w:rPr>
      </w:pPr>
    </w:p>
    <w:p w14:paraId="1483E9F1"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8255E"/>
    <w:rsid w:val="3E764706"/>
    <w:rsid w:val="4BEA125A"/>
    <w:rsid w:val="4F981EAC"/>
    <w:rsid w:val="55503400"/>
    <w:rsid w:val="7EC3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Times New Roman" w:hAnsi="Times New Roman" w:eastAsia="Arial" w:cs="Times New Roman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宋体" w:cs="Times New Roman"/>
      <w:b/>
      <w:bCs/>
      <w:szCs w:val="32"/>
    </w:rPr>
  </w:style>
  <w:style w:type="paragraph" w:styleId="3">
    <w:name w:val="heading 4"/>
    <w:basedOn w:val="2"/>
    <w:next w:val="4"/>
    <w:unhideWhenUsed/>
    <w:qFormat/>
    <w:uiPriority w:val="0"/>
    <w:pPr>
      <w:spacing w:before="280" w:beforeLines="0" w:after="290" w:afterLines="0" w:line="376" w:lineRule="auto"/>
      <w:outlineLvl w:val="3"/>
    </w:pPr>
    <w:rPr>
      <w:rFonts w:hint="default" w:ascii="Times New Roman"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天创内容"/>
    <w:basedOn w:val="1"/>
    <w:unhideWhenUsed/>
    <w:qFormat/>
    <w:uiPriority w:val="0"/>
    <w:pPr>
      <w:spacing w:beforeLines="0" w:afterLines="0"/>
      <w:ind w:firstLine="200" w:firstLineChars="200"/>
    </w:pPr>
    <w:rPr>
      <w:rFonts w:hint="default" w:ascii="Times New Roman"/>
      <w:sz w:val="21"/>
    </w:rPr>
  </w:style>
  <w:style w:type="paragraph" w:styleId="5">
    <w:name w:val="Body Text"/>
    <w:basedOn w:val="1"/>
    <w:next w:val="6"/>
    <w:qFormat/>
    <w:uiPriority w:val="0"/>
    <w:pPr>
      <w:kinsoku/>
      <w:spacing w:line="560" w:lineRule="exact"/>
      <w:ind w:firstLine="200" w:firstLineChars="200"/>
    </w:pPr>
    <w:rPr>
      <w:rFonts w:ascii="宋体" w:hAnsi="宋体" w:eastAsia="宋体" w:cs="宋体"/>
      <w:sz w:val="28"/>
      <w:szCs w:val="31"/>
    </w:rPr>
  </w:style>
  <w:style w:type="paragraph" w:styleId="6">
    <w:name w:val="Body Text Indent"/>
    <w:basedOn w:val="1"/>
    <w:next w:val="3"/>
    <w:qFormat/>
    <w:uiPriority w:val="99"/>
    <w:pPr>
      <w:spacing w:after="120"/>
      <w:ind w:left="420" w:leftChars="200"/>
    </w:pPr>
  </w:style>
  <w:style w:type="paragraph" w:customStyle="1" w:styleId="9">
    <w:name w:val="目录"/>
    <w:basedOn w:val="1"/>
    <w:qFormat/>
    <w:uiPriority w:val="0"/>
    <w:pPr>
      <w:spacing w:line="540" w:lineRule="exact"/>
      <w:ind w:left="53" w:firstLine="560" w:firstLineChars="200"/>
    </w:pPr>
    <w:rPr>
      <w:rFonts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2025-04-15T10:14:00Z</dcterms:created>
  <dc:creator>HTBoy</dc:creator>
  <cp:lastModifiedBy>HTBoy</cp:lastModifiedBy>
  <dcterms:modified xsi:type="dcterms:W3CDTF">2025-04-18T08:15:54Z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079B45007581403D8B108A144A511840_12</vt:lpwstr>
  </property>
</Properties>
</file>