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E57F" w14:textId="7B300BFA" w:rsidR="00EA0540" w:rsidRPr="00EA0540" w:rsidRDefault="00EA0540" w:rsidP="00EA0540">
      <w:pPr>
        <w:spacing w:line="540" w:lineRule="exact"/>
        <w:ind w:firstLineChars="400" w:firstLine="1760"/>
        <w:rPr>
          <w:rFonts w:ascii="方正小标宋简体" w:eastAsia="方正小标宋简体" w:hint="eastAsia"/>
          <w:sz w:val="44"/>
          <w:szCs w:val="44"/>
          <w:shd w:val="clear" w:color="auto" w:fill="FFFFFF"/>
        </w:rPr>
      </w:pPr>
      <w:r w:rsidRPr="00EA0540">
        <w:rPr>
          <w:rFonts w:ascii="方正小标宋简体" w:eastAsia="方正小标宋简体" w:hint="eastAsia"/>
          <w:sz w:val="44"/>
          <w:szCs w:val="44"/>
          <w:shd w:val="clear" w:color="auto" w:fill="FFFFFF"/>
        </w:rPr>
        <w:t>自然资源调查采购内容</w:t>
      </w:r>
    </w:p>
    <w:p w14:paraId="511EC31E" w14:textId="131DA2D8" w:rsidR="00202F54" w:rsidRDefault="00202F54" w:rsidP="00202F54">
      <w:pPr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主要内容为利用激光雷达开展保护区全域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数据</w:t>
      </w:r>
      <w:r>
        <w:rPr>
          <w:rFonts w:eastAsia="仿宋_GB2312" w:hint="eastAsia"/>
          <w:sz w:val="32"/>
          <w:szCs w:val="32"/>
          <w:shd w:val="clear" w:color="auto" w:fill="FFFFFF"/>
        </w:rPr>
        <w:t>采集，结合最新的高精度航空正射影像，进行数据分析汇总。</w:t>
      </w:r>
    </w:p>
    <w:p w14:paraId="24302BD8" w14:textId="77777777" w:rsidR="00202F54" w:rsidRDefault="00202F54" w:rsidP="00202F54">
      <w:pPr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激光雷达（</w:t>
      </w:r>
      <w:r>
        <w:rPr>
          <w:rFonts w:eastAsia="仿宋_GB2312" w:hint="eastAsia"/>
          <w:sz w:val="32"/>
          <w:szCs w:val="32"/>
          <w:shd w:val="clear" w:color="auto" w:fill="FFFFFF"/>
        </w:rPr>
        <w:t>LiDAR</w:t>
      </w:r>
      <w:r>
        <w:rPr>
          <w:rFonts w:eastAsia="仿宋_GB2312" w:hint="eastAsia"/>
          <w:sz w:val="32"/>
          <w:szCs w:val="32"/>
          <w:shd w:val="clear" w:color="auto" w:fill="FFFFFF"/>
        </w:rPr>
        <w:t>）与高精度航空正射影像的结合，正成为这一领域的重要工具，为生物多样性的监测与保护提供了强有力的支持。</w:t>
      </w:r>
    </w:p>
    <w:p w14:paraId="670EBE0E" w14:textId="77777777" w:rsidR="00202F54" w:rsidRDefault="00202F54" w:rsidP="00202F54">
      <w:pPr>
        <w:spacing w:line="540" w:lineRule="exact"/>
        <w:ind w:firstLine="640"/>
        <w:rPr>
          <w:rFonts w:ascii="仿宋" w:eastAsia="仿宋" w:hAnsi="仿宋" w:cs="仿宋" w:hint="eastAsia"/>
          <w:sz w:val="28"/>
          <w:szCs w:val="28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本次项目任务面积约为</w:t>
      </w:r>
      <w:r>
        <w:rPr>
          <w:rFonts w:eastAsia="仿宋_GB2312" w:hint="eastAsia"/>
          <w:sz w:val="32"/>
          <w:szCs w:val="32"/>
          <w:shd w:val="clear" w:color="auto" w:fill="FFFFFF"/>
        </w:rPr>
        <w:t>100</w:t>
      </w:r>
      <w:r>
        <w:rPr>
          <w:rFonts w:eastAsia="仿宋_GB2312" w:hint="eastAsia"/>
          <w:sz w:val="32"/>
          <w:szCs w:val="32"/>
          <w:shd w:val="clear" w:color="auto" w:fill="FFFFFF"/>
        </w:rPr>
        <w:t>平方千米，任务包含林班：</w:t>
      </w:r>
      <w:r>
        <w:rPr>
          <w:rFonts w:eastAsia="仿宋_GB2312" w:hint="eastAsia"/>
          <w:sz w:val="32"/>
          <w:szCs w:val="32"/>
          <w:shd w:val="clear" w:color="auto" w:fill="FFFFFF"/>
        </w:rPr>
        <w:t>30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31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32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43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57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58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60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62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>65</w:t>
      </w:r>
      <w:r>
        <w:rPr>
          <w:rFonts w:eastAsia="仿宋_GB2312" w:hint="eastAsia"/>
          <w:sz w:val="32"/>
          <w:szCs w:val="32"/>
          <w:shd w:val="clear" w:color="auto" w:fill="FFFFFF"/>
        </w:rPr>
        <w:t>。总体流程如下图。</w:t>
      </w:r>
    </w:p>
    <w:p w14:paraId="3B9E0EF4" w14:textId="77777777" w:rsidR="00202F54" w:rsidRDefault="00202F54" w:rsidP="00202F54">
      <w:pPr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23C73786" wp14:editId="2CA9E540">
            <wp:extent cx="5267960" cy="1564005"/>
            <wp:effectExtent l="0" t="0" r="8890" b="17145"/>
            <wp:docPr id="17" name="图片 4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7375" b="71634"/>
                    <a:stretch>
                      <a:fillRect/>
                    </a:stretch>
                  </pic:blipFill>
                  <pic:spPr>
                    <a:xfrm>
                      <a:off x="0" y="0"/>
                      <a:ext cx="5268119" cy="156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087C0" w14:textId="77777777" w:rsidR="00202F54" w:rsidRDefault="00202F54" w:rsidP="00202F54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项目主要工作内容包括：</w:t>
      </w:r>
    </w:p>
    <w:p w14:paraId="445493D0" w14:textId="77777777" w:rsidR="00202F54" w:rsidRDefault="00202F54" w:rsidP="00202F54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1、项目方案编制；</w:t>
      </w:r>
    </w:p>
    <w:p w14:paraId="7BB75BD7" w14:textId="77777777" w:rsidR="00202F54" w:rsidRDefault="00202F54" w:rsidP="00202F54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通过对保护区环境的了解及管理上的需求，指定项目的目标、任务、步骤等，为项目提供清晰的工作指南。规划项目阶段，明确工作任务。</w:t>
      </w:r>
    </w:p>
    <w:p w14:paraId="444B39AC" w14:textId="77777777" w:rsidR="00202F54" w:rsidRDefault="00202F54" w:rsidP="00202F54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2、120个相控点的布设;</w:t>
      </w:r>
    </w:p>
    <w:p w14:paraId="14F04AFC" w14:textId="77777777" w:rsidR="00202F54" w:rsidRDefault="00202F54" w:rsidP="00202F54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像控点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主要用于航空摄影测量和遥感图像处理。在航空摄影测量中，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像控点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就像一个个 “定位标记”。通过在地面上设置已知坐标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的像控点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，在拍摄的影像上能精确找到其位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置，利用这些点可以纠正影像因飞行姿态（如倾斜）、相机镜头畸变等因素导致的变形和误差，从而得到准确的地理空间位置信息，生成高精度的地形图等成果，在遥感图像处理方面，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像控点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可以帮助确定遥感影像与实际地理坐标系统之间的准确对应关系，使处理后的影像能更好地用于资源调查、环境监测等工作。</w:t>
      </w:r>
    </w:p>
    <w:p w14:paraId="617974AB" w14:textId="77777777" w:rsidR="00202F54" w:rsidRDefault="00202F54" w:rsidP="00202F54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3、100 平方公里 1:500 正射影像图航测及解析；</w:t>
      </w:r>
    </w:p>
    <w:p w14:paraId="0B7DBD22" w14:textId="77777777" w:rsidR="00202F54" w:rsidRDefault="00202F54" w:rsidP="00202F54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（1）航测过程：利用飞行器搭载航摄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仪按照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一定的航线规划对 100 平方公里区域进行拍摄，获取多角度的影像资料。</w:t>
      </w:r>
    </w:p>
    <w:p w14:paraId="71CD823D" w14:textId="77777777" w:rsidR="00202F54" w:rsidRDefault="00202F54" w:rsidP="00202F54">
      <w:pPr>
        <w:spacing w:line="54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（2）解析作用：对获取的影像进行处理，像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通过像控点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纠正影像变形等，生成符合 1:500 比例尺要求的正射影像图。这种影像图能直观展现地物的平面位置、形状等信息。具体见流程图。</w:t>
      </w:r>
    </w:p>
    <w:p w14:paraId="740A4389" w14:textId="77777777" w:rsidR="00202F54" w:rsidRDefault="00202F54" w:rsidP="00202F54">
      <w:pPr>
        <w:ind w:firstLine="560"/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0CCC8C5D" wp14:editId="1E318389">
            <wp:extent cx="4489450" cy="2403475"/>
            <wp:effectExtent l="0" t="0" r="6350" b="15875"/>
            <wp:docPr id="20" name="图片 1" descr="1-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1-22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DD5D5" w14:textId="77777777" w:rsidR="00202F54" w:rsidRDefault="00202F54" w:rsidP="00202F54">
      <w:pPr>
        <w:ind w:firstLine="480"/>
      </w:pPr>
    </w:p>
    <w:p w14:paraId="1B9117FC" w14:textId="77777777" w:rsidR="00202F54" w:rsidRDefault="00202F54" w:rsidP="00202F54">
      <w:pPr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4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100 </w:t>
      </w:r>
      <w:r>
        <w:rPr>
          <w:rFonts w:eastAsia="仿宋_GB2312" w:hint="eastAsia"/>
          <w:sz w:val="32"/>
          <w:szCs w:val="32"/>
          <w:shd w:val="clear" w:color="auto" w:fill="FFFFFF"/>
        </w:rPr>
        <w:t>平方公里无人机机载激光雷达扫描及数据处理：</w:t>
      </w:r>
    </w:p>
    <w:p w14:paraId="2851DC97" w14:textId="77777777" w:rsidR="00202F54" w:rsidRDefault="00202F54" w:rsidP="00202F54">
      <w:pPr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</w:t>
      </w:r>
      <w:r>
        <w:rPr>
          <w:rFonts w:eastAsia="仿宋_GB2312" w:hint="eastAsia"/>
          <w:sz w:val="32"/>
          <w:szCs w:val="32"/>
          <w:shd w:val="clear" w:color="auto" w:fill="FFFFFF"/>
        </w:rPr>
        <w:t>扫描工作：无人机搭载激光雷达设备，在目标</w:t>
      </w:r>
      <w:r>
        <w:rPr>
          <w:rFonts w:eastAsia="仿宋_GB2312"/>
          <w:sz w:val="32"/>
          <w:szCs w:val="32"/>
          <w:shd w:val="clear" w:color="auto" w:fill="FFFFFF"/>
        </w:rPr>
        <w:t xml:space="preserve"> 100 </w:t>
      </w:r>
      <w:r>
        <w:rPr>
          <w:rFonts w:eastAsia="仿宋_GB2312" w:hint="eastAsia"/>
          <w:sz w:val="32"/>
          <w:szCs w:val="32"/>
          <w:shd w:val="clear" w:color="auto" w:fill="FFFFFF"/>
        </w:rPr>
        <w:t>平方公里区域上空飞行，发射激光束并接收反射信号，从而获取高精度的三维点云数据，能精确反映地面、建筑物、植被等地、物的三维空间特征。</w:t>
      </w:r>
    </w:p>
    <w:p w14:paraId="67884F9D" w14:textId="77777777" w:rsidR="00202F54" w:rsidRDefault="00202F54" w:rsidP="00202F54">
      <w:pPr>
        <w:spacing w:line="540" w:lineRule="exact"/>
        <w:ind w:firstLine="640"/>
        <w:rPr>
          <w:rFonts w:eastAsia="仿宋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eastAsia="仿宋_GB2312" w:hint="eastAsia"/>
          <w:sz w:val="32"/>
          <w:szCs w:val="32"/>
          <w:shd w:val="clear" w:color="auto" w:fill="FFFFFF"/>
        </w:rPr>
        <w:t>数据处理：对获取的海量点</w:t>
      </w:r>
      <w:proofErr w:type="gramStart"/>
      <w:r>
        <w:rPr>
          <w:rFonts w:eastAsia="仿宋_GB2312" w:hint="eastAsia"/>
          <w:sz w:val="32"/>
          <w:szCs w:val="32"/>
          <w:shd w:val="clear" w:color="auto" w:fill="FFFFFF"/>
        </w:rPr>
        <w:t>云数据</w:t>
      </w:r>
      <w:proofErr w:type="gramEnd"/>
      <w:r>
        <w:rPr>
          <w:rFonts w:eastAsia="仿宋_GB2312" w:hint="eastAsia"/>
          <w:sz w:val="32"/>
          <w:szCs w:val="32"/>
          <w:shd w:val="clear" w:color="auto" w:fill="FFFFFF"/>
        </w:rPr>
        <w:t>进行滤波、分类等操作，区分出地面点、植被点、建筑物点等不同类型，最终得到可以用于分析地形地貌、植被覆盖、建筑物分布等情况的数据成果。具体见流程图。</w:t>
      </w:r>
    </w:p>
    <w:p w14:paraId="7363342A" w14:textId="77777777" w:rsidR="00202F54" w:rsidRDefault="00202F54" w:rsidP="00202F54">
      <w:pPr>
        <w:ind w:firstLine="560"/>
        <w:rPr>
          <w:rFonts w:eastAsia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6C8FD7A3" wp14:editId="6550833F">
            <wp:extent cx="4732020" cy="2352675"/>
            <wp:effectExtent l="0" t="0" r="11430" b="9525"/>
            <wp:docPr id="3" name="图片 2" descr="1-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-11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5324F" w14:textId="77777777" w:rsidR="00202F54" w:rsidRDefault="00202F54" w:rsidP="00202F54">
      <w:pPr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5</w:t>
      </w:r>
      <w:r>
        <w:rPr>
          <w:rFonts w:eastAsia="仿宋_GB2312" w:hint="eastAsia"/>
          <w:sz w:val="32"/>
          <w:szCs w:val="32"/>
          <w:shd w:val="clear" w:color="auto" w:fill="FFFFFF"/>
        </w:rPr>
        <w:t>、数据套合、分析、更新林地资源数据库</w:t>
      </w:r>
    </w:p>
    <w:p w14:paraId="70F7CEB2" w14:textId="77777777" w:rsidR="00202F54" w:rsidRDefault="00202F54" w:rsidP="00202F54">
      <w:pPr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>
        <w:rPr>
          <w:rFonts w:eastAsia="仿宋_GB2312" w:hint="eastAsia"/>
          <w:sz w:val="32"/>
          <w:szCs w:val="32"/>
          <w:shd w:val="clear" w:color="auto" w:fill="FFFFFF"/>
        </w:rPr>
        <w:t>数据套合：将正射影像图、激光雷达处理后的数据等相关成果按照统一的坐标系统等</w:t>
      </w:r>
      <w:proofErr w:type="gramStart"/>
      <w:r>
        <w:rPr>
          <w:rFonts w:eastAsia="仿宋_GB2312" w:hint="eastAsia"/>
          <w:sz w:val="32"/>
          <w:szCs w:val="32"/>
          <w:shd w:val="clear" w:color="auto" w:fill="FFFFFF"/>
        </w:rPr>
        <w:t>进行套合叠加</w:t>
      </w:r>
      <w:proofErr w:type="gramEnd"/>
      <w:r>
        <w:rPr>
          <w:rFonts w:eastAsia="仿宋_GB2312" w:hint="eastAsia"/>
          <w:sz w:val="32"/>
          <w:szCs w:val="32"/>
          <w:shd w:val="clear" w:color="auto" w:fill="FFFFFF"/>
        </w:rPr>
        <w:t>，使不同来源的数据能整合在一起，相互补充验证。</w:t>
      </w:r>
    </w:p>
    <w:p w14:paraId="6DC1863C" w14:textId="77777777" w:rsidR="00202F54" w:rsidRDefault="00202F54" w:rsidP="00202F54">
      <w:pPr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eastAsia="仿宋_GB2312" w:hint="eastAsia"/>
          <w:sz w:val="32"/>
          <w:szCs w:val="32"/>
          <w:shd w:val="clear" w:color="auto" w:fill="FFFFFF"/>
        </w:rPr>
        <w:t>分析环节：利用雷达数据，分析测区内林地的面积、分布范围、郁闭度等情况，辅助形成最终的数据报告。</w:t>
      </w:r>
    </w:p>
    <w:p w14:paraId="3447AA80" w14:textId="142A6451" w:rsidR="00202F54" w:rsidRDefault="00202F54" w:rsidP="00202F54">
      <w:pPr>
        <w:spacing w:line="540" w:lineRule="exact"/>
        <w:ind w:firstLine="640"/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>
        <w:rPr>
          <w:rFonts w:eastAsia="仿宋_GB2312" w:hint="eastAsia"/>
          <w:sz w:val="32"/>
          <w:szCs w:val="32"/>
          <w:shd w:val="clear" w:color="auto" w:fill="FFFFFF"/>
        </w:rPr>
        <w:t>更新作用：依据分析结果，对已有的林地资源数据库进行内容更新，确保数据库中林地相关信息的准确性和时</w:t>
      </w:r>
      <w:r>
        <w:rPr>
          <w:rFonts w:eastAsia="仿宋_GB2312" w:hint="eastAsia"/>
          <w:sz w:val="32"/>
          <w:szCs w:val="32"/>
          <w:shd w:val="clear" w:color="auto" w:fill="FFFFFF"/>
        </w:rPr>
        <w:lastRenderedPageBreak/>
        <w:t>效性，以便更好地服务于林业资源管理、森林生态监测等工作。</w:t>
      </w:r>
    </w:p>
    <w:p w14:paraId="3C64D055" w14:textId="77777777" w:rsidR="00202F54" w:rsidRDefault="00202F54" w:rsidP="00202F54">
      <w:pPr>
        <w:pStyle w:val="41"/>
        <w:spacing w:line="560" w:lineRule="exact"/>
        <w:ind w:firstLine="640"/>
        <w:jc w:val="center"/>
        <w:rPr>
          <w:rFonts w:ascii="楷体" w:eastAsia="楷体" w:hAnsi="楷体" w:cs="楷体" w:hint="eastAsia"/>
          <w:sz w:val="32"/>
          <w:szCs w:val="32"/>
        </w:rPr>
      </w:pPr>
    </w:p>
    <w:p w14:paraId="029932EF" w14:textId="77777777" w:rsidR="00202F54" w:rsidRDefault="00202F54" w:rsidP="00202F54">
      <w:pPr>
        <w:pStyle w:val="41"/>
        <w:spacing w:line="560" w:lineRule="exact"/>
        <w:ind w:firstLine="640"/>
        <w:jc w:val="center"/>
        <w:rPr>
          <w:rFonts w:ascii="楷体" w:eastAsia="楷体" w:hAnsi="楷体" w:cs="楷体" w:hint="eastAsia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sz w:val="32"/>
          <w:szCs w:val="32"/>
        </w:rPr>
        <w:t>像控点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示意图</w:t>
      </w:r>
    </w:p>
    <w:p w14:paraId="4A43BD6F" w14:textId="70EECC8E" w:rsidR="00202F54" w:rsidRDefault="00202F54" w:rsidP="00202F54">
      <w:pPr>
        <w:pStyle w:val="41"/>
        <w:spacing w:line="560" w:lineRule="exact"/>
        <w:rPr>
          <w:rFonts w:eastAsia="仿宋_GB2312" w:cs="Times New Roman"/>
          <w:b/>
          <w:bCs/>
          <w:sz w:val="32"/>
          <w:szCs w:val="32"/>
        </w:rPr>
      </w:pPr>
      <w:r>
        <w:rPr>
          <w:rFonts w:ascii="仿宋" w:hAnsi="仿宋" w:cs="仿宋"/>
          <w:noProof/>
        </w:rPr>
        <w:drawing>
          <wp:anchor distT="0" distB="0" distL="114300" distR="114300" simplePos="0" relativeHeight="251659264" behindDoc="0" locked="0" layoutInCell="1" allowOverlap="1" wp14:anchorId="5CC7EB9D" wp14:editId="7CA6DD2B">
            <wp:simplePos x="0" y="0"/>
            <wp:positionH relativeFrom="column">
              <wp:posOffset>854710</wp:posOffset>
            </wp:positionH>
            <wp:positionV relativeFrom="paragraph">
              <wp:posOffset>-965200</wp:posOffset>
            </wp:positionV>
            <wp:extent cx="4099560" cy="6038850"/>
            <wp:effectExtent l="0" t="0" r="0" b="15240"/>
            <wp:wrapSquare wrapText="bothSides"/>
            <wp:docPr id="6" name="图片 6" descr="111 Mode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1 Model (1)"/>
                    <pic:cNvPicPr>
                      <a:picLocks noChangeAspect="1"/>
                    </pic:cNvPicPr>
                  </pic:nvPicPr>
                  <pic:blipFill>
                    <a:blip r:embed="rId9"/>
                    <a:srcRect l="5645" r="5905" b="-10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9956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C0CD2" w14:textId="77777777" w:rsidR="001029A5" w:rsidRPr="00202F54" w:rsidRDefault="001029A5">
      <w:pPr>
        <w:ind w:firstLine="480"/>
      </w:pPr>
    </w:p>
    <w:sectPr w:rsidR="001029A5" w:rsidRPr="00202F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1712F" w14:textId="77777777" w:rsidR="0081169C" w:rsidRDefault="0081169C" w:rsidP="00202F54">
      <w:pPr>
        <w:spacing w:after="0" w:line="240" w:lineRule="auto"/>
        <w:ind w:firstLine="480"/>
      </w:pPr>
      <w:r>
        <w:separator/>
      </w:r>
    </w:p>
  </w:endnote>
  <w:endnote w:type="continuationSeparator" w:id="0">
    <w:p w14:paraId="3259BE2D" w14:textId="77777777" w:rsidR="0081169C" w:rsidRDefault="0081169C" w:rsidP="00202F54">
      <w:pPr>
        <w:spacing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7561" w14:textId="77777777" w:rsidR="00EA0540" w:rsidRDefault="00EA0540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274518"/>
      <w:docPartObj>
        <w:docPartGallery w:val="Page Numbers (Bottom of Page)"/>
        <w:docPartUnique/>
      </w:docPartObj>
    </w:sdtPr>
    <w:sdtContent>
      <w:p w14:paraId="317F7A30" w14:textId="69419473" w:rsidR="00EA0540" w:rsidRDefault="00EA0540">
        <w:pPr>
          <w:pStyle w:val="af0"/>
          <w:ind w:firstLine="48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090CD0" w14:textId="77777777" w:rsidR="00EA0540" w:rsidRDefault="00EA0540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E13B" w14:textId="77777777" w:rsidR="00EA0540" w:rsidRDefault="00EA0540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9EEC" w14:textId="77777777" w:rsidR="0081169C" w:rsidRDefault="0081169C" w:rsidP="00202F54">
      <w:pPr>
        <w:spacing w:after="0" w:line="240" w:lineRule="auto"/>
        <w:ind w:firstLine="480"/>
      </w:pPr>
      <w:r>
        <w:separator/>
      </w:r>
    </w:p>
  </w:footnote>
  <w:footnote w:type="continuationSeparator" w:id="0">
    <w:p w14:paraId="0153C616" w14:textId="77777777" w:rsidR="0081169C" w:rsidRDefault="0081169C" w:rsidP="00202F54">
      <w:pPr>
        <w:spacing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785F" w14:textId="77777777" w:rsidR="00EA0540" w:rsidRDefault="00EA0540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548C" w14:textId="77777777" w:rsidR="00EA0540" w:rsidRDefault="00EA0540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642A" w14:textId="77777777" w:rsidR="00EA0540" w:rsidRDefault="00EA0540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A5"/>
    <w:rsid w:val="001029A5"/>
    <w:rsid w:val="00202F54"/>
    <w:rsid w:val="00311358"/>
    <w:rsid w:val="003B535A"/>
    <w:rsid w:val="004C05DC"/>
    <w:rsid w:val="007B1DCB"/>
    <w:rsid w:val="0081169C"/>
    <w:rsid w:val="00A060C5"/>
    <w:rsid w:val="00E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75A21"/>
  <w15:chartTrackingRefBased/>
  <w15:docId w15:val="{1AA67D74-0183-47C7-A273-7704BADE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202F54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29A5"/>
    <w:pPr>
      <w:keepNext/>
      <w:keepLines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A5"/>
    <w:pPr>
      <w:keepNext/>
      <w:keepLines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A5"/>
    <w:pPr>
      <w:keepNext/>
      <w:keepLines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9A5"/>
    <w:pPr>
      <w:keepNext/>
      <w:keepLines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9A5"/>
    <w:pPr>
      <w:keepNext/>
      <w:keepLines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A5"/>
    <w:pPr>
      <w:keepNext/>
      <w:keepLines/>
      <w:spacing w:before="40" w:after="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9A5"/>
    <w:pPr>
      <w:keepNext/>
      <w:keepLines/>
      <w:spacing w:before="40" w:after="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9A5"/>
    <w:pPr>
      <w:keepNext/>
      <w:keepLines/>
      <w:spacing w:after="0"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9A5"/>
    <w:pPr>
      <w:keepNext/>
      <w:keepLines/>
      <w:spacing w:after="0"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9A5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0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9A5"/>
    <w:pPr>
      <w:numPr>
        <w:ilvl w:val="1"/>
      </w:numPr>
      <w:spacing w:line="278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02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9A5"/>
    <w:pPr>
      <w:spacing w:before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02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9A5"/>
    <w:pPr>
      <w:spacing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02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02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9A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02F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02F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02F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02F54"/>
    <w:rPr>
      <w:sz w:val="18"/>
      <w:szCs w:val="18"/>
    </w:rPr>
  </w:style>
  <w:style w:type="paragraph" w:customStyle="1" w:styleId="41">
    <w:name w:val="正文（仿宋4号）"/>
    <w:basedOn w:val="a"/>
    <w:link w:val="4Char"/>
    <w:qFormat/>
    <w:rsid w:val="00202F54"/>
    <w:pPr>
      <w:spacing w:line="240" w:lineRule="atLeast"/>
      <w:ind w:firstLine="560"/>
    </w:pPr>
    <w:rPr>
      <w:rFonts w:eastAsia="仿宋" w:cs="Tahoma"/>
      <w:color w:val="333333"/>
      <w:sz w:val="28"/>
      <w:szCs w:val="28"/>
      <w:shd w:val="clear" w:color="auto" w:fill="FFFFFF"/>
    </w:rPr>
  </w:style>
  <w:style w:type="character" w:customStyle="1" w:styleId="4Char">
    <w:name w:val="正文（仿宋4号） Char"/>
    <w:link w:val="41"/>
    <w:qFormat/>
    <w:rsid w:val="00202F54"/>
    <w:rPr>
      <w:rFonts w:ascii="Times New Roman" w:eastAsia="仿宋" w:hAnsi="Times New Roman" w:cs="Tahoma"/>
      <w:color w:val="333333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840086144@qq.com</dc:creator>
  <cp:keywords/>
  <dc:description/>
  <cp:lastModifiedBy>840086144@qq.com</cp:lastModifiedBy>
  <cp:revision>2</cp:revision>
  <cp:lastPrinted>2025-03-26T04:47:00Z</cp:lastPrinted>
  <dcterms:created xsi:type="dcterms:W3CDTF">2025-03-24T04:06:00Z</dcterms:created>
  <dcterms:modified xsi:type="dcterms:W3CDTF">2025-04-01T10:03:00Z</dcterms:modified>
</cp:coreProperties>
</file>