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82EE8F" w14:textId="6E56E8D2" w:rsidR="00681511" w:rsidRPr="00665A24" w:rsidRDefault="00681511" w:rsidP="00681511">
      <w:pPr>
        <w:jc w:val="center"/>
        <w:rPr>
          <w:rFonts w:hint="eastAsia"/>
          <w:b/>
          <w:bCs/>
        </w:rPr>
      </w:pPr>
      <w:r w:rsidRPr="00665A24">
        <w:rPr>
          <w:rFonts w:ascii="仿宋" w:eastAsia="仿宋" w:hAnsi="仿宋" w:hint="eastAsia"/>
          <w:b/>
          <w:bCs/>
          <w:sz w:val="28"/>
          <w:szCs w:val="32"/>
        </w:rPr>
        <w:t>新疆甘家湖梭梭林国家级自然保护区（乌苏）2025年中央财政林业草原生态保护恢复资金（国家级自然保护区）项目——生态网络感知系统设备扩容升级、维保、年报报价单</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7"/>
        <w:gridCol w:w="1548"/>
        <w:gridCol w:w="6123"/>
        <w:gridCol w:w="1046"/>
        <w:gridCol w:w="1046"/>
        <w:gridCol w:w="1046"/>
        <w:gridCol w:w="1046"/>
        <w:gridCol w:w="1046"/>
      </w:tblGrid>
      <w:tr w:rsidR="00354734" w:rsidRPr="00354734" w14:paraId="1CBFCCA3" w14:textId="77777777" w:rsidTr="00524289">
        <w:trPr>
          <w:trHeight w:val="20"/>
          <w:tblHeader/>
        </w:trPr>
        <w:tc>
          <w:tcPr>
            <w:tcW w:w="375" w:type="pct"/>
            <w:shd w:val="clear" w:color="auto" w:fill="auto"/>
            <w:vAlign w:val="center"/>
            <w:hideMark/>
          </w:tcPr>
          <w:p w14:paraId="4C619F59" w14:textId="77777777" w:rsidR="00354734" w:rsidRPr="00354734" w:rsidRDefault="00354734" w:rsidP="00354734">
            <w:pPr>
              <w:widowControl/>
              <w:jc w:val="center"/>
              <w:rPr>
                <w:rFonts w:ascii="仿宋" w:eastAsia="仿宋" w:hAnsi="仿宋" w:cs="Times New Roman" w:hint="eastAsia"/>
                <w:b/>
                <w:bCs/>
                <w:color w:val="000000"/>
                <w:kern w:val="0"/>
                <w:sz w:val="24"/>
                <w:szCs w:val="24"/>
              </w:rPr>
            </w:pPr>
            <w:r w:rsidRPr="00354734">
              <w:rPr>
                <w:rFonts w:ascii="仿宋" w:eastAsia="仿宋" w:hAnsi="仿宋" w:cs="Times New Roman"/>
                <w:b/>
                <w:bCs/>
                <w:color w:val="000000"/>
                <w:kern w:val="0"/>
                <w:sz w:val="24"/>
                <w:szCs w:val="24"/>
              </w:rPr>
              <w:t>类型</w:t>
            </w:r>
          </w:p>
        </w:tc>
        <w:tc>
          <w:tcPr>
            <w:tcW w:w="555" w:type="pct"/>
            <w:shd w:val="clear" w:color="auto" w:fill="auto"/>
            <w:vAlign w:val="center"/>
            <w:hideMark/>
          </w:tcPr>
          <w:p w14:paraId="582B0228" w14:textId="77777777" w:rsidR="00354734" w:rsidRPr="00354734" w:rsidRDefault="00354734" w:rsidP="00354734">
            <w:pPr>
              <w:widowControl/>
              <w:jc w:val="center"/>
              <w:rPr>
                <w:rFonts w:ascii="仿宋" w:eastAsia="仿宋" w:hAnsi="仿宋" w:cs="Times New Roman" w:hint="eastAsia"/>
                <w:b/>
                <w:bCs/>
                <w:color w:val="000000"/>
                <w:kern w:val="0"/>
                <w:sz w:val="24"/>
                <w:szCs w:val="24"/>
              </w:rPr>
            </w:pPr>
            <w:r w:rsidRPr="00354734">
              <w:rPr>
                <w:rFonts w:ascii="仿宋" w:eastAsia="仿宋" w:hAnsi="仿宋" w:cs="Times New Roman"/>
                <w:b/>
                <w:bCs/>
                <w:color w:val="000000"/>
                <w:kern w:val="0"/>
                <w:sz w:val="24"/>
                <w:szCs w:val="24"/>
              </w:rPr>
              <w:t>功能模块</w:t>
            </w:r>
          </w:p>
        </w:tc>
        <w:tc>
          <w:tcPr>
            <w:tcW w:w="2195" w:type="pct"/>
            <w:shd w:val="clear" w:color="auto" w:fill="auto"/>
            <w:vAlign w:val="center"/>
            <w:hideMark/>
          </w:tcPr>
          <w:p w14:paraId="04FE96CC" w14:textId="77777777" w:rsidR="00354734" w:rsidRPr="00354734" w:rsidRDefault="00354734" w:rsidP="00665A24">
            <w:pPr>
              <w:widowControl/>
              <w:jc w:val="center"/>
              <w:rPr>
                <w:rFonts w:ascii="仿宋" w:eastAsia="仿宋" w:hAnsi="仿宋" w:cs="Times New Roman" w:hint="eastAsia"/>
                <w:b/>
                <w:bCs/>
                <w:color w:val="000000"/>
                <w:kern w:val="0"/>
                <w:sz w:val="24"/>
                <w:szCs w:val="24"/>
              </w:rPr>
            </w:pPr>
            <w:r w:rsidRPr="00354734">
              <w:rPr>
                <w:rFonts w:ascii="仿宋" w:eastAsia="仿宋" w:hAnsi="仿宋" w:cs="Times New Roman"/>
                <w:b/>
                <w:bCs/>
                <w:color w:val="000000"/>
                <w:kern w:val="0"/>
                <w:sz w:val="24"/>
                <w:szCs w:val="24"/>
              </w:rPr>
              <w:t>描述</w:t>
            </w:r>
          </w:p>
        </w:tc>
        <w:tc>
          <w:tcPr>
            <w:tcW w:w="375" w:type="pct"/>
            <w:shd w:val="clear" w:color="auto" w:fill="auto"/>
            <w:vAlign w:val="center"/>
            <w:hideMark/>
          </w:tcPr>
          <w:p w14:paraId="35EBB08E" w14:textId="77777777" w:rsidR="00354734" w:rsidRPr="00354734" w:rsidRDefault="00354734" w:rsidP="00354734">
            <w:pPr>
              <w:widowControl/>
              <w:jc w:val="center"/>
              <w:rPr>
                <w:rFonts w:ascii="仿宋" w:eastAsia="仿宋" w:hAnsi="仿宋" w:cs="Times New Roman" w:hint="eastAsia"/>
                <w:b/>
                <w:bCs/>
                <w:color w:val="000000"/>
                <w:kern w:val="0"/>
                <w:sz w:val="24"/>
                <w:szCs w:val="24"/>
              </w:rPr>
            </w:pPr>
            <w:r w:rsidRPr="00354734">
              <w:rPr>
                <w:rFonts w:ascii="仿宋" w:eastAsia="仿宋" w:hAnsi="仿宋" w:cs="Times New Roman"/>
                <w:b/>
                <w:bCs/>
                <w:color w:val="000000"/>
                <w:kern w:val="0"/>
                <w:sz w:val="24"/>
                <w:szCs w:val="24"/>
              </w:rPr>
              <w:t>数量</w:t>
            </w:r>
          </w:p>
        </w:tc>
        <w:tc>
          <w:tcPr>
            <w:tcW w:w="375" w:type="pct"/>
            <w:shd w:val="clear" w:color="auto" w:fill="auto"/>
            <w:vAlign w:val="center"/>
            <w:hideMark/>
          </w:tcPr>
          <w:p w14:paraId="2DE10404" w14:textId="77777777" w:rsidR="00354734" w:rsidRPr="00354734" w:rsidRDefault="00354734" w:rsidP="00354734">
            <w:pPr>
              <w:widowControl/>
              <w:jc w:val="center"/>
              <w:rPr>
                <w:rFonts w:ascii="仿宋" w:eastAsia="仿宋" w:hAnsi="仿宋" w:cs="Times New Roman" w:hint="eastAsia"/>
                <w:b/>
                <w:bCs/>
                <w:color w:val="000000"/>
                <w:kern w:val="0"/>
                <w:sz w:val="24"/>
                <w:szCs w:val="24"/>
              </w:rPr>
            </w:pPr>
            <w:r w:rsidRPr="00354734">
              <w:rPr>
                <w:rFonts w:ascii="仿宋" w:eastAsia="仿宋" w:hAnsi="仿宋" w:cs="Times New Roman"/>
                <w:b/>
                <w:bCs/>
                <w:color w:val="000000"/>
                <w:kern w:val="0"/>
                <w:sz w:val="24"/>
                <w:szCs w:val="24"/>
              </w:rPr>
              <w:t>单位</w:t>
            </w:r>
          </w:p>
        </w:tc>
        <w:tc>
          <w:tcPr>
            <w:tcW w:w="375" w:type="pct"/>
            <w:shd w:val="clear" w:color="auto" w:fill="auto"/>
            <w:vAlign w:val="center"/>
            <w:hideMark/>
          </w:tcPr>
          <w:p w14:paraId="2C63CB6C" w14:textId="77777777" w:rsidR="00354734" w:rsidRPr="00354734" w:rsidRDefault="00354734" w:rsidP="00354734">
            <w:pPr>
              <w:widowControl/>
              <w:jc w:val="center"/>
              <w:rPr>
                <w:rFonts w:ascii="仿宋" w:eastAsia="仿宋" w:hAnsi="仿宋" w:cs="Times New Roman" w:hint="eastAsia"/>
                <w:b/>
                <w:bCs/>
                <w:color w:val="000000"/>
                <w:kern w:val="0"/>
                <w:sz w:val="24"/>
                <w:szCs w:val="24"/>
              </w:rPr>
            </w:pPr>
            <w:r w:rsidRPr="00354734">
              <w:rPr>
                <w:rFonts w:ascii="仿宋" w:eastAsia="仿宋" w:hAnsi="仿宋" w:cs="Times New Roman"/>
                <w:b/>
                <w:bCs/>
                <w:color w:val="000000"/>
                <w:kern w:val="0"/>
                <w:sz w:val="24"/>
                <w:szCs w:val="24"/>
              </w:rPr>
              <w:t>单价</w:t>
            </w:r>
          </w:p>
        </w:tc>
        <w:tc>
          <w:tcPr>
            <w:tcW w:w="375" w:type="pct"/>
            <w:shd w:val="clear" w:color="auto" w:fill="auto"/>
            <w:vAlign w:val="center"/>
            <w:hideMark/>
          </w:tcPr>
          <w:p w14:paraId="0B7FAA08" w14:textId="77777777" w:rsidR="00354734" w:rsidRPr="00354734" w:rsidRDefault="00354734" w:rsidP="00354734">
            <w:pPr>
              <w:widowControl/>
              <w:jc w:val="center"/>
              <w:rPr>
                <w:rFonts w:ascii="仿宋" w:eastAsia="仿宋" w:hAnsi="仿宋" w:cs="Times New Roman" w:hint="eastAsia"/>
                <w:b/>
                <w:bCs/>
                <w:color w:val="000000"/>
                <w:kern w:val="0"/>
                <w:sz w:val="24"/>
                <w:szCs w:val="24"/>
              </w:rPr>
            </w:pPr>
            <w:r w:rsidRPr="00354734">
              <w:rPr>
                <w:rFonts w:ascii="仿宋" w:eastAsia="仿宋" w:hAnsi="仿宋" w:cs="Times New Roman"/>
                <w:b/>
                <w:bCs/>
                <w:color w:val="000000"/>
                <w:kern w:val="0"/>
                <w:sz w:val="24"/>
                <w:szCs w:val="24"/>
              </w:rPr>
              <w:t>总价</w:t>
            </w:r>
          </w:p>
        </w:tc>
        <w:tc>
          <w:tcPr>
            <w:tcW w:w="375" w:type="pct"/>
            <w:shd w:val="clear" w:color="auto" w:fill="auto"/>
            <w:vAlign w:val="center"/>
            <w:hideMark/>
          </w:tcPr>
          <w:p w14:paraId="3BAAA66F" w14:textId="77777777" w:rsidR="00354734" w:rsidRPr="00354734" w:rsidRDefault="00354734" w:rsidP="00354734">
            <w:pPr>
              <w:widowControl/>
              <w:jc w:val="center"/>
              <w:rPr>
                <w:rFonts w:ascii="仿宋" w:eastAsia="仿宋" w:hAnsi="仿宋" w:cs="Times New Roman" w:hint="eastAsia"/>
                <w:b/>
                <w:bCs/>
                <w:color w:val="000000"/>
                <w:kern w:val="0"/>
                <w:sz w:val="24"/>
                <w:szCs w:val="24"/>
              </w:rPr>
            </w:pPr>
            <w:r w:rsidRPr="00354734">
              <w:rPr>
                <w:rFonts w:ascii="仿宋" w:eastAsia="仿宋" w:hAnsi="仿宋" w:cs="Times New Roman"/>
                <w:b/>
                <w:bCs/>
                <w:color w:val="000000"/>
                <w:kern w:val="0"/>
                <w:sz w:val="24"/>
                <w:szCs w:val="24"/>
              </w:rPr>
              <w:t>备注</w:t>
            </w:r>
          </w:p>
        </w:tc>
      </w:tr>
      <w:tr w:rsidR="00354734" w:rsidRPr="00354734" w14:paraId="607056DF" w14:textId="77777777" w:rsidTr="00A52BD2">
        <w:trPr>
          <w:trHeight w:val="20"/>
        </w:trPr>
        <w:tc>
          <w:tcPr>
            <w:tcW w:w="375" w:type="pct"/>
            <w:vMerge w:val="restart"/>
            <w:shd w:val="clear" w:color="auto" w:fill="auto"/>
            <w:vAlign w:val="center"/>
            <w:hideMark/>
          </w:tcPr>
          <w:p w14:paraId="051A5AAA" w14:textId="77777777" w:rsidR="00354734" w:rsidRPr="00354734" w:rsidRDefault="00354734" w:rsidP="00354734">
            <w:pPr>
              <w:widowControl/>
              <w:jc w:val="center"/>
              <w:rPr>
                <w:rFonts w:ascii="仿宋" w:eastAsia="仿宋" w:hAnsi="仿宋" w:cs="Times New Roman" w:hint="eastAsia"/>
                <w:color w:val="000000"/>
                <w:kern w:val="0"/>
                <w:sz w:val="24"/>
                <w:szCs w:val="24"/>
              </w:rPr>
            </w:pPr>
            <w:r w:rsidRPr="00354734">
              <w:rPr>
                <w:rFonts w:ascii="仿宋" w:eastAsia="仿宋" w:hAnsi="仿宋" w:cs="Times New Roman"/>
                <w:color w:val="000000"/>
                <w:kern w:val="0"/>
                <w:sz w:val="24"/>
                <w:szCs w:val="24"/>
              </w:rPr>
              <w:t>技术服务</w:t>
            </w:r>
          </w:p>
        </w:tc>
        <w:tc>
          <w:tcPr>
            <w:tcW w:w="555" w:type="pct"/>
            <w:shd w:val="clear" w:color="auto" w:fill="auto"/>
            <w:vAlign w:val="center"/>
            <w:hideMark/>
          </w:tcPr>
          <w:p w14:paraId="5F14F03E" w14:textId="77777777" w:rsidR="00354734" w:rsidRPr="00354734" w:rsidRDefault="00354734" w:rsidP="00354734">
            <w:pPr>
              <w:widowControl/>
              <w:jc w:val="center"/>
              <w:rPr>
                <w:rFonts w:ascii="仿宋" w:eastAsia="仿宋" w:hAnsi="仿宋" w:cs="Times New Roman" w:hint="eastAsia"/>
                <w:color w:val="000000"/>
                <w:kern w:val="0"/>
                <w:sz w:val="24"/>
                <w:szCs w:val="24"/>
              </w:rPr>
            </w:pPr>
            <w:r w:rsidRPr="00354734">
              <w:rPr>
                <w:rFonts w:ascii="仿宋" w:eastAsia="仿宋" w:hAnsi="仿宋" w:cs="Times New Roman"/>
                <w:color w:val="000000"/>
                <w:kern w:val="0"/>
                <w:sz w:val="24"/>
                <w:szCs w:val="24"/>
              </w:rPr>
              <w:t>维护服务</w:t>
            </w:r>
          </w:p>
        </w:tc>
        <w:tc>
          <w:tcPr>
            <w:tcW w:w="2195" w:type="pct"/>
            <w:shd w:val="clear" w:color="auto" w:fill="auto"/>
            <w:vAlign w:val="center"/>
            <w:hideMark/>
          </w:tcPr>
          <w:p w14:paraId="4151551D" w14:textId="5F279230" w:rsidR="00354734" w:rsidRPr="00354734" w:rsidRDefault="00354734" w:rsidP="00665A24">
            <w:pPr>
              <w:widowControl/>
              <w:rPr>
                <w:rFonts w:ascii="仿宋" w:eastAsia="仿宋" w:hAnsi="仿宋" w:cs="Times New Roman" w:hint="eastAsia"/>
                <w:color w:val="000000"/>
                <w:kern w:val="0"/>
                <w:sz w:val="24"/>
                <w:szCs w:val="24"/>
              </w:rPr>
            </w:pPr>
            <w:r w:rsidRPr="00354734">
              <w:rPr>
                <w:rFonts w:ascii="仿宋" w:eastAsia="仿宋" w:hAnsi="仿宋" w:cs="Times New Roman"/>
                <w:color w:val="000000"/>
                <w:kern w:val="0"/>
                <w:sz w:val="24"/>
                <w:szCs w:val="24"/>
              </w:rPr>
              <w:t>维保内容包括硬件设备维护：针对一期、二期建设气象土壤自动监测点、小型水质自动监测点等开展设备维护工作。若设备正常运行状态下，每年不少于两次现场软硬件设备调试维护，若设备出现故障，无法正常运行</w:t>
            </w:r>
            <w:proofErr w:type="gramStart"/>
            <w:r w:rsidRPr="00354734">
              <w:rPr>
                <w:rFonts w:ascii="仿宋" w:eastAsia="仿宋" w:hAnsi="仿宋" w:cs="Times New Roman"/>
                <w:color w:val="000000"/>
                <w:kern w:val="0"/>
                <w:sz w:val="24"/>
                <w:szCs w:val="24"/>
              </w:rPr>
              <w:t>行</w:t>
            </w:r>
            <w:proofErr w:type="gramEnd"/>
            <w:r w:rsidRPr="00354734">
              <w:rPr>
                <w:rFonts w:ascii="仿宋" w:eastAsia="仿宋" w:hAnsi="仿宋" w:cs="Times New Roman"/>
                <w:color w:val="000000"/>
                <w:kern w:val="0"/>
                <w:sz w:val="24"/>
                <w:szCs w:val="24"/>
              </w:rPr>
              <w:t>，需及时抵达现场维护；生态监测监控与管理大数据平台软件维护：日常软件平台运行服务以及修复大数据平台bug，确保大数据软件平台实时接收数据且实时对接</w:t>
            </w:r>
            <w:proofErr w:type="gramStart"/>
            <w:r w:rsidRPr="00354734">
              <w:rPr>
                <w:rFonts w:ascii="仿宋" w:eastAsia="仿宋" w:hAnsi="仿宋" w:cs="Times New Roman"/>
                <w:color w:val="000000"/>
                <w:kern w:val="0"/>
                <w:sz w:val="24"/>
                <w:szCs w:val="24"/>
              </w:rPr>
              <w:t>省级大</w:t>
            </w:r>
            <w:proofErr w:type="gramEnd"/>
            <w:r w:rsidRPr="00354734">
              <w:rPr>
                <w:rFonts w:ascii="仿宋" w:eastAsia="仿宋" w:hAnsi="仿宋" w:cs="Times New Roman"/>
                <w:color w:val="000000"/>
                <w:kern w:val="0"/>
                <w:sz w:val="24"/>
                <w:szCs w:val="24"/>
              </w:rPr>
              <w:t>数据平台，通过生态监测监控与管理大数据平台系统维护，保证设备正常运行。维护期1年</w:t>
            </w:r>
          </w:p>
        </w:tc>
        <w:tc>
          <w:tcPr>
            <w:tcW w:w="375" w:type="pct"/>
            <w:shd w:val="clear" w:color="auto" w:fill="auto"/>
            <w:vAlign w:val="center"/>
            <w:hideMark/>
          </w:tcPr>
          <w:p w14:paraId="683B0429" w14:textId="77777777" w:rsidR="00354734" w:rsidRPr="00354734" w:rsidRDefault="00354734" w:rsidP="00354734">
            <w:pPr>
              <w:widowControl/>
              <w:jc w:val="center"/>
              <w:rPr>
                <w:rFonts w:ascii="仿宋" w:eastAsia="仿宋" w:hAnsi="仿宋" w:cs="Times New Roman" w:hint="eastAsia"/>
                <w:color w:val="000000"/>
                <w:kern w:val="0"/>
                <w:sz w:val="24"/>
                <w:szCs w:val="24"/>
              </w:rPr>
            </w:pPr>
            <w:r w:rsidRPr="00354734">
              <w:rPr>
                <w:rFonts w:ascii="仿宋" w:eastAsia="仿宋" w:hAnsi="仿宋" w:cs="Times New Roman"/>
                <w:color w:val="000000"/>
                <w:kern w:val="0"/>
                <w:sz w:val="24"/>
                <w:szCs w:val="24"/>
              </w:rPr>
              <w:t>1</w:t>
            </w:r>
          </w:p>
        </w:tc>
        <w:tc>
          <w:tcPr>
            <w:tcW w:w="375" w:type="pct"/>
            <w:shd w:val="clear" w:color="auto" w:fill="auto"/>
            <w:vAlign w:val="center"/>
            <w:hideMark/>
          </w:tcPr>
          <w:p w14:paraId="3B1B95CD" w14:textId="77777777" w:rsidR="00354734" w:rsidRPr="00354734" w:rsidRDefault="00354734" w:rsidP="00354734">
            <w:pPr>
              <w:widowControl/>
              <w:jc w:val="center"/>
              <w:rPr>
                <w:rFonts w:ascii="仿宋" w:eastAsia="仿宋" w:hAnsi="仿宋" w:cs="Times New Roman" w:hint="eastAsia"/>
                <w:color w:val="000000"/>
                <w:kern w:val="0"/>
                <w:sz w:val="24"/>
                <w:szCs w:val="24"/>
              </w:rPr>
            </w:pPr>
            <w:r w:rsidRPr="00354734">
              <w:rPr>
                <w:rFonts w:ascii="仿宋" w:eastAsia="仿宋" w:hAnsi="仿宋" w:cs="Times New Roman"/>
                <w:color w:val="000000"/>
                <w:kern w:val="0"/>
                <w:sz w:val="24"/>
                <w:szCs w:val="24"/>
              </w:rPr>
              <w:t>次</w:t>
            </w:r>
          </w:p>
        </w:tc>
        <w:tc>
          <w:tcPr>
            <w:tcW w:w="375" w:type="pct"/>
            <w:shd w:val="clear" w:color="auto" w:fill="auto"/>
            <w:vAlign w:val="center"/>
            <w:hideMark/>
          </w:tcPr>
          <w:p w14:paraId="2C4EAB72" w14:textId="77777777" w:rsidR="00354734" w:rsidRPr="00354734" w:rsidRDefault="00354734" w:rsidP="00354734">
            <w:pPr>
              <w:widowControl/>
              <w:jc w:val="center"/>
              <w:rPr>
                <w:rFonts w:ascii="仿宋" w:eastAsia="仿宋" w:hAnsi="仿宋" w:cs="Times New Roman" w:hint="eastAsia"/>
                <w:color w:val="000000"/>
                <w:kern w:val="0"/>
                <w:sz w:val="24"/>
                <w:szCs w:val="24"/>
              </w:rPr>
            </w:pPr>
            <w:r w:rsidRPr="00354734">
              <w:rPr>
                <w:rFonts w:ascii="仿宋" w:eastAsia="仿宋" w:hAnsi="仿宋" w:cs="Times New Roman"/>
                <w:color w:val="000000"/>
                <w:kern w:val="0"/>
                <w:sz w:val="24"/>
                <w:szCs w:val="24"/>
              </w:rPr>
              <w:t xml:space="preserve">　</w:t>
            </w:r>
          </w:p>
        </w:tc>
        <w:tc>
          <w:tcPr>
            <w:tcW w:w="375" w:type="pct"/>
            <w:shd w:val="clear" w:color="auto" w:fill="auto"/>
            <w:vAlign w:val="center"/>
            <w:hideMark/>
          </w:tcPr>
          <w:p w14:paraId="61140350" w14:textId="77777777" w:rsidR="00354734" w:rsidRPr="00354734" w:rsidRDefault="00354734" w:rsidP="00354734">
            <w:pPr>
              <w:widowControl/>
              <w:jc w:val="center"/>
              <w:rPr>
                <w:rFonts w:ascii="仿宋" w:eastAsia="仿宋" w:hAnsi="仿宋" w:cs="Times New Roman" w:hint="eastAsia"/>
                <w:color w:val="000000"/>
                <w:kern w:val="0"/>
                <w:sz w:val="24"/>
                <w:szCs w:val="24"/>
              </w:rPr>
            </w:pPr>
            <w:r w:rsidRPr="00354734">
              <w:rPr>
                <w:rFonts w:ascii="仿宋" w:eastAsia="仿宋" w:hAnsi="仿宋" w:cs="Times New Roman"/>
                <w:color w:val="000000"/>
                <w:kern w:val="0"/>
                <w:sz w:val="24"/>
                <w:szCs w:val="24"/>
              </w:rPr>
              <w:t xml:space="preserve">　</w:t>
            </w:r>
          </w:p>
        </w:tc>
        <w:tc>
          <w:tcPr>
            <w:tcW w:w="375" w:type="pct"/>
            <w:shd w:val="clear" w:color="auto" w:fill="auto"/>
            <w:vAlign w:val="center"/>
            <w:hideMark/>
          </w:tcPr>
          <w:p w14:paraId="57CFF82A" w14:textId="77777777" w:rsidR="00354734" w:rsidRPr="00354734" w:rsidRDefault="00354734" w:rsidP="00354734">
            <w:pPr>
              <w:widowControl/>
              <w:jc w:val="center"/>
              <w:rPr>
                <w:rFonts w:ascii="仿宋" w:eastAsia="仿宋" w:hAnsi="仿宋" w:cs="Times New Roman" w:hint="eastAsia"/>
                <w:color w:val="000000"/>
                <w:kern w:val="0"/>
                <w:sz w:val="24"/>
                <w:szCs w:val="24"/>
              </w:rPr>
            </w:pPr>
            <w:r w:rsidRPr="00354734">
              <w:rPr>
                <w:rFonts w:ascii="仿宋" w:eastAsia="仿宋" w:hAnsi="仿宋" w:cs="Times New Roman"/>
                <w:color w:val="000000"/>
                <w:kern w:val="0"/>
                <w:sz w:val="24"/>
                <w:szCs w:val="24"/>
              </w:rPr>
              <w:t xml:space="preserve">　</w:t>
            </w:r>
          </w:p>
        </w:tc>
      </w:tr>
      <w:tr w:rsidR="00354734" w:rsidRPr="00354734" w14:paraId="22F965D5" w14:textId="77777777" w:rsidTr="00A52BD2">
        <w:trPr>
          <w:trHeight w:val="20"/>
        </w:trPr>
        <w:tc>
          <w:tcPr>
            <w:tcW w:w="375" w:type="pct"/>
            <w:vMerge/>
            <w:vAlign w:val="center"/>
            <w:hideMark/>
          </w:tcPr>
          <w:p w14:paraId="50C18D44" w14:textId="77777777" w:rsidR="00354734" w:rsidRPr="00354734" w:rsidRDefault="00354734" w:rsidP="00354734">
            <w:pPr>
              <w:widowControl/>
              <w:jc w:val="left"/>
              <w:rPr>
                <w:rFonts w:ascii="仿宋" w:eastAsia="仿宋" w:hAnsi="仿宋" w:cs="Times New Roman" w:hint="eastAsia"/>
                <w:color w:val="000000"/>
                <w:kern w:val="0"/>
                <w:sz w:val="24"/>
                <w:szCs w:val="24"/>
              </w:rPr>
            </w:pPr>
          </w:p>
        </w:tc>
        <w:tc>
          <w:tcPr>
            <w:tcW w:w="555" w:type="pct"/>
            <w:shd w:val="clear" w:color="auto" w:fill="auto"/>
            <w:vAlign w:val="center"/>
            <w:hideMark/>
          </w:tcPr>
          <w:p w14:paraId="2C5544E4" w14:textId="77777777" w:rsidR="00354734" w:rsidRPr="00354734" w:rsidRDefault="00354734" w:rsidP="00354734">
            <w:pPr>
              <w:widowControl/>
              <w:jc w:val="center"/>
              <w:rPr>
                <w:rFonts w:ascii="仿宋" w:eastAsia="仿宋" w:hAnsi="仿宋" w:cs="Times New Roman" w:hint="eastAsia"/>
                <w:color w:val="000000"/>
                <w:kern w:val="0"/>
                <w:sz w:val="24"/>
                <w:szCs w:val="24"/>
              </w:rPr>
            </w:pPr>
            <w:r w:rsidRPr="00354734">
              <w:rPr>
                <w:rFonts w:ascii="仿宋" w:eastAsia="仿宋" w:hAnsi="仿宋" w:cs="Times New Roman"/>
                <w:color w:val="000000"/>
                <w:kern w:val="0"/>
                <w:sz w:val="24"/>
                <w:szCs w:val="24"/>
              </w:rPr>
              <w:t>一期设备扩容升级</w:t>
            </w:r>
          </w:p>
        </w:tc>
        <w:tc>
          <w:tcPr>
            <w:tcW w:w="2195" w:type="pct"/>
            <w:shd w:val="clear" w:color="auto" w:fill="auto"/>
            <w:vAlign w:val="center"/>
            <w:hideMark/>
          </w:tcPr>
          <w:p w14:paraId="5E40BAD7" w14:textId="77777777" w:rsidR="00354734" w:rsidRPr="00354734" w:rsidRDefault="00354734" w:rsidP="00665A24">
            <w:pPr>
              <w:widowControl/>
              <w:rPr>
                <w:rFonts w:ascii="仿宋" w:eastAsia="仿宋" w:hAnsi="仿宋" w:cs="Times New Roman" w:hint="eastAsia"/>
                <w:color w:val="000000"/>
                <w:kern w:val="0"/>
                <w:sz w:val="24"/>
                <w:szCs w:val="24"/>
              </w:rPr>
            </w:pPr>
            <w:r w:rsidRPr="00354734">
              <w:rPr>
                <w:rFonts w:ascii="仿宋" w:eastAsia="仿宋" w:hAnsi="仿宋" w:cs="Times New Roman"/>
                <w:color w:val="000000"/>
                <w:kern w:val="0"/>
                <w:sz w:val="24"/>
                <w:szCs w:val="24"/>
              </w:rPr>
              <w:t>一期设备扩容升级内容本次扩容升级项目的主要目标是提升现有系统的监测能力与数据传输效率。具体内容包括：</w:t>
            </w:r>
            <w:r w:rsidRPr="00354734">
              <w:rPr>
                <w:rFonts w:ascii="仿宋" w:eastAsia="仿宋" w:hAnsi="仿宋" w:cs="Times New Roman"/>
                <w:color w:val="000000"/>
                <w:kern w:val="0"/>
                <w:sz w:val="24"/>
                <w:szCs w:val="24"/>
              </w:rPr>
              <w:br/>
              <w:t>数据采集仪扩容：在现有数据采集系统的基础上，新增2个数据采集仪，以增强系统的多通道数据收集能力。这将使系统能够处理更多的传感器输入，提升整体数据获取的精度和广度。</w:t>
            </w:r>
            <w:r w:rsidRPr="00354734">
              <w:rPr>
                <w:rFonts w:ascii="仿宋" w:eastAsia="仿宋" w:hAnsi="仿宋" w:cs="Times New Roman"/>
                <w:color w:val="000000"/>
                <w:kern w:val="0"/>
                <w:sz w:val="24"/>
                <w:szCs w:val="24"/>
              </w:rPr>
              <w:br/>
              <w:t>4G/北斗传输通讯模块升级：现有的4G/北斗传输通讯模块将进行升级，以提高数据传输的传输，升级后的模块不仅能够支持更高频率的数据传输，还可实现更可靠的远程通讯，确保数据实时传输至监控平台。</w:t>
            </w:r>
            <w:r w:rsidRPr="00354734">
              <w:rPr>
                <w:rFonts w:ascii="仿宋" w:eastAsia="仿宋" w:hAnsi="仿宋" w:cs="Times New Roman"/>
                <w:color w:val="000000"/>
                <w:kern w:val="0"/>
                <w:sz w:val="24"/>
                <w:szCs w:val="24"/>
              </w:rPr>
              <w:br/>
              <w:t>更换风速传感器和降雨量传感器：为了更全面地监测生态</w:t>
            </w:r>
            <w:r w:rsidRPr="00354734">
              <w:rPr>
                <w:rFonts w:ascii="仿宋" w:eastAsia="仿宋" w:hAnsi="仿宋" w:cs="Times New Roman"/>
                <w:color w:val="000000"/>
                <w:kern w:val="0"/>
                <w:sz w:val="24"/>
                <w:szCs w:val="24"/>
              </w:rPr>
              <w:lastRenderedPageBreak/>
              <w:t>环境，系统将更换风速传感器和降雨量传感器。这些传感器将集成到现有的监测网络中，提供更详细的气象数据，有助于提升对生态系统变化的预判能力</w:t>
            </w:r>
          </w:p>
        </w:tc>
        <w:tc>
          <w:tcPr>
            <w:tcW w:w="375" w:type="pct"/>
            <w:shd w:val="clear" w:color="auto" w:fill="auto"/>
            <w:vAlign w:val="center"/>
            <w:hideMark/>
          </w:tcPr>
          <w:p w14:paraId="744CA60A" w14:textId="77777777" w:rsidR="00354734" w:rsidRPr="00354734" w:rsidRDefault="00354734" w:rsidP="00354734">
            <w:pPr>
              <w:widowControl/>
              <w:jc w:val="center"/>
              <w:rPr>
                <w:rFonts w:ascii="仿宋" w:eastAsia="仿宋" w:hAnsi="仿宋" w:cs="Times New Roman" w:hint="eastAsia"/>
                <w:color w:val="000000"/>
                <w:kern w:val="0"/>
                <w:sz w:val="24"/>
                <w:szCs w:val="24"/>
              </w:rPr>
            </w:pPr>
            <w:r w:rsidRPr="00354734">
              <w:rPr>
                <w:rFonts w:ascii="仿宋" w:eastAsia="仿宋" w:hAnsi="仿宋" w:cs="Times New Roman"/>
                <w:color w:val="000000"/>
                <w:kern w:val="0"/>
                <w:sz w:val="24"/>
                <w:szCs w:val="24"/>
              </w:rPr>
              <w:lastRenderedPageBreak/>
              <w:t>1</w:t>
            </w:r>
          </w:p>
        </w:tc>
        <w:tc>
          <w:tcPr>
            <w:tcW w:w="375" w:type="pct"/>
            <w:shd w:val="clear" w:color="auto" w:fill="auto"/>
            <w:vAlign w:val="center"/>
            <w:hideMark/>
          </w:tcPr>
          <w:p w14:paraId="3B8AC8F7" w14:textId="77777777" w:rsidR="00354734" w:rsidRPr="00354734" w:rsidRDefault="00354734" w:rsidP="00354734">
            <w:pPr>
              <w:widowControl/>
              <w:jc w:val="center"/>
              <w:rPr>
                <w:rFonts w:ascii="仿宋" w:eastAsia="仿宋" w:hAnsi="仿宋" w:cs="Times New Roman" w:hint="eastAsia"/>
                <w:color w:val="000000"/>
                <w:kern w:val="0"/>
                <w:sz w:val="24"/>
                <w:szCs w:val="24"/>
              </w:rPr>
            </w:pPr>
            <w:r w:rsidRPr="00354734">
              <w:rPr>
                <w:rFonts w:ascii="仿宋" w:eastAsia="仿宋" w:hAnsi="仿宋" w:cs="Times New Roman"/>
                <w:color w:val="000000"/>
                <w:kern w:val="0"/>
                <w:sz w:val="24"/>
                <w:szCs w:val="24"/>
              </w:rPr>
              <w:t>套</w:t>
            </w:r>
          </w:p>
        </w:tc>
        <w:tc>
          <w:tcPr>
            <w:tcW w:w="375" w:type="pct"/>
            <w:shd w:val="clear" w:color="auto" w:fill="auto"/>
            <w:vAlign w:val="center"/>
            <w:hideMark/>
          </w:tcPr>
          <w:p w14:paraId="564C84F8" w14:textId="77777777" w:rsidR="00354734" w:rsidRPr="00354734" w:rsidRDefault="00354734" w:rsidP="00354734">
            <w:pPr>
              <w:widowControl/>
              <w:jc w:val="center"/>
              <w:rPr>
                <w:rFonts w:ascii="仿宋" w:eastAsia="仿宋" w:hAnsi="仿宋" w:cs="Times New Roman" w:hint="eastAsia"/>
                <w:color w:val="000000"/>
                <w:kern w:val="0"/>
                <w:sz w:val="24"/>
                <w:szCs w:val="24"/>
              </w:rPr>
            </w:pPr>
            <w:r w:rsidRPr="00354734">
              <w:rPr>
                <w:rFonts w:ascii="仿宋" w:eastAsia="仿宋" w:hAnsi="仿宋" w:cs="Times New Roman"/>
                <w:color w:val="000000"/>
                <w:kern w:val="0"/>
                <w:sz w:val="24"/>
                <w:szCs w:val="24"/>
              </w:rPr>
              <w:t xml:space="preserve">　</w:t>
            </w:r>
          </w:p>
        </w:tc>
        <w:tc>
          <w:tcPr>
            <w:tcW w:w="375" w:type="pct"/>
            <w:shd w:val="clear" w:color="auto" w:fill="auto"/>
            <w:vAlign w:val="center"/>
            <w:hideMark/>
          </w:tcPr>
          <w:p w14:paraId="509604BF" w14:textId="77777777" w:rsidR="00354734" w:rsidRPr="00354734" w:rsidRDefault="00354734" w:rsidP="00354734">
            <w:pPr>
              <w:widowControl/>
              <w:jc w:val="center"/>
              <w:rPr>
                <w:rFonts w:ascii="仿宋" w:eastAsia="仿宋" w:hAnsi="仿宋" w:cs="Times New Roman" w:hint="eastAsia"/>
                <w:color w:val="000000"/>
                <w:kern w:val="0"/>
                <w:sz w:val="24"/>
                <w:szCs w:val="24"/>
              </w:rPr>
            </w:pPr>
            <w:r w:rsidRPr="00354734">
              <w:rPr>
                <w:rFonts w:ascii="仿宋" w:eastAsia="仿宋" w:hAnsi="仿宋" w:cs="Times New Roman"/>
                <w:color w:val="000000"/>
                <w:kern w:val="0"/>
                <w:sz w:val="24"/>
                <w:szCs w:val="24"/>
              </w:rPr>
              <w:t xml:space="preserve">　</w:t>
            </w:r>
          </w:p>
        </w:tc>
        <w:tc>
          <w:tcPr>
            <w:tcW w:w="375" w:type="pct"/>
            <w:shd w:val="clear" w:color="auto" w:fill="auto"/>
            <w:vAlign w:val="center"/>
            <w:hideMark/>
          </w:tcPr>
          <w:p w14:paraId="2640E762" w14:textId="77777777" w:rsidR="00354734" w:rsidRPr="00354734" w:rsidRDefault="00354734" w:rsidP="00354734">
            <w:pPr>
              <w:widowControl/>
              <w:jc w:val="center"/>
              <w:rPr>
                <w:rFonts w:ascii="仿宋" w:eastAsia="仿宋" w:hAnsi="仿宋" w:cs="Times New Roman" w:hint="eastAsia"/>
                <w:color w:val="000000"/>
                <w:kern w:val="0"/>
                <w:sz w:val="24"/>
                <w:szCs w:val="24"/>
              </w:rPr>
            </w:pPr>
            <w:r w:rsidRPr="00354734">
              <w:rPr>
                <w:rFonts w:ascii="仿宋" w:eastAsia="仿宋" w:hAnsi="仿宋" w:cs="Times New Roman"/>
                <w:color w:val="000000"/>
                <w:kern w:val="0"/>
                <w:sz w:val="24"/>
                <w:szCs w:val="24"/>
              </w:rPr>
              <w:t xml:space="preserve">　</w:t>
            </w:r>
          </w:p>
        </w:tc>
      </w:tr>
      <w:tr w:rsidR="00354734" w:rsidRPr="00354734" w14:paraId="0D3D8726" w14:textId="77777777" w:rsidTr="00A52BD2">
        <w:trPr>
          <w:trHeight w:val="20"/>
        </w:trPr>
        <w:tc>
          <w:tcPr>
            <w:tcW w:w="375" w:type="pct"/>
            <w:vMerge/>
            <w:vAlign w:val="center"/>
            <w:hideMark/>
          </w:tcPr>
          <w:p w14:paraId="54C45DF1" w14:textId="77777777" w:rsidR="00354734" w:rsidRPr="00354734" w:rsidRDefault="00354734" w:rsidP="00354734">
            <w:pPr>
              <w:widowControl/>
              <w:jc w:val="left"/>
              <w:rPr>
                <w:rFonts w:ascii="仿宋" w:eastAsia="仿宋" w:hAnsi="仿宋" w:cs="Times New Roman" w:hint="eastAsia"/>
                <w:color w:val="000000"/>
                <w:kern w:val="0"/>
                <w:sz w:val="24"/>
                <w:szCs w:val="24"/>
              </w:rPr>
            </w:pPr>
          </w:p>
        </w:tc>
        <w:tc>
          <w:tcPr>
            <w:tcW w:w="555" w:type="pct"/>
            <w:shd w:val="clear" w:color="auto" w:fill="auto"/>
            <w:vAlign w:val="center"/>
            <w:hideMark/>
          </w:tcPr>
          <w:p w14:paraId="0C54BDEC" w14:textId="77777777" w:rsidR="00354734" w:rsidRPr="00354734" w:rsidRDefault="00354734" w:rsidP="00354734">
            <w:pPr>
              <w:widowControl/>
              <w:jc w:val="center"/>
              <w:rPr>
                <w:rFonts w:ascii="仿宋" w:eastAsia="仿宋" w:hAnsi="仿宋" w:cs="Times New Roman" w:hint="eastAsia"/>
                <w:color w:val="000000"/>
                <w:kern w:val="0"/>
                <w:sz w:val="24"/>
                <w:szCs w:val="24"/>
              </w:rPr>
            </w:pPr>
            <w:r w:rsidRPr="00354734">
              <w:rPr>
                <w:rFonts w:ascii="仿宋" w:eastAsia="仿宋" w:hAnsi="仿宋" w:cs="Times New Roman"/>
                <w:color w:val="000000"/>
                <w:kern w:val="0"/>
                <w:sz w:val="24"/>
                <w:szCs w:val="24"/>
              </w:rPr>
              <w:t>生态环境监测报告</w:t>
            </w:r>
          </w:p>
        </w:tc>
        <w:tc>
          <w:tcPr>
            <w:tcW w:w="2195" w:type="pct"/>
            <w:shd w:val="clear" w:color="auto" w:fill="auto"/>
            <w:vAlign w:val="center"/>
            <w:hideMark/>
          </w:tcPr>
          <w:p w14:paraId="2A06B245" w14:textId="77777777" w:rsidR="00354734" w:rsidRPr="00354734" w:rsidRDefault="00354734" w:rsidP="00665A24">
            <w:pPr>
              <w:widowControl/>
              <w:rPr>
                <w:rFonts w:ascii="仿宋" w:eastAsia="仿宋" w:hAnsi="仿宋" w:cs="Times New Roman" w:hint="eastAsia"/>
                <w:color w:val="000000"/>
                <w:kern w:val="0"/>
                <w:sz w:val="24"/>
                <w:szCs w:val="24"/>
              </w:rPr>
            </w:pPr>
            <w:r w:rsidRPr="00354734">
              <w:rPr>
                <w:rFonts w:ascii="仿宋" w:eastAsia="仿宋" w:hAnsi="仿宋" w:cs="Times New Roman"/>
                <w:color w:val="000000"/>
                <w:kern w:val="0"/>
                <w:sz w:val="24"/>
                <w:szCs w:val="24"/>
              </w:rPr>
              <w:t>数据来源于保护区一期、二期建设自动监测设备实时采集数据以及甲方提供的野生动植物数据等;年报内容包括：项目区概况、监测点布局、监测内容及监测方法、单因子趋势分析，环境质量评价、监测结论、参考文献、监测数据汇总。编制时间为2024年监测报告</w:t>
            </w:r>
          </w:p>
        </w:tc>
        <w:tc>
          <w:tcPr>
            <w:tcW w:w="375" w:type="pct"/>
            <w:shd w:val="clear" w:color="auto" w:fill="auto"/>
            <w:vAlign w:val="center"/>
            <w:hideMark/>
          </w:tcPr>
          <w:p w14:paraId="5DF1C8FF" w14:textId="77777777" w:rsidR="00354734" w:rsidRPr="00354734" w:rsidRDefault="00354734" w:rsidP="00354734">
            <w:pPr>
              <w:widowControl/>
              <w:jc w:val="center"/>
              <w:rPr>
                <w:rFonts w:ascii="仿宋" w:eastAsia="仿宋" w:hAnsi="仿宋" w:cs="Times New Roman" w:hint="eastAsia"/>
                <w:color w:val="000000"/>
                <w:kern w:val="0"/>
                <w:sz w:val="24"/>
                <w:szCs w:val="24"/>
              </w:rPr>
            </w:pPr>
            <w:r w:rsidRPr="00354734">
              <w:rPr>
                <w:rFonts w:ascii="仿宋" w:eastAsia="仿宋" w:hAnsi="仿宋" w:cs="Times New Roman"/>
                <w:color w:val="000000"/>
                <w:kern w:val="0"/>
                <w:sz w:val="24"/>
                <w:szCs w:val="24"/>
              </w:rPr>
              <w:t>1</w:t>
            </w:r>
          </w:p>
        </w:tc>
        <w:tc>
          <w:tcPr>
            <w:tcW w:w="375" w:type="pct"/>
            <w:shd w:val="clear" w:color="auto" w:fill="auto"/>
            <w:vAlign w:val="center"/>
            <w:hideMark/>
          </w:tcPr>
          <w:p w14:paraId="1FB8C6DD" w14:textId="77777777" w:rsidR="00354734" w:rsidRPr="00354734" w:rsidRDefault="00354734" w:rsidP="00354734">
            <w:pPr>
              <w:widowControl/>
              <w:jc w:val="center"/>
              <w:rPr>
                <w:rFonts w:ascii="仿宋" w:eastAsia="仿宋" w:hAnsi="仿宋" w:cs="Times New Roman" w:hint="eastAsia"/>
                <w:color w:val="000000"/>
                <w:kern w:val="0"/>
                <w:sz w:val="24"/>
                <w:szCs w:val="24"/>
              </w:rPr>
            </w:pPr>
            <w:r w:rsidRPr="00354734">
              <w:rPr>
                <w:rFonts w:ascii="仿宋" w:eastAsia="仿宋" w:hAnsi="仿宋" w:cs="Times New Roman"/>
                <w:color w:val="000000"/>
                <w:kern w:val="0"/>
                <w:sz w:val="24"/>
                <w:szCs w:val="24"/>
              </w:rPr>
              <w:t>次</w:t>
            </w:r>
          </w:p>
        </w:tc>
        <w:tc>
          <w:tcPr>
            <w:tcW w:w="375" w:type="pct"/>
            <w:shd w:val="clear" w:color="auto" w:fill="auto"/>
            <w:vAlign w:val="center"/>
            <w:hideMark/>
          </w:tcPr>
          <w:p w14:paraId="0EB1D92A" w14:textId="77777777" w:rsidR="00354734" w:rsidRPr="00354734" w:rsidRDefault="00354734" w:rsidP="00354734">
            <w:pPr>
              <w:widowControl/>
              <w:jc w:val="center"/>
              <w:rPr>
                <w:rFonts w:ascii="仿宋" w:eastAsia="仿宋" w:hAnsi="仿宋" w:cs="Times New Roman" w:hint="eastAsia"/>
                <w:color w:val="000000"/>
                <w:kern w:val="0"/>
                <w:sz w:val="24"/>
                <w:szCs w:val="24"/>
              </w:rPr>
            </w:pPr>
            <w:r w:rsidRPr="00354734">
              <w:rPr>
                <w:rFonts w:ascii="仿宋" w:eastAsia="仿宋" w:hAnsi="仿宋" w:cs="Times New Roman"/>
                <w:color w:val="000000"/>
                <w:kern w:val="0"/>
                <w:sz w:val="24"/>
                <w:szCs w:val="24"/>
              </w:rPr>
              <w:t xml:space="preserve">　</w:t>
            </w:r>
          </w:p>
        </w:tc>
        <w:tc>
          <w:tcPr>
            <w:tcW w:w="375" w:type="pct"/>
            <w:shd w:val="clear" w:color="auto" w:fill="auto"/>
            <w:vAlign w:val="center"/>
            <w:hideMark/>
          </w:tcPr>
          <w:p w14:paraId="57E4E1AB" w14:textId="77777777" w:rsidR="00354734" w:rsidRPr="00354734" w:rsidRDefault="00354734" w:rsidP="00354734">
            <w:pPr>
              <w:widowControl/>
              <w:jc w:val="center"/>
              <w:rPr>
                <w:rFonts w:ascii="仿宋" w:eastAsia="仿宋" w:hAnsi="仿宋" w:cs="Times New Roman" w:hint="eastAsia"/>
                <w:color w:val="000000"/>
                <w:kern w:val="0"/>
                <w:sz w:val="24"/>
                <w:szCs w:val="24"/>
              </w:rPr>
            </w:pPr>
            <w:r w:rsidRPr="00354734">
              <w:rPr>
                <w:rFonts w:ascii="仿宋" w:eastAsia="仿宋" w:hAnsi="仿宋" w:cs="Times New Roman"/>
                <w:color w:val="000000"/>
                <w:kern w:val="0"/>
                <w:sz w:val="24"/>
                <w:szCs w:val="24"/>
              </w:rPr>
              <w:t xml:space="preserve">　</w:t>
            </w:r>
          </w:p>
        </w:tc>
        <w:tc>
          <w:tcPr>
            <w:tcW w:w="375" w:type="pct"/>
            <w:shd w:val="clear" w:color="auto" w:fill="auto"/>
            <w:vAlign w:val="center"/>
            <w:hideMark/>
          </w:tcPr>
          <w:p w14:paraId="02B24CEB" w14:textId="77777777" w:rsidR="00354734" w:rsidRPr="00354734" w:rsidRDefault="00354734" w:rsidP="00354734">
            <w:pPr>
              <w:widowControl/>
              <w:jc w:val="center"/>
              <w:rPr>
                <w:rFonts w:ascii="仿宋" w:eastAsia="仿宋" w:hAnsi="仿宋" w:cs="Times New Roman" w:hint="eastAsia"/>
                <w:color w:val="000000"/>
                <w:kern w:val="0"/>
                <w:sz w:val="24"/>
                <w:szCs w:val="24"/>
              </w:rPr>
            </w:pPr>
            <w:r w:rsidRPr="00354734">
              <w:rPr>
                <w:rFonts w:ascii="仿宋" w:eastAsia="仿宋" w:hAnsi="仿宋" w:cs="Times New Roman"/>
                <w:color w:val="000000"/>
                <w:kern w:val="0"/>
                <w:sz w:val="24"/>
                <w:szCs w:val="24"/>
              </w:rPr>
              <w:t xml:space="preserve">　</w:t>
            </w:r>
          </w:p>
        </w:tc>
      </w:tr>
      <w:tr w:rsidR="00354734" w:rsidRPr="00354734" w14:paraId="2F39286B" w14:textId="77777777" w:rsidTr="00A52BD2">
        <w:trPr>
          <w:trHeight w:val="20"/>
        </w:trPr>
        <w:tc>
          <w:tcPr>
            <w:tcW w:w="375" w:type="pct"/>
            <w:shd w:val="clear" w:color="auto" w:fill="auto"/>
            <w:noWrap/>
            <w:vAlign w:val="center"/>
            <w:hideMark/>
          </w:tcPr>
          <w:p w14:paraId="0C7683FE" w14:textId="77777777" w:rsidR="00354734" w:rsidRPr="00463E90" w:rsidRDefault="00354734" w:rsidP="00354734">
            <w:pPr>
              <w:widowControl/>
              <w:jc w:val="center"/>
              <w:rPr>
                <w:rFonts w:ascii="仿宋" w:eastAsia="仿宋" w:hAnsi="仿宋" w:cs="Times New Roman" w:hint="eastAsia"/>
                <w:b/>
                <w:bCs/>
                <w:color w:val="000000"/>
                <w:kern w:val="0"/>
                <w:sz w:val="24"/>
                <w:szCs w:val="24"/>
              </w:rPr>
            </w:pPr>
            <w:r w:rsidRPr="00463E90">
              <w:rPr>
                <w:rFonts w:ascii="仿宋" w:eastAsia="仿宋" w:hAnsi="仿宋" w:cs="Times New Roman"/>
                <w:b/>
                <w:bCs/>
                <w:color w:val="000000"/>
                <w:kern w:val="0"/>
                <w:sz w:val="24"/>
                <w:szCs w:val="24"/>
              </w:rPr>
              <w:t>小计</w:t>
            </w:r>
          </w:p>
        </w:tc>
        <w:tc>
          <w:tcPr>
            <w:tcW w:w="555" w:type="pct"/>
            <w:shd w:val="clear" w:color="auto" w:fill="auto"/>
            <w:noWrap/>
            <w:vAlign w:val="center"/>
            <w:hideMark/>
          </w:tcPr>
          <w:p w14:paraId="39B260CF" w14:textId="77777777" w:rsidR="00354734" w:rsidRPr="00463E90" w:rsidRDefault="00354734" w:rsidP="00354734">
            <w:pPr>
              <w:widowControl/>
              <w:jc w:val="center"/>
              <w:rPr>
                <w:rFonts w:ascii="仿宋" w:eastAsia="仿宋" w:hAnsi="仿宋" w:cs="Times New Roman" w:hint="eastAsia"/>
                <w:b/>
                <w:bCs/>
                <w:color w:val="000000"/>
                <w:kern w:val="0"/>
                <w:sz w:val="24"/>
                <w:szCs w:val="24"/>
              </w:rPr>
            </w:pPr>
            <w:r w:rsidRPr="00463E90">
              <w:rPr>
                <w:rFonts w:ascii="仿宋" w:eastAsia="仿宋" w:hAnsi="仿宋" w:cs="Times New Roman"/>
                <w:b/>
                <w:bCs/>
                <w:color w:val="000000"/>
                <w:kern w:val="0"/>
                <w:sz w:val="24"/>
                <w:szCs w:val="24"/>
              </w:rPr>
              <w:t xml:space="preserve">　</w:t>
            </w:r>
          </w:p>
        </w:tc>
        <w:tc>
          <w:tcPr>
            <w:tcW w:w="2195" w:type="pct"/>
            <w:shd w:val="clear" w:color="auto" w:fill="auto"/>
            <w:vAlign w:val="center"/>
            <w:hideMark/>
          </w:tcPr>
          <w:p w14:paraId="0B38C2F7" w14:textId="77777777" w:rsidR="00354734" w:rsidRPr="00463E90" w:rsidRDefault="00354734" w:rsidP="00665A24">
            <w:pPr>
              <w:widowControl/>
              <w:rPr>
                <w:rFonts w:ascii="仿宋" w:eastAsia="仿宋" w:hAnsi="仿宋" w:cs="Times New Roman" w:hint="eastAsia"/>
                <w:b/>
                <w:bCs/>
                <w:color w:val="000000"/>
                <w:kern w:val="0"/>
                <w:sz w:val="24"/>
                <w:szCs w:val="24"/>
              </w:rPr>
            </w:pPr>
            <w:r w:rsidRPr="00463E90">
              <w:rPr>
                <w:rFonts w:ascii="仿宋" w:eastAsia="仿宋" w:hAnsi="仿宋" w:cs="Times New Roman"/>
                <w:b/>
                <w:bCs/>
                <w:color w:val="000000"/>
                <w:kern w:val="0"/>
                <w:sz w:val="24"/>
                <w:szCs w:val="24"/>
              </w:rPr>
              <w:t xml:space="preserve">　</w:t>
            </w:r>
          </w:p>
        </w:tc>
        <w:tc>
          <w:tcPr>
            <w:tcW w:w="375" w:type="pct"/>
            <w:shd w:val="clear" w:color="auto" w:fill="auto"/>
            <w:noWrap/>
            <w:vAlign w:val="center"/>
            <w:hideMark/>
          </w:tcPr>
          <w:p w14:paraId="1B9C418B" w14:textId="77777777" w:rsidR="00354734" w:rsidRPr="00463E90" w:rsidRDefault="00354734" w:rsidP="00354734">
            <w:pPr>
              <w:widowControl/>
              <w:jc w:val="center"/>
              <w:rPr>
                <w:rFonts w:ascii="仿宋" w:eastAsia="仿宋" w:hAnsi="仿宋" w:cs="Times New Roman" w:hint="eastAsia"/>
                <w:b/>
                <w:bCs/>
                <w:color w:val="000000"/>
                <w:kern w:val="0"/>
                <w:sz w:val="24"/>
                <w:szCs w:val="24"/>
              </w:rPr>
            </w:pPr>
            <w:r w:rsidRPr="00463E90">
              <w:rPr>
                <w:rFonts w:ascii="仿宋" w:eastAsia="仿宋" w:hAnsi="仿宋" w:cs="Times New Roman"/>
                <w:b/>
                <w:bCs/>
                <w:color w:val="000000"/>
                <w:kern w:val="0"/>
                <w:sz w:val="24"/>
                <w:szCs w:val="24"/>
              </w:rPr>
              <w:t xml:space="preserve">　</w:t>
            </w:r>
          </w:p>
        </w:tc>
        <w:tc>
          <w:tcPr>
            <w:tcW w:w="375" w:type="pct"/>
            <w:shd w:val="clear" w:color="auto" w:fill="auto"/>
            <w:noWrap/>
            <w:vAlign w:val="center"/>
            <w:hideMark/>
          </w:tcPr>
          <w:p w14:paraId="548B33BB" w14:textId="77777777" w:rsidR="00354734" w:rsidRPr="00463E90" w:rsidRDefault="00354734" w:rsidP="00354734">
            <w:pPr>
              <w:widowControl/>
              <w:jc w:val="center"/>
              <w:rPr>
                <w:rFonts w:ascii="仿宋" w:eastAsia="仿宋" w:hAnsi="仿宋" w:cs="Times New Roman" w:hint="eastAsia"/>
                <w:b/>
                <w:bCs/>
                <w:color w:val="000000"/>
                <w:kern w:val="0"/>
                <w:sz w:val="24"/>
                <w:szCs w:val="24"/>
              </w:rPr>
            </w:pPr>
            <w:r w:rsidRPr="00463E90">
              <w:rPr>
                <w:rFonts w:ascii="仿宋" w:eastAsia="仿宋" w:hAnsi="仿宋" w:cs="Times New Roman"/>
                <w:b/>
                <w:bCs/>
                <w:color w:val="000000"/>
                <w:kern w:val="0"/>
                <w:sz w:val="24"/>
                <w:szCs w:val="24"/>
              </w:rPr>
              <w:t xml:space="preserve">　</w:t>
            </w:r>
          </w:p>
        </w:tc>
        <w:tc>
          <w:tcPr>
            <w:tcW w:w="375" w:type="pct"/>
            <w:shd w:val="clear" w:color="auto" w:fill="auto"/>
            <w:noWrap/>
            <w:vAlign w:val="center"/>
            <w:hideMark/>
          </w:tcPr>
          <w:p w14:paraId="7B4C7CA6" w14:textId="77777777" w:rsidR="00354734" w:rsidRPr="00463E90" w:rsidRDefault="00354734" w:rsidP="00354734">
            <w:pPr>
              <w:widowControl/>
              <w:jc w:val="center"/>
              <w:rPr>
                <w:rFonts w:ascii="仿宋" w:eastAsia="仿宋" w:hAnsi="仿宋" w:cs="Times New Roman" w:hint="eastAsia"/>
                <w:b/>
                <w:bCs/>
                <w:color w:val="000000"/>
                <w:kern w:val="0"/>
                <w:sz w:val="24"/>
                <w:szCs w:val="24"/>
              </w:rPr>
            </w:pPr>
            <w:r w:rsidRPr="00463E90">
              <w:rPr>
                <w:rFonts w:ascii="仿宋" w:eastAsia="仿宋" w:hAnsi="仿宋" w:cs="Times New Roman"/>
                <w:b/>
                <w:bCs/>
                <w:color w:val="000000"/>
                <w:kern w:val="0"/>
                <w:sz w:val="24"/>
                <w:szCs w:val="24"/>
              </w:rPr>
              <w:t xml:space="preserve">　</w:t>
            </w:r>
          </w:p>
        </w:tc>
        <w:tc>
          <w:tcPr>
            <w:tcW w:w="375" w:type="pct"/>
            <w:shd w:val="clear" w:color="auto" w:fill="auto"/>
            <w:noWrap/>
            <w:vAlign w:val="center"/>
            <w:hideMark/>
          </w:tcPr>
          <w:p w14:paraId="4056E5D7" w14:textId="77777777" w:rsidR="00354734" w:rsidRPr="00463E90" w:rsidRDefault="00354734" w:rsidP="00354734">
            <w:pPr>
              <w:widowControl/>
              <w:jc w:val="center"/>
              <w:rPr>
                <w:rFonts w:ascii="仿宋" w:eastAsia="仿宋" w:hAnsi="仿宋" w:cs="Times New Roman" w:hint="eastAsia"/>
                <w:b/>
                <w:bCs/>
                <w:color w:val="000000"/>
                <w:kern w:val="0"/>
                <w:sz w:val="24"/>
                <w:szCs w:val="24"/>
              </w:rPr>
            </w:pPr>
            <w:r w:rsidRPr="00463E90">
              <w:rPr>
                <w:rFonts w:ascii="仿宋" w:eastAsia="仿宋" w:hAnsi="仿宋" w:cs="Times New Roman"/>
                <w:b/>
                <w:bCs/>
                <w:color w:val="000000"/>
                <w:kern w:val="0"/>
                <w:sz w:val="24"/>
                <w:szCs w:val="24"/>
              </w:rPr>
              <w:t xml:space="preserve">　</w:t>
            </w:r>
          </w:p>
        </w:tc>
        <w:tc>
          <w:tcPr>
            <w:tcW w:w="375" w:type="pct"/>
            <w:shd w:val="clear" w:color="auto" w:fill="auto"/>
            <w:noWrap/>
            <w:vAlign w:val="center"/>
            <w:hideMark/>
          </w:tcPr>
          <w:p w14:paraId="60BC348E" w14:textId="77777777" w:rsidR="00354734" w:rsidRPr="00463E90" w:rsidRDefault="00354734" w:rsidP="00354734">
            <w:pPr>
              <w:widowControl/>
              <w:jc w:val="center"/>
              <w:rPr>
                <w:rFonts w:ascii="仿宋" w:eastAsia="仿宋" w:hAnsi="仿宋" w:cs="Times New Roman" w:hint="eastAsia"/>
                <w:b/>
                <w:bCs/>
                <w:color w:val="000000"/>
                <w:kern w:val="0"/>
                <w:sz w:val="24"/>
                <w:szCs w:val="24"/>
              </w:rPr>
            </w:pPr>
            <w:r w:rsidRPr="00463E90">
              <w:rPr>
                <w:rFonts w:ascii="仿宋" w:eastAsia="仿宋" w:hAnsi="仿宋" w:cs="Times New Roman"/>
                <w:b/>
                <w:bCs/>
                <w:color w:val="000000"/>
                <w:kern w:val="0"/>
                <w:sz w:val="24"/>
                <w:szCs w:val="24"/>
              </w:rPr>
              <w:t xml:space="preserve">　</w:t>
            </w:r>
          </w:p>
        </w:tc>
      </w:tr>
    </w:tbl>
    <w:p w14:paraId="1686021E" w14:textId="77777777" w:rsidR="00354734" w:rsidRDefault="00354734" w:rsidP="00354734">
      <w:pPr>
        <w:spacing w:line="500" w:lineRule="exact"/>
        <w:ind w:firstLineChars="200" w:firstLine="560"/>
        <w:rPr>
          <w:rFonts w:ascii="仿宋" w:eastAsia="仿宋" w:hAnsi="仿宋" w:hint="eastAsia"/>
          <w:sz w:val="28"/>
          <w:szCs w:val="32"/>
        </w:rPr>
      </w:pPr>
    </w:p>
    <w:p w14:paraId="2AA8CD4C" w14:textId="77777777" w:rsidR="001114A3" w:rsidRDefault="001114A3" w:rsidP="00354734">
      <w:pPr>
        <w:spacing w:line="500" w:lineRule="exact"/>
        <w:ind w:firstLineChars="200" w:firstLine="560"/>
        <w:rPr>
          <w:rFonts w:ascii="仿宋" w:eastAsia="仿宋" w:hAnsi="仿宋" w:hint="eastAsia"/>
          <w:sz w:val="28"/>
          <w:szCs w:val="32"/>
        </w:rPr>
      </w:pPr>
    </w:p>
    <w:p w14:paraId="1A276A9F" w14:textId="77777777" w:rsidR="001114A3" w:rsidRDefault="001114A3" w:rsidP="00354734">
      <w:pPr>
        <w:spacing w:line="500" w:lineRule="exact"/>
        <w:ind w:firstLineChars="200" w:firstLine="560"/>
        <w:rPr>
          <w:rFonts w:ascii="仿宋" w:eastAsia="仿宋" w:hAnsi="仿宋" w:hint="eastAsia"/>
          <w:sz w:val="28"/>
          <w:szCs w:val="32"/>
        </w:rPr>
      </w:pPr>
    </w:p>
    <w:p w14:paraId="5E3D9809" w14:textId="3EB061B5" w:rsidR="00354734" w:rsidRPr="002D1700" w:rsidRDefault="00354734" w:rsidP="00354734">
      <w:pPr>
        <w:spacing w:line="500" w:lineRule="exact"/>
        <w:ind w:firstLineChars="200" w:firstLine="560"/>
        <w:rPr>
          <w:rFonts w:ascii="仿宋" w:eastAsia="仿宋" w:hAnsi="仿宋" w:hint="eastAsia"/>
          <w:sz w:val="28"/>
          <w:szCs w:val="32"/>
        </w:rPr>
      </w:pPr>
      <w:r>
        <w:rPr>
          <w:rFonts w:ascii="仿宋" w:eastAsia="仿宋" w:hAnsi="仿宋" w:hint="eastAsia"/>
          <w:sz w:val="28"/>
          <w:szCs w:val="32"/>
        </w:rPr>
        <w:t>报价</w:t>
      </w:r>
      <w:r w:rsidRPr="002D1700">
        <w:rPr>
          <w:rFonts w:ascii="仿宋" w:eastAsia="仿宋" w:hAnsi="仿宋"/>
          <w:sz w:val="28"/>
          <w:szCs w:val="32"/>
        </w:rPr>
        <w:t>单位（盖章）：</w:t>
      </w:r>
    </w:p>
    <w:p w14:paraId="7BFE7692" w14:textId="6EFF1B35" w:rsidR="00354734" w:rsidRPr="002D1700" w:rsidRDefault="00354734" w:rsidP="00354734">
      <w:pPr>
        <w:spacing w:line="500" w:lineRule="exact"/>
        <w:ind w:firstLineChars="200" w:firstLine="560"/>
        <w:rPr>
          <w:rFonts w:ascii="仿宋" w:eastAsia="仿宋" w:hAnsi="仿宋" w:hint="eastAsia"/>
          <w:sz w:val="28"/>
          <w:szCs w:val="32"/>
        </w:rPr>
      </w:pPr>
      <w:r w:rsidRPr="002D1700">
        <w:rPr>
          <w:rFonts w:ascii="仿宋" w:eastAsia="仿宋" w:hAnsi="仿宋"/>
          <w:sz w:val="28"/>
          <w:szCs w:val="32"/>
        </w:rPr>
        <w:t>法定代表人（或授权代表）签字</w:t>
      </w:r>
      <w:r>
        <w:rPr>
          <w:rFonts w:ascii="仿宋" w:eastAsia="仿宋" w:hAnsi="仿宋" w:hint="eastAsia"/>
          <w:sz w:val="28"/>
          <w:szCs w:val="32"/>
        </w:rPr>
        <w:t>或盖章</w:t>
      </w:r>
      <w:r w:rsidRPr="002D1700">
        <w:rPr>
          <w:rFonts w:ascii="仿宋" w:eastAsia="仿宋" w:hAnsi="仿宋"/>
          <w:sz w:val="28"/>
          <w:szCs w:val="32"/>
        </w:rPr>
        <w:t>：</w:t>
      </w:r>
    </w:p>
    <w:p w14:paraId="6C17AF0E" w14:textId="77777777" w:rsidR="00354734" w:rsidRPr="002D1700" w:rsidRDefault="00354734" w:rsidP="00354734">
      <w:pPr>
        <w:spacing w:line="500" w:lineRule="exact"/>
        <w:ind w:firstLineChars="200" w:firstLine="560"/>
        <w:rPr>
          <w:rFonts w:ascii="仿宋" w:eastAsia="仿宋" w:hAnsi="仿宋" w:hint="eastAsia"/>
          <w:sz w:val="28"/>
          <w:szCs w:val="32"/>
        </w:rPr>
      </w:pPr>
      <w:r w:rsidRPr="002D1700">
        <w:rPr>
          <w:rFonts w:ascii="仿宋" w:eastAsia="仿宋" w:hAnsi="仿宋"/>
          <w:sz w:val="28"/>
          <w:szCs w:val="32"/>
        </w:rPr>
        <w:t>日期：</w:t>
      </w:r>
    </w:p>
    <w:p w14:paraId="4119FA38" w14:textId="0B3AF791" w:rsidR="007F6841" w:rsidRDefault="007F6841">
      <w:pPr>
        <w:rPr>
          <w:rFonts w:hint="eastAsia"/>
        </w:rPr>
      </w:pPr>
    </w:p>
    <w:sectPr w:rsidR="007F6841" w:rsidSect="00354734">
      <w:pgSz w:w="16838" w:h="11906" w:orient="landscape"/>
      <w:pgMar w:top="1800" w:right="1440" w:bottom="1800" w:left="144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62DE5C8" w14:textId="77777777" w:rsidR="00092C79" w:rsidRDefault="00092C79" w:rsidP="007C251A">
      <w:pPr>
        <w:rPr>
          <w:rFonts w:hint="eastAsia"/>
        </w:rPr>
      </w:pPr>
      <w:r>
        <w:separator/>
      </w:r>
    </w:p>
  </w:endnote>
  <w:endnote w:type="continuationSeparator" w:id="0">
    <w:p w14:paraId="7933B07E" w14:textId="77777777" w:rsidR="00092C79" w:rsidRDefault="00092C79" w:rsidP="007C251A">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 w:name="仿宋">
    <w:panose1 w:val="02010609060101010101"/>
    <w:charset w:val="86"/>
    <w:family w:val="modern"/>
    <w:pitch w:val="fixed"/>
    <w:sig w:usb0="800002BF" w:usb1="38CF7CFA"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9FF93D1" w14:textId="77777777" w:rsidR="00092C79" w:rsidRDefault="00092C79" w:rsidP="007C251A">
      <w:pPr>
        <w:rPr>
          <w:rFonts w:hint="eastAsia"/>
        </w:rPr>
      </w:pPr>
      <w:r>
        <w:separator/>
      </w:r>
    </w:p>
  </w:footnote>
  <w:footnote w:type="continuationSeparator" w:id="0">
    <w:p w14:paraId="01419E6D" w14:textId="77777777" w:rsidR="00092C79" w:rsidRDefault="00092C79" w:rsidP="007C251A">
      <w:pPr>
        <w:rPr>
          <w:rFonts w:hint="eastAsia"/>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6BB6"/>
    <w:rsid w:val="00092C79"/>
    <w:rsid w:val="001114A3"/>
    <w:rsid w:val="00354734"/>
    <w:rsid w:val="00463E90"/>
    <w:rsid w:val="00524289"/>
    <w:rsid w:val="0059298A"/>
    <w:rsid w:val="00665A24"/>
    <w:rsid w:val="00681511"/>
    <w:rsid w:val="007C251A"/>
    <w:rsid w:val="007F6841"/>
    <w:rsid w:val="00871264"/>
    <w:rsid w:val="00A06BB6"/>
    <w:rsid w:val="00A52BD2"/>
    <w:rsid w:val="00A755C3"/>
    <w:rsid w:val="00CA39F2"/>
    <w:rsid w:val="00EB78A1"/>
    <w:rsid w:val="00F560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E288F10"/>
  <w15:chartTrackingRefBased/>
  <w15:docId w15:val="{9077661F-A99B-4C98-A824-8450BF122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A06BB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06BB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06BB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06BB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06BB6"/>
    <w:pPr>
      <w:keepNext/>
      <w:keepLines/>
      <w:spacing w:before="80" w:after="40"/>
      <w:outlineLvl w:val="4"/>
    </w:pPr>
    <w:rPr>
      <w:rFonts w:cstheme="majorBidi"/>
      <w:color w:val="2F5496" w:themeColor="accent1" w:themeShade="BF"/>
      <w:sz w:val="24"/>
      <w:szCs w:val="24"/>
    </w:rPr>
  </w:style>
  <w:style w:type="paragraph" w:styleId="6">
    <w:name w:val="heading 6"/>
    <w:basedOn w:val="a"/>
    <w:next w:val="a"/>
    <w:link w:val="60"/>
    <w:uiPriority w:val="9"/>
    <w:semiHidden/>
    <w:unhideWhenUsed/>
    <w:qFormat/>
    <w:rsid w:val="00A06BB6"/>
    <w:pPr>
      <w:keepNext/>
      <w:keepLines/>
      <w:spacing w:before="4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06BB6"/>
    <w:pPr>
      <w:keepNext/>
      <w:keepLines/>
      <w:spacing w:before="4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06BB6"/>
    <w:pPr>
      <w:keepNext/>
      <w:keepLines/>
      <w:outlineLvl w:val="7"/>
    </w:pPr>
    <w:rPr>
      <w:rFonts w:cstheme="majorBidi"/>
      <w:color w:val="595959" w:themeColor="text1" w:themeTint="A6"/>
    </w:rPr>
  </w:style>
  <w:style w:type="paragraph" w:styleId="9">
    <w:name w:val="heading 9"/>
    <w:basedOn w:val="a"/>
    <w:next w:val="a"/>
    <w:link w:val="90"/>
    <w:uiPriority w:val="9"/>
    <w:semiHidden/>
    <w:unhideWhenUsed/>
    <w:qFormat/>
    <w:rsid w:val="00A06BB6"/>
    <w:pPr>
      <w:keepNext/>
      <w:keepLines/>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06BB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06BB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06BB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06BB6"/>
    <w:rPr>
      <w:rFonts w:cstheme="majorBidi"/>
      <w:color w:val="2F5496" w:themeColor="accent1" w:themeShade="BF"/>
      <w:sz w:val="28"/>
      <w:szCs w:val="28"/>
    </w:rPr>
  </w:style>
  <w:style w:type="character" w:customStyle="1" w:styleId="50">
    <w:name w:val="标题 5 字符"/>
    <w:basedOn w:val="a0"/>
    <w:link w:val="5"/>
    <w:uiPriority w:val="9"/>
    <w:semiHidden/>
    <w:rsid w:val="00A06BB6"/>
    <w:rPr>
      <w:rFonts w:cstheme="majorBidi"/>
      <w:color w:val="2F5496" w:themeColor="accent1" w:themeShade="BF"/>
      <w:sz w:val="24"/>
      <w:szCs w:val="24"/>
    </w:rPr>
  </w:style>
  <w:style w:type="character" w:customStyle="1" w:styleId="60">
    <w:name w:val="标题 6 字符"/>
    <w:basedOn w:val="a0"/>
    <w:link w:val="6"/>
    <w:uiPriority w:val="9"/>
    <w:semiHidden/>
    <w:rsid w:val="00A06BB6"/>
    <w:rPr>
      <w:rFonts w:cstheme="majorBidi"/>
      <w:b/>
      <w:bCs/>
      <w:color w:val="2F5496" w:themeColor="accent1" w:themeShade="BF"/>
    </w:rPr>
  </w:style>
  <w:style w:type="character" w:customStyle="1" w:styleId="70">
    <w:name w:val="标题 7 字符"/>
    <w:basedOn w:val="a0"/>
    <w:link w:val="7"/>
    <w:uiPriority w:val="9"/>
    <w:semiHidden/>
    <w:rsid w:val="00A06BB6"/>
    <w:rPr>
      <w:rFonts w:cstheme="majorBidi"/>
      <w:b/>
      <w:bCs/>
      <w:color w:val="595959" w:themeColor="text1" w:themeTint="A6"/>
    </w:rPr>
  </w:style>
  <w:style w:type="character" w:customStyle="1" w:styleId="80">
    <w:name w:val="标题 8 字符"/>
    <w:basedOn w:val="a0"/>
    <w:link w:val="8"/>
    <w:uiPriority w:val="9"/>
    <w:semiHidden/>
    <w:rsid w:val="00A06BB6"/>
    <w:rPr>
      <w:rFonts w:cstheme="majorBidi"/>
      <w:color w:val="595959" w:themeColor="text1" w:themeTint="A6"/>
    </w:rPr>
  </w:style>
  <w:style w:type="character" w:customStyle="1" w:styleId="90">
    <w:name w:val="标题 9 字符"/>
    <w:basedOn w:val="a0"/>
    <w:link w:val="9"/>
    <w:uiPriority w:val="9"/>
    <w:semiHidden/>
    <w:rsid w:val="00A06BB6"/>
    <w:rPr>
      <w:rFonts w:eastAsiaTheme="majorEastAsia" w:cstheme="majorBidi"/>
      <w:color w:val="595959" w:themeColor="text1" w:themeTint="A6"/>
    </w:rPr>
  </w:style>
  <w:style w:type="paragraph" w:styleId="a3">
    <w:name w:val="Title"/>
    <w:basedOn w:val="a"/>
    <w:next w:val="a"/>
    <w:link w:val="a4"/>
    <w:uiPriority w:val="10"/>
    <w:qFormat/>
    <w:rsid w:val="00A06BB6"/>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06BB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06BB6"/>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06BB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06BB6"/>
    <w:pPr>
      <w:spacing w:before="160" w:after="160"/>
      <w:jc w:val="center"/>
    </w:pPr>
    <w:rPr>
      <w:i/>
      <w:iCs/>
      <w:color w:val="404040" w:themeColor="text1" w:themeTint="BF"/>
    </w:rPr>
  </w:style>
  <w:style w:type="character" w:customStyle="1" w:styleId="a8">
    <w:name w:val="引用 字符"/>
    <w:basedOn w:val="a0"/>
    <w:link w:val="a7"/>
    <w:uiPriority w:val="29"/>
    <w:rsid w:val="00A06BB6"/>
    <w:rPr>
      <w:i/>
      <w:iCs/>
      <w:color w:val="404040" w:themeColor="text1" w:themeTint="BF"/>
    </w:rPr>
  </w:style>
  <w:style w:type="paragraph" w:styleId="a9">
    <w:name w:val="List Paragraph"/>
    <w:basedOn w:val="a"/>
    <w:uiPriority w:val="34"/>
    <w:qFormat/>
    <w:rsid w:val="00A06BB6"/>
    <w:pPr>
      <w:ind w:left="720"/>
      <w:contextualSpacing/>
    </w:pPr>
  </w:style>
  <w:style w:type="character" w:styleId="aa">
    <w:name w:val="Intense Emphasis"/>
    <w:basedOn w:val="a0"/>
    <w:uiPriority w:val="21"/>
    <w:qFormat/>
    <w:rsid w:val="00A06BB6"/>
    <w:rPr>
      <w:i/>
      <w:iCs/>
      <w:color w:val="2F5496" w:themeColor="accent1" w:themeShade="BF"/>
    </w:rPr>
  </w:style>
  <w:style w:type="paragraph" w:styleId="ab">
    <w:name w:val="Intense Quote"/>
    <w:basedOn w:val="a"/>
    <w:next w:val="a"/>
    <w:link w:val="ac"/>
    <w:uiPriority w:val="30"/>
    <w:qFormat/>
    <w:rsid w:val="00A06BB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06BB6"/>
    <w:rPr>
      <w:i/>
      <w:iCs/>
      <w:color w:val="2F5496" w:themeColor="accent1" w:themeShade="BF"/>
    </w:rPr>
  </w:style>
  <w:style w:type="character" w:styleId="ad">
    <w:name w:val="Intense Reference"/>
    <w:basedOn w:val="a0"/>
    <w:uiPriority w:val="32"/>
    <w:qFormat/>
    <w:rsid w:val="00A06BB6"/>
    <w:rPr>
      <w:b/>
      <w:bCs/>
      <w:smallCaps/>
      <w:color w:val="2F5496" w:themeColor="accent1" w:themeShade="BF"/>
      <w:spacing w:val="5"/>
    </w:rPr>
  </w:style>
  <w:style w:type="paragraph" w:styleId="ae">
    <w:name w:val="header"/>
    <w:basedOn w:val="a"/>
    <w:link w:val="af"/>
    <w:uiPriority w:val="99"/>
    <w:unhideWhenUsed/>
    <w:rsid w:val="007C251A"/>
    <w:pPr>
      <w:tabs>
        <w:tab w:val="center" w:pos="4153"/>
        <w:tab w:val="right" w:pos="8306"/>
      </w:tabs>
      <w:snapToGrid w:val="0"/>
      <w:jc w:val="center"/>
    </w:pPr>
    <w:rPr>
      <w:sz w:val="18"/>
      <w:szCs w:val="18"/>
    </w:rPr>
  </w:style>
  <w:style w:type="character" w:customStyle="1" w:styleId="af">
    <w:name w:val="页眉 字符"/>
    <w:basedOn w:val="a0"/>
    <w:link w:val="ae"/>
    <w:uiPriority w:val="99"/>
    <w:rsid w:val="007C251A"/>
    <w:rPr>
      <w:sz w:val="18"/>
      <w:szCs w:val="18"/>
    </w:rPr>
  </w:style>
  <w:style w:type="paragraph" w:styleId="af0">
    <w:name w:val="footer"/>
    <w:basedOn w:val="a"/>
    <w:link w:val="af1"/>
    <w:uiPriority w:val="99"/>
    <w:unhideWhenUsed/>
    <w:rsid w:val="007C251A"/>
    <w:pPr>
      <w:tabs>
        <w:tab w:val="center" w:pos="4153"/>
        <w:tab w:val="right" w:pos="8306"/>
      </w:tabs>
      <w:snapToGrid w:val="0"/>
      <w:jc w:val="left"/>
    </w:pPr>
    <w:rPr>
      <w:sz w:val="18"/>
      <w:szCs w:val="18"/>
    </w:rPr>
  </w:style>
  <w:style w:type="character" w:customStyle="1" w:styleId="af1">
    <w:name w:val="页脚 字符"/>
    <w:basedOn w:val="a0"/>
    <w:link w:val="af0"/>
    <w:uiPriority w:val="99"/>
    <w:rsid w:val="007C251A"/>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527286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2</Pages>
  <Words>130</Words>
  <Characters>747</Characters>
  <Application>Microsoft Office Word</Application>
  <DocSecurity>0</DocSecurity>
  <Lines>6</Lines>
  <Paragraphs>1</Paragraphs>
  <ScaleCrop>false</ScaleCrop>
  <Company/>
  <LinksUpToDate>false</LinksUpToDate>
  <CharactersWithSpaces>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若飞 马</dc:creator>
  <cp:keywords/>
  <dc:description/>
  <cp:lastModifiedBy>840086144@qq.com</cp:lastModifiedBy>
  <cp:revision>10</cp:revision>
  <dcterms:created xsi:type="dcterms:W3CDTF">2025-03-04T10:13:00Z</dcterms:created>
  <dcterms:modified xsi:type="dcterms:W3CDTF">2025-03-24T09:37:00Z</dcterms:modified>
</cp:coreProperties>
</file>