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C6B65">
      <w:pPr>
        <w:spacing w:line="580" w:lineRule="exact"/>
        <w:jc w:val="center"/>
        <w:rPr>
          <w:rFonts w:hint="eastAsia" w:ascii="方正小标宋简体" w:hAnsi="方正小标宋简体" w:eastAsia="方正小标宋简体" w:cs="方正小标宋简体"/>
          <w:b/>
          <w:bCs/>
          <w:i w:val="0"/>
          <w:iCs w:val="0"/>
          <w:caps w:val="0"/>
          <w:color w:val="000000"/>
          <w:spacing w:val="0"/>
          <w:kern w:val="0"/>
          <w:sz w:val="44"/>
          <w:szCs w:val="44"/>
          <w:u w:val="none"/>
          <w:lang w:val="en-US" w:eastAsia="zh-CN" w:bidi="ar"/>
        </w:rPr>
      </w:pPr>
      <w:r>
        <w:rPr>
          <w:rFonts w:hint="eastAsia" w:ascii="方正小标宋简体" w:hAnsi="方正小标宋简体" w:eastAsia="方正小标宋简体" w:cs="方正小标宋简体"/>
          <w:b/>
          <w:bCs/>
          <w:i w:val="0"/>
          <w:iCs w:val="0"/>
          <w:caps w:val="0"/>
          <w:color w:val="000000"/>
          <w:spacing w:val="0"/>
          <w:kern w:val="0"/>
          <w:sz w:val="44"/>
          <w:szCs w:val="44"/>
          <w:u w:val="none"/>
          <w:lang w:val="en-US" w:eastAsia="zh-CN" w:bidi="ar"/>
        </w:rPr>
        <w:t>2024年“新疆是个好地方”赴哈萨克斯坦</w:t>
      </w:r>
    </w:p>
    <w:p w14:paraId="1B932DF7">
      <w:pPr>
        <w:spacing w:line="58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i w:val="0"/>
          <w:iCs w:val="0"/>
          <w:caps w:val="0"/>
          <w:color w:val="000000"/>
          <w:spacing w:val="0"/>
          <w:kern w:val="0"/>
          <w:sz w:val="44"/>
          <w:szCs w:val="44"/>
          <w:u w:val="none"/>
          <w:lang w:val="en-US" w:eastAsia="zh-CN" w:bidi="ar"/>
        </w:rPr>
        <w:t>阿拜州开展文化交流活动</w:t>
      </w:r>
      <w:bookmarkStart w:id="0" w:name="_GoBack"/>
      <w:bookmarkEnd w:id="0"/>
      <w:r>
        <w:rPr>
          <w:rFonts w:hint="eastAsia" w:ascii="方正小标宋简体" w:hAnsi="方正小标宋简体" w:eastAsia="方正小标宋简体" w:cs="方正小标宋简体"/>
          <w:b/>
          <w:bCs/>
          <w:sz w:val="44"/>
          <w:szCs w:val="44"/>
        </w:rPr>
        <w:t>竞价标准</w:t>
      </w:r>
    </w:p>
    <w:p w14:paraId="536148B0">
      <w:pPr>
        <w:rPr>
          <w:rFonts w:hint="eastAsia" w:ascii="仿宋" w:hAnsi="仿宋" w:cs="仿宋"/>
          <w:b/>
          <w:bCs/>
        </w:rPr>
      </w:pPr>
    </w:p>
    <w:p w14:paraId="310142B0">
      <w:pPr>
        <w:keepLines w:val="0"/>
        <w:pageBreakBefore w:val="0"/>
        <w:numPr>
          <w:ilvl w:val="0"/>
          <w:numId w:val="3"/>
        </w:numPr>
        <w:shd w:val="clear" w:color="auto" w:fill="auto"/>
        <w:kinsoku/>
        <w:wordWrap/>
        <w:overflowPunct/>
        <w:topLinePunct w:val="0"/>
        <w:autoSpaceDE/>
        <w:autoSpaceDN/>
        <w:bidi w:val="0"/>
        <w:adjustRightInd/>
        <w:snapToGrid/>
        <w:spacing w:line="336" w:lineRule="auto"/>
        <w:ind w:firstLine="643" w:firstLineChars="200"/>
        <w:textAlignment w:val="auto"/>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项目概况</w:t>
      </w:r>
    </w:p>
    <w:p w14:paraId="02978953">
      <w:pPr>
        <w:keepLines w:val="0"/>
        <w:pageBreakBefore w:val="0"/>
        <w:numPr>
          <w:ilvl w:val="0"/>
          <w:numId w:val="0"/>
        </w:numPr>
        <w:shd w:val="clear" w:color="auto" w:fill="auto"/>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为深入贯彻落实习近平总书记在首届中国－中亚峰会上的重要讲话精神，推动马兴瑞书记出访哈、吉、乌三国重要成果落实落地，不断深化</w:t>
      </w:r>
      <w:r>
        <w:rPr>
          <w:rFonts w:hint="eastAsia" w:ascii="仿宋" w:hAnsi="仿宋" w:eastAsia="仿宋" w:cs="仿宋"/>
          <w:color w:val="auto"/>
          <w:sz w:val="32"/>
          <w:szCs w:val="32"/>
          <w:highlight w:val="none"/>
          <w:lang w:eastAsia="zh-CN"/>
        </w:rPr>
        <w:t>同</w:t>
      </w:r>
      <w:r>
        <w:rPr>
          <w:rFonts w:hint="eastAsia" w:ascii="仿宋" w:hAnsi="仿宋" w:eastAsia="仿宋" w:cs="仿宋"/>
          <w:color w:val="auto"/>
          <w:sz w:val="32"/>
          <w:szCs w:val="32"/>
          <w:highlight w:val="none"/>
        </w:rPr>
        <w:t>中亚</w:t>
      </w:r>
      <w:r>
        <w:rPr>
          <w:rFonts w:hint="eastAsia" w:ascii="仿宋" w:hAnsi="仿宋" w:eastAsia="仿宋" w:cs="仿宋"/>
          <w:color w:val="auto"/>
          <w:sz w:val="32"/>
          <w:szCs w:val="32"/>
          <w:highlight w:val="none"/>
          <w:lang w:eastAsia="zh-CN"/>
        </w:rPr>
        <w:t>各国</w:t>
      </w:r>
      <w:r>
        <w:rPr>
          <w:rFonts w:hint="eastAsia" w:ascii="仿宋" w:hAnsi="仿宋" w:eastAsia="仿宋" w:cs="仿宋"/>
          <w:color w:val="auto"/>
          <w:sz w:val="32"/>
          <w:szCs w:val="32"/>
          <w:highlight w:val="none"/>
        </w:rPr>
        <w:t>交流合作，</w:t>
      </w:r>
      <w:r>
        <w:rPr>
          <w:rFonts w:hint="eastAsia" w:ascii="仿宋" w:hAnsi="仿宋" w:eastAsia="仿宋" w:cs="仿宋"/>
          <w:color w:val="auto"/>
          <w:sz w:val="32"/>
          <w:szCs w:val="32"/>
          <w:highlight w:val="none"/>
          <w:lang w:eastAsia="zh-CN"/>
        </w:rPr>
        <w:t>推进</w:t>
      </w:r>
      <w:r>
        <w:rPr>
          <w:rFonts w:hint="eastAsia" w:ascii="仿宋" w:hAnsi="仿宋" w:eastAsia="仿宋" w:cs="仿宋"/>
          <w:color w:val="auto"/>
          <w:sz w:val="32"/>
          <w:szCs w:val="32"/>
          <w:highlight w:val="none"/>
          <w:lang w:val="en-US" w:eastAsia="zh-CN"/>
        </w:rPr>
        <w:t>塔城</w:t>
      </w:r>
      <w:r>
        <w:rPr>
          <w:rFonts w:hint="eastAsia" w:ascii="仿宋" w:hAnsi="仿宋" w:eastAsia="仿宋" w:cs="仿宋"/>
          <w:color w:val="auto"/>
          <w:sz w:val="32"/>
          <w:szCs w:val="32"/>
          <w:highlight w:val="none"/>
        </w:rPr>
        <w:t>与哈萨克斯坦</w:t>
      </w:r>
      <w:r>
        <w:rPr>
          <w:rFonts w:hint="eastAsia" w:ascii="仿宋" w:hAnsi="仿宋" w:eastAsia="仿宋" w:cs="仿宋"/>
          <w:color w:val="auto"/>
          <w:sz w:val="32"/>
          <w:szCs w:val="32"/>
          <w:highlight w:val="none"/>
          <w:lang w:eastAsia="zh-CN"/>
        </w:rPr>
        <w:t>文化旅游领域</w:t>
      </w:r>
      <w:r>
        <w:rPr>
          <w:rFonts w:hint="eastAsia" w:ascii="仿宋" w:hAnsi="仿宋" w:eastAsia="仿宋" w:cs="仿宋"/>
          <w:color w:val="auto"/>
          <w:sz w:val="32"/>
          <w:szCs w:val="32"/>
          <w:highlight w:val="none"/>
        </w:rPr>
        <w:t>合作，</w:t>
      </w:r>
      <w:r>
        <w:rPr>
          <w:rFonts w:hint="eastAsia" w:ascii="仿宋" w:hAnsi="仿宋" w:eastAsia="仿宋" w:cs="仿宋"/>
          <w:color w:val="auto"/>
          <w:sz w:val="32"/>
          <w:szCs w:val="32"/>
          <w:highlight w:val="none"/>
          <w:lang w:eastAsia="zh-CN"/>
        </w:rPr>
        <w:t>确保</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“新疆是个好地方”</w:t>
      </w:r>
      <w:r>
        <w:rPr>
          <w:rFonts w:hint="eastAsia" w:ascii="仿宋" w:hAnsi="仿宋" w:eastAsia="仿宋" w:cs="仿宋"/>
          <w:color w:val="auto"/>
          <w:sz w:val="32"/>
          <w:szCs w:val="32"/>
          <w:highlight w:val="none"/>
          <w:lang w:eastAsia="zh-Hans"/>
        </w:rPr>
        <w:t>赴</w:t>
      </w:r>
      <w:r>
        <w:rPr>
          <w:rFonts w:hint="eastAsia" w:ascii="仿宋" w:hAnsi="仿宋" w:eastAsia="仿宋" w:cs="仿宋"/>
          <w:color w:val="auto"/>
          <w:sz w:val="32"/>
          <w:szCs w:val="32"/>
          <w:highlight w:val="none"/>
        </w:rPr>
        <w:t>哈萨克斯坦</w:t>
      </w:r>
      <w:r>
        <w:rPr>
          <w:rFonts w:hint="eastAsia" w:ascii="仿宋" w:hAnsi="仿宋" w:eastAsia="仿宋" w:cs="仿宋"/>
          <w:color w:val="auto"/>
          <w:sz w:val="32"/>
          <w:szCs w:val="32"/>
          <w:highlight w:val="none"/>
          <w:lang w:val="en-US" w:eastAsia="zh-CN"/>
        </w:rPr>
        <w:t>阿拜州开展文</w:t>
      </w:r>
      <w:r>
        <w:rPr>
          <w:rFonts w:hint="eastAsia" w:ascii="仿宋" w:hAnsi="仿宋" w:cs="仿宋"/>
          <w:color w:val="auto"/>
          <w:sz w:val="32"/>
          <w:szCs w:val="32"/>
          <w:highlight w:val="none"/>
          <w:lang w:val="en-US" w:eastAsia="zh-CN"/>
        </w:rPr>
        <w:t>化</w:t>
      </w:r>
      <w:r>
        <w:rPr>
          <w:rFonts w:hint="eastAsia" w:ascii="仿宋" w:hAnsi="仿宋" w:eastAsia="仿宋" w:cs="仿宋"/>
          <w:color w:val="auto"/>
          <w:sz w:val="32"/>
          <w:szCs w:val="32"/>
          <w:highlight w:val="none"/>
        </w:rPr>
        <w:t>交流活动</w:t>
      </w:r>
      <w:r>
        <w:rPr>
          <w:rFonts w:hint="eastAsia" w:ascii="仿宋" w:hAnsi="仿宋" w:eastAsia="仿宋" w:cs="仿宋"/>
          <w:color w:val="auto"/>
          <w:sz w:val="32"/>
          <w:szCs w:val="32"/>
          <w:highlight w:val="none"/>
          <w:lang w:eastAsia="zh-CN"/>
        </w:rPr>
        <w:t>取得实效</w:t>
      </w:r>
      <w:r>
        <w:rPr>
          <w:rFonts w:hint="eastAsia" w:ascii="仿宋" w:hAnsi="仿宋" w:eastAsia="仿宋" w:cs="仿宋"/>
          <w:color w:val="auto"/>
          <w:sz w:val="32"/>
          <w:szCs w:val="32"/>
          <w:highlight w:val="none"/>
          <w:lang w:val="en-US" w:eastAsia="zh-CN"/>
        </w:rPr>
        <w:t>与圆满成功</w:t>
      </w:r>
      <w:r>
        <w:rPr>
          <w:rFonts w:hint="eastAsia" w:ascii="仿宋" w:hAnsi="仿宋" w:eastAsia="仿宋" w:cs="仿宋"/>
          <w:color w:val="auto"/>
          <w:sz w:val="32"/>
          <w:szCs w:val="32"/>
          <w:highlight w:val="none"/>
        </w:rPr>
        <w:t>。</w:t>
      </w:r>
    </w:p>
    <w:p w14:paraId="4A73EE16">
      <w:pPr>
        <w:keepLines w:val="0"/>
        <w:pageBreakBefore w:val="0"/>
        <w:shd w:val="clear" w:color="auto" w:fill="auto"/>
        <w:kinsoku/>
        <w:wordWrap/>
        <w:overflowPunct/>
        <w:topLinePunct w:val="0"/>
        <w:autoSpaceDE/>
        <w:autoSpaceDN/>
        <w:bidi w:val="0"/>
        <w:adjustRightInd/>
        <w:snapToGrid/>
        <w:spacing w:line="336" w:lineRule="auto"/>
        <w:ind w:firstLine="643" w:firstLineChars="200"/>
        <w:textAlignment w:val="auto"/>
        <w:rPr>
          <w:rFonts w:hint="eastAsia" w:ascii="仿宋" w:hAnsi="仿宋" w:eastAsia="仿宋" w:cs="仿宋"/>
          <w:color w:val="auto"/>
          <w:sz w:val="32"/>
          <w:szCs w:val="32"/>
          <w:highlight w:val="none"/>
          <w:lang w:eastAsia="zh-Hans"/>
        </w:rPr>
      </w:pPr>
      <w:r>
        <w:rPr>
          <w:rFonts w:hint="eastAsia" w:ascii="仿宋" w:hAnsi="仿宋" w:cs="仿宋"/>
          <w:b/>
          <w:bCs/>
          <w:color w:val="auto"/>
          <w:sz w:val="32"/>
          <w:szCs w:val="32"/>
          <w:highlight w:val="none"/>
          <w:lang w:val="en-US" w:eastAsia="zh-CN"/>
        </w:rPr>
        <w:t>二</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eastAsia="zh-Hans"/>
        </w:rPr>
        <w:t>活动概况</w:t>
      </w:r>
    </w:p>
    <w:p w14:paraId="3D00F2DC">
      <w:pPr>
        <w:keepLines w:val="0"/>
        <w:pageBreakBefore w:val="0"/>
        <w:shd w:val="clear" w:color="auto" w:fill="auto"/>
        <w:kinsoku/>
        <w:wordWrap/>
        <w:overflowPunct/>
        <w:topLinePunct w:val="0"/>
        <w:autoSpaceDE/>
        <w:autoSpaceDN/>
        <w:bidi w:val="0"/>
        <w:adjustRightInd/>
        <w:snapToGrid/>
        <w:spacing w:line="336" w:lineRule="auto"/>
        <w:ind w:firstLine="643" w:firstLineChars="200"/>
        <w:textAlignment w:val="auto"/>
        <w:rPr>
          <w:rFonts w:hint="eastAsia" w:ascii="仿宋" w:hAnsi="仿宋" w:eastAsia="仿宋" w:cs="仿宋"/>
          <w:b/>
          <w:bCs/>
          <w:color w:val="auto"/>
          <w:sz w:val="32"/>
          <w:szCs w:val="32"/>
          <w:highlight w:val="none"/>
          <w:lang w:eastAsia="zh-Hans"/>
        </w:rPr>
      </w:pPr>
      <w:r>
        <w:rPr>
          <w:rFonts w:hint="eastAsia" w:ascii="仿宋" w:hAnsi="仿宋" w:eastAsia="仿宋" w:cs="仿宋"/>
          <w:b/>
          <w:bCs/>
          <w:color w:val="auto"/>
          <w:sz w:val="32"/>
          <w:szCs w:val="32"/>
          <w:highlight w:val="none"/>
          <w:lang w:eastAsia="zh-Hans"/>
        </w:rPr>
        <w:t>（一）活动主题</w:t>
      </w:r>
    </w:p>
    <w:p w14:paraId="59E2097F">
      <w:pPr>
        <w:keepLines w:val="0"/>
        <w:pageBreakBefore w:val="0"/>
        <w:shd w:val="clear" w:color="auto" w:fill="auto"/>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新疆是个好地方</w:t>
      </w:r>
    </w:p>
    <w:p w14:paraId="05AD5DB5">
      <w:pPr>
        <w:keepLines w:val="0"/>
        <w:pageBreakBefore w:val="0"/>
        <w:shd w:val="clear" w:color="auto" w:fill="auto"/>
        <w:kinsoku/>
        <w:wordWrap/>
        <w:overflowPunct/>
        <w:topLinePunct w:val="0"/>
        <w:autoSpaceDE/>
        <w:autoSpaceDN/>
        <w:bidi w:val="0"/>
        <w:adjustRightInd/>
        <w:snapToGrid/>
        <w:spacing w:line="336" w:lineRule="auto"/>
        <w:ind w:firstLine="643" w:firstLineChars="200"/>
        <w:textAlignment w:val="auto"/>
        <w:rPr>
          <w:rFonts w:hint="eastAsia" w:ascii="仿宋" w:hAnsi="仿宋" w:eastAsia="仿宋" w:cs="仿宋"/>
          <w:b/>
          <w:bCs/>
          <w:color w:val="auto"/>
          <w:sz w:val="32"/>
          <w:szCs w:val="32"/>
          <w:highlight w:val="none"/>
          <w:lang w:eastAsia="zh-Hans"/>
        </w:rPr>
      </w:pPr>
      <w:r>
        <w:rPr>
          <w:rFonts w:hint="eastAsia" w:ascii="仿宋" w:hAnsi="仿宋" w:eastAsia="仿宋" w:cs="仿宋"/>
          <w:b/>
          <w:bCs/>
          <w:color w:val="auto"/>
          <w:sz w:val="32"/>
          <w:szCs w:val="32"/>
          <w:highlight w:val="none"/>
          <w:lang w:eastAsia="zh-Hans"/>
        </w:rPr>
        <w:t>（二）活动时间</w:t>
      </w:r>
    </w:p>
    <w:p w14:paraId="3D5062AE">
      <w:pPr>
        <w:keepLines w:val="0"/>
        <w:pageBreakBefore w:val="0"/>
        <w:shd w:val="clear" w:color="auto" w:fill="auto"/>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color w:val="auto"/>
          <w:sz w:val="32"/>
          <w:szCs w:val="32"/>
          <w:highlight w:val="none"/>
        </w:rPr>
        <w:t>2023年</w:t>
      </w:r>
      <w:r>
        <w:rPr>
          <w:rFonts w:hint="eastAsia" w:ascii="仿宋" w:hAnsi="仿宋" w:eastAsia="仿宋" w:cs="仿宋"/>
          <w:color w:val="auto"/>
          <w:sz w:val="32"/>
          <w:szCs w:val="32"/>
          <w:highlight w:val="none"/>
          <w:lang w:val="en-US" w:eastAsia="zh-CN"/>
        </w:rPr>
        <w:t>8月20</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eastAsia="zh-CN"/>
        </w:rPr>
        <w:t>（以实际安排为准）</w:t>
      </w:r>
      <w:r>
        <w:rPr>
          <w:rFonts w:hint="eastAsia" w:ascii="仿宋" w:hAnsi="仿宋" w:eastAsia="仿宋" w:cs="仿宋"/>
          <w:b w:val="0"/>
          <w:bCs/>
          <w:color w:val="auto"/>
          <w:sz w:val="32"/>
          <w:szCs w:val="32"/>
          <w:highlight w:val="none"/>
          <w:lang w:val="en-US" w:eastAsia="zh-CN"/>
        </w:rPr>
        <w:t xml:space="preserve"> </w:t>
      </w:r>
    </w:p>
    <w:p w14:paraId="46DC1D72">
      <w:pPr>
        <w:keepLines w:val="0"/>
        <w:pageBreakBefore w:val="0"/>
        <w:shd w:val="clear" w:color="auto" w:fill="auto"/>
        <w:kinsoku/>
        <w:wordWrap/>
        <w:overflowPunct/>
        <w:topLinePunct w:val="0"/>
        <w:autoSpaceDE/>
        <w:autoSpaceDN/>
        <w:bidi w:val="0"/>
        <w:adjustRightInd/>
        <w:snapToGrid/>
        <w:spacing w:line="336" w:lineRule="auto"/>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eastAsia="zh-Hans"/>
        </w:rPr>
        <w:t>三）活动地点</w:t>
      </w:r>
    </w:p>
    <w:p w14:paraId="11171B98">
      <w:pPr>
        <w:keepLines w:val="0"/>
        <w:pageBreakBefore w:val="0"/>
        <w:shd w:val="clear" w:color="auto" w:fill="auto"/>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哈萨克斯坦</w:t>
      </w:r>
      <w:r>
        <w:rPr>
          <w:rFonts w:hint="eastAsia" w:ascii="仿宋" w:hAnsi="仿宋" w:eastAsia="仿宋" w:cs="仿宋"/>
          <w:color w:val="auto"/>
          <w:sz w:val="32"/>
          <w:szCs w:val="32"/>
          <w:highlight w:val="none"/>
          <w:lang w:val="en-US" w:eastAsia="zh-CN"/>
        </w:rPr>
        <w:t>阿拜州塞米伊市</w:t>
      </w:r>
    </w:p>
    <w:p w14:paraId="28A23B18">
      <w:pPr>
        <w:keepLines w:val="0"/>
        <w:pageBreakBefore w:val="0"/>
        <w:shd w:val="clear" w:color="auto" w:fill="auto"/>
        <w:kinsoku/>
        <w:wordWrap/>
        <w:overflowPunct/>
        <w:topLinePunct w:val="0"/>
        <w:autoSpaceDE/>
        <w:autoSpaceDN/>
        <w:bidi w:val="0"/>
        <w:adjustRightInd/>
        <w:snapToGrid/>
        <w:spacing w:line="336" w:lineRule="auto"/>
        <w:ind w:firstLine="643" w:firstLineChars="200"/>
        <w:textAlignment w:val="auto"/>
        <w:rPr>
          <w:rFonts w:hint="eastAsia" w:ascii="仿宋" w:hAnsi="仿宋" w:eastAsia="仿宋" w:cs="仿宋"/>
          <w:b/>
          <w:bCs/>
          <w:color w:val="auto"/>
          <w:sz w:val="32"/>
          <w:szCs w:val="32"/>
          <w:highlight w:val="none"/>
        </w:rPr>
      </w:pPr>
      <w:r>
        <w:rPr>
          <w:rFonts w:hint="eastAsia" w:ascii="仿宋" w:hAnsi="仿宋" w:cs="仿宋"/>
          <w:b/>
          <w:bCs/>
          <w:color w:val="auto"/>
          <w:sz w:val="32"/>
          <w:szCs w:val="32"/>
          <w:highlight w:val="none"/>
          <w:lang w:val="en-US" w:eastAsia="zh-CN"/>
        </w:rPr>
        <w:t>三</w:t>
      </w:r>
      <w:r>
        <w:rPr>
          <w:rFonts w:hint="eastAsia" w:ascii="仿宋" w:hAnsi="仿宋" w:eastAsia="仿宋" w:cs="仿宋"/>
          <w:b/>
          <w:bCs/>
          <w:color w:val="auto"/>
          <w:sz w:val="32"/>
          <w:szCs w:val="32"/>
          <w:highlight w:val="none"/>
        </w:rPr>
        <w:t>、活动形式与内容</w:t>
      </w:r>
    </w:p>
    <w:p w14:paraId="7C844AE5">
      <w:pPr>
        <w:keepLines w:val="0"/>
        <w:pageBreakBefore w:val="0"/>
        <w:shd w:val="clear" w:color="auto" w:fill="auto"/>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（一）活动形式</w:t>
      </w:r>
    </w:p>
    <w:p w14:paraId="1D621719">
      <w:pPr>
        <w:keepLines w:val="0"/>
        <w:pageBreakBefore w:val="0"/>
        <w:shd w:val="clear" w:color="auto" w:fill="auto"/>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赴哈萨克斯坦举办</w:t>
      </w:r>
      <w:r>
        <w:rPr>
          <w:rFonts w:hint="eastAsia" w:ascii="仿宋" w:hAnsi="仿宋" w:eastAsia="仿宋" w:cs="仿宋"/>
          <w:color w:val="auto"/>
          <w:sz w:val="32"/>
          <w:szCs w:val="32"/>
          <w:highlight w:val="none"/>
          <w:lang w:val="en-US" w:eastAsia="zh-CN"/>
        </w:rPr>
        <w:t>塔城地区</w:t>
      </w:r>
      <w:r>
        <w:rPr>
          <w:rFonts w:hint="eastAsia" w:ascii="仿宋" w:hAnsi="仿宋" w:eastAsia="仿宋" w:cs="仿宋"/>
          <w:color w:val="auto"/>
          <w:sz w:val="32"/>
          <w:szCs w:val="32"/>
          <w:highlight w:val="none"/>
        </w:rPr>
        <w:t>“新疆是个好地方”</w:t>
      </w:r>
      <w:r>
        <w:rPr>
          <w:rFonts w:hint="eastAsia" w:ascii="仿宋" w:hAnsi="仿宋" w:eastAsia="仿宋" w:cs="仿宋"/>
          <w:color w:val="auto"/>
          <w:sz w:val="32"/>
          <w:szCs w:val="32"/>
          <w:highlight w:val="none"/>
          <w:lang w:val="en-US" w:eastAsia="zh-CN"/>
        </w:rPr>
        <w:t>文艺演出</w:t>
      </w:r>
      <w:r>
        <w:rPr>
          <w:rFonts w:hint="eastAsia" w:ascii="仿宋" w:hAnsi="仿宋" w:eastAsia="仿宋" w:cs="仿宋"/>
          <w:color w:val="auto"/>
          <w:sz w:val="32"/>
          <w:szCs w:val="32"/>
          <w:highlight w:val="none"/>
        </w:rPr>
        <w:t>。</w:t>
      </w:r>
    </w:p>
    <w:p w14:paraId="6CDEFE05">
      <w:pPr>
        <w:keepLines w:val="0"/>
        <w:pageBreakBefore w:val="0"/>
        <w:numPr>
          <w:ilvl w:val="0"/>
          <w:numId w:val="4"/>
        </w:numPr>
        <w:shd w:val="clear" w:color="auto" w:fill="auto"/>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活动内容</w:t>
      </w:r>
    </w:p>
    <w:p w14:paraId="453A1769">
      <w:pPr>
        <w:keepLines w:val="0"/>
        <w:pageBreakBefore w:val="0"/>
        <w:shd w:val="clear" w:color="auto" w:fill="auto"/>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val="0"/>
          <w:bCs w:val="0"/>
          <w:color w:val="auto"/>
          <w:sz w:val="32"/>
          <w:szCs w:val="32"/>
          <w:highlight w:val="none"/>
        </w:rPr>
        <w:t>1.“新疆是个好地方”文艺</w:t>
      </w:r>
      <w:r>
        <w:rPr>
          <w:rFonts w:hint="eastAsia" w:ascii="仿宋" w:hAnsi="仿宋" w:eastAsia="仿宋" w:cs="仿宋"/>
          <w:b w:val="0"/>
          <w:bCs w:val="0"/>
          <w:color w:val="auto"/>
          <w:sz w:val="32"/>
          <w:szCs w:val="32"/>
          <w:highlight w:val="none"/>
          <w:lang w:val="en-US" w:eastAsia="zh-CN"/>
        </w:rPr>
        <w:t>演出</w:t>
      </w:r>
    </w:p>
    <w:p w14:paraId="6BABFABD">
      <w:pPr>
        <w:keepLines w:val="0"/>
        <w:pageBreakBefore w:val="0"/>
        <w:shd w:val="clear" w:color="auto" w:fill="auto"/>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在</w:t>
      </w:r>
      <w:r>
        <w:rPr>
          <w:rFonts w:hint="eastAsia" w:ascii="仿宋" w:hAnsi="仿宋" w:eastAsia="仿宋" w:cs="仿宋"/>
          <w:color w:val="auto"/>
          <w:kern w:val="2"/>
          <w:sz w:val="32"/>
          <w:szCs w:val="32"/>
          <w:highlight w:val="none"/>
          <w:lang w:val="en-US" w:eastAsia="zh-CN" w:bidi="ar-SA"/>
        </w:rPr>
        <w:t>哈萨克斯坦阿拜州塞米伊市举办大型音舞诗画</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新疆是个好地方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文艺</w:t>
      </w:r>
      <w:r>
        <w:rPr>
          <w:rFonts w:hint="eastAsia" w:ascii="仿宋" w:hAnsi="仿宋" w:eastAsia="仿宋" w:cs="仿宋"/>
          <w:color w:val="auto"/>
          <w:sz w:val="32"/>
          <w:szCs w:val="32"/>
          <w:highlight w:val="none"/>
          <w:lang w:val="en-US" w:eastAsia="zh-CN"/>
        </w:rPr>
        <w:t>演出</w:t>
      </w:r>
      <w:r>
        <w:rPr>
          <w:rFonts w:hint="eastAsia" w:ascii="仿宋" w:hAnsi="仿宋" w:eastAsia="仿宋" w:cs="仿宋"/>
          <w:color w:val="auto"/>
          <w:sz w:val="32"/>
          <w:szCs w:val="32"/>
          <w:highlight w:val="none"/>
        </w:rPr>
        <w:t>。邀请两国民众、海外华侨观演</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文艺晚会以新疆各民族歌舞和非物质文化表演为主</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向国际社会充分展示新疆各族人民自信、开放、包容、和谐风貌</w:t>
      </w:r>
      <w:r>
        <w:rPr>
          <w:rFonts w:hint="eastAsia" w:ascii="仿宋" w:hAnsi="仿宋" w:eastAsia="仿宋" w:cs="仿宋"/>
          <w:color w:val="auto"/>
          <w:sz w:val="32"/>
          <w:szCs w:val="32"/>
          <w:highlight w:val="none"/>
          <w:lang w:eastAsia="zh-CN"/>
        </w:rPr>
        <w:t>。</w:t>
      </w:r>
    </w:p>
    <w:p w14:paraId="2526B8FD">
      <w:pPr>
        <w:keepNext w:val="0"/>
        <w:keepLines/>
        <w:pageBreakBefore w:val="0"/>
        <w:widowControl/>
        <w:kinsoku/>
        <w:wordWrap/>
        <w:overflowPunct/>
        <w:topLinePunct w:val="0"/>
        <w:autoSpaceDE/>
        <w:autoSpaceDN/>
        <w:bidi w:val="0"/>
        <w:adjustRightInd/>
        <w:snapToGrid/>
        <w:ind w:firstLine="643" w:firstLineChars="200"/>
        <w:textAlignment w:val="auto"/>
        <w:rPr>
          <w:rFonts w:hint="eastAsia" w:ascii="仿宋" w:hAnsi="仿宋" w:cs="仿宋"/>
          <w:b/>
          <w:bCs/>
        </w:rPr>
      </w:pPr>
      <w:r>
        <w:rPr>
          <w:rFonts w:hint="eastAsia" w:ascii="仿宋" w:hAnsi="仿宋" w:cs="仿宋"/>
          <w:b/>
          <w:bCs/>
        </w:rPr>
        <w:t>商务评分标准：</w:t>
      </w:r>
    </w:p>
    <w:p w14:paraId="1DC9B59C">
      <w:pPr>
        <w:keepNext w:val="0"/>
        <w:keepLines/>
        <w:pageBreakBefore w:val="0"/>
        <w:widowControl/>
        <w:shd w:val="clear" w:color="auto" w:fill="auto"/>
        <w:kinsoku/>
        <w:wordWrap/>
        <w:overflowPunct/>
        <w:topLinePunct w:val="0"/>
        <w:autoSpaceDE/>
        <w:autoSpaceDN/>
        <w:bidi w:val="0"/>
        <w:adjustRightInd/>
        <w:snapToGrid/>
        <w:spacing w:line="336" w:lineRule="auto"/>
        <w:ind w:firstLine="640" w:firstLineChars="200"/>
        <w:textAlignment w:val="auto"/>
        <w:outlineLvl w:val="9"/>
        <w:rPr>
          <w:rFonts w:hint="eastAsia" w:ascii="仿宋" w:hAnsi="仿宋" w:eastAsia="仿宋" w:cs="仿宋"/>
          <w:b w:val="0"/>
          <w:bCs w:val="0"/>
          <w:i w:val="0"/>
          <w:iCs w:val="0"/>
          <w:caps w:val="0"/>
          <w:color w:val="2C2C36"/>
          <w:spacing w:val="0"/>
          <w:sz w:val="32"/>
          <w:szCs w:val="32"/>
          <w:shd w:val="clear" w:fill="FFFFFF"/>
          <w:lang w:eastAsia="zh-CN"/>
        </w:rPr>
      </w:pPr>
      <w:r>
        <w:rPr>
          <w:rFonts w:hint="eastAsia" w:ascii="仿宋" w:hAnsi="仿宋" w:eastAsia="仿宋" w:cs="仿宋"/>
          <w:b w:val="0"/>
          <w:bCs w:val="0"/>
          <w:i w:val="0"/>
          <w:iCs w:val="0"/>
          <w:caps w:val="0"/>
          <w:color w:val="2C2C36"/>
          <w:spacing w:val="0"/>
          <w:sz w:val="32"/>
          <w:szCs w:val="32"/>
          <w:shd w:val="clear" w:fill="FFFFFF"/>
          <w:lang w:val="en-US" w:eastAsia="zh-CN"/>
        </w:rPr>
        <w:t>1.</w:t>
      </w:r>
      <w:r>
        <w:rPr>
          <w:rStyle w:val="18"/>
          <w:rFonts w:hint="eastAsia" w:ascii="仿宋" w:hAnsi="仿宋" w:eastAsia="仿宋" w:cs="仿宋"/>
          <w:b w:val="0"/>
          <w:bCs w:val="0"/>
          <w:i w:val="0"/>
          <w:iCs w:val="0"/>
          <w:caps w:val="0"/>
          <w:color w:val="2C2C36"/>
          <w:spacing w:val="0"/>
          <w:sz w:val="32"/>
          <w:szCs w:val="32"/>
          <w:shd w:val="clear" w:fill="FFFFFF"/>
        </w:rPr>
        <w:t>本地化要求</w:t>
      </w:r>
      <w:r>
        <w:rPr>
          <w:rFonts w:hint="eastAsia" w:ascii="仿宋" w:hAnsi="仿宋" w:eastAsia="仿宋" w:cs="仿宋"/>
          <w:b w:val="0"/>
          <w:bCs w:val="0"/>
          <w:i w:val="0"/>
          <w:iCs w:val="0"/>
          <w:caps w:val="0"/>
          <w:color w:val="2C2C36"/>
          <w:spacing w:val="0"/>
          <w:sz w:val="32"/>
          <w:szCs w:val="32"/>
          <w:shd w:val="clear" w:fill="FFFFFF"/>
        </w:rPr>
        <w:t>：优先考虑在</w:t>
      </w:r>
      <w:r>
        <w:rPr>
          <w:rFonts w:hint="eastAsia" w:ascii="仿宋" w:hAnsi="仿宋" w:eastAsia="仿宋" w:cs="仿宋"/>
          <w:b w:val="0"/>
          <w:bCs w:val="0"/>
          <w:i w:val="0"/>
          <w:iCs w:val="0"/>
          <w:caps w:val="0"/>
          <w:color w:val="2C2C36"/>
          <w:spacing w:val="0"/>
          <w:sz w:val="32"/>
          <w:szCs w:val="32"/>
          <w:shd w:val="clear" w:fill="FFFFFF"/>
          <w:lang w:val="en-US" w:eastAsia="zh-CN"/>
        </w:rPr>
        <w:t>新疆维吾尔自治区</w:t>
      </w:r>
      <w:r>
        <w:rPr>
          <w:rFonts w:hint="eastAsia" w:ascii="仿宋" w:hAnsi="仿宋" w:eastAsia="仿宋" w:cs="仿宋"/>
          <w:b w:val="0"/>
          <w:bCs w:val="0"/>
          <w:i w:val="0"/>
          <w:iCs w:val="0"/>
          <w:caps w:val="0"/>
          <w:color w:val="2C2C36"/>
          <w:spacing w:val="0"/>
          <w:sz w:val="32"/>
          <w:szCs w:val="32"/>
          <w:shd w:val="clear" w:fill="FFFFFF"/>
        </w:rPr>
        <w:t>设立并运营的企业</w:t>
      </w:r>
      <w:r>
        <w:rPr>
          <w:rFonts w:hint="eastAsia" w:ascii="仿宋" w:hAnsi="仿宋" w:cs="仿宋"/>
          <w:b w:val="0"/>
          <w:bCs w:val="0"/>
          <w:i w:val="0"/>
          <w:iCs w:val="0"/>
          <w:caps w:val="0"/>
          <w:color w:val="2C2C36"/>
          <w:spacing w:val="0"/>
          <w:sz w:val="32"/>
          <w:szCs w:val="32"/>
          <w:shd w:val="clear" w:fill="FFFFFF"/>
          <w:lang w:eastAsia="zh-CN"/>
        </w:rPr>
        <w:t>；</w:t>
      </w:r>
    </w:p>
    <w:p w14:paraId="321AFAEB">
      <w:pPr>
        <w:keepNext w:val="0"/>
        <w:keepLines/>
        <w:pageBreakBefore w:val="0"/>
        <w:widowControl/>
        <w:shd w:val="clear" w:color="auto" w:fill="auto"/>
        <w:kinsoku/>
        <w:wordWrap/>
        <w:overflowPunct/>
        <w:topLinePunct w:val="0"/>
        <w:autoSpaceDE/>
        <w:autoSpaceDN/>
        <w:bidi w:val="0"/>
        <w:adjustRightInd/>
        <w:snapToGrid/>
        <w:spacing w:line="336" w:lineRule="auto"/>
        <w:ind w:firstLine="640" w:firstLineChars="200"/>
        <w:textAlignment w:val="auto"/>
        <w:outlineLvl w:val="9"/>
        <w:rPr>
          <w:rFonts w:hint="default" w:eastAsia="仿宋"/>
          <w:b w:val="0"/>
          <w:bCs w:val="0"/>
          <w:lang w:val="en-US" w:eastAsia="zh-CN"/>
        </w:rPr>
      </w:pPr>
      <w:r>
        <w:rPr>
          <w:rFonts w:hint="eastAsia" w:ascii="仿宋" w:hAnsi="仿宋" w:eastAsia="仿宋" w:cs="仿宋"/>
          <w:b w:val="0"/>
          <w:bCs w:val="0"/>
          <w:i w:val="0"/>
          <w:iCs w:val="0"/>
          <w:caps w:val="0"/>
          <w:color w:val="2C2C36"/>
          <w:spacing w:val="0"/>
          <w:sz w:val="32"/>
          <w:szCs w:val="32"/>
          <w:shd w:val="clear" w:fill="FFFFFF"/>
          <w:lang w:val="en-US" w:eastAsia="zh-CN"/>
        </w:rPr>
        <w:t>2.注册资金：企业注册资金达到人民币100万元以上</w:t>
      </w:r>
      <w:r>
        <w:rPr>
          <w:rFonts w:hint="eastAsia" w:ascii="仿宋" w:hAnsi="仿宋" w:cs="仿宋"/>
          <w:b w:val="0"/>
          <w:bCs w:val="0"/>
          <w:i w:val="0"/>
          <w:iCs w:val="0"/>
          <w:caps w:val="0"/>
          <w:color w:val="2C2C36"/>
          <w:spacing w:val="0"/>
          <w:sz w:val="32"/>
          <w:szCs w:val="32"/>
          <w:shd w:val="clear" w:fill="FFFFFF"/>
          <w:lang w:val="en-US" w:eastAsia="zh-CN"/>
        </w:rPr>
        <w:t>；</w:t>
      </w:r>
    </w:p>
    <w:p w14:paraId="054738B3">
      <w:pPr>
        <w:keepNext w:val="0"/>
        <w:keepLines/>
        <w:pageBreakBefore w:val="0"/>
        <w:widowControl/>
        <w:shd w:val="clear" w:color="auto" w:fill="auto"/>
        <w:kinsoku/>
        <w:wordWrap/>
        <w:overflowPunct/>
        <w:topLinePunct w:val="0"/>
        <w:autoSpaceDE/>
        <w:autoSpaceDN/>
        <w:bidi w:val="0"/>
        <w:adjustRightInd/>
        <w:snapToGrid/>
        <w:spacing w:line="336" w:lineRule="auto"/>
        <w:ind w:firstLine="640" w:firstLineChars="200"/>
        <w:textAlignment w:val="auto"/>
        <w:outlineLvl w:val="9"/>
        <w:rPr>
          <w:rFonts w:hint="eastAsia" w:ascii="仿宋" w:hAnsi="仿宋" w:eastAsia="仿宋" w:cs="仿宋"/>
          <w:b w:val="0"/>
          <w:bCs w:val="0"/>
          <w:i w:val="0"/>
          <w:iCs w:val="0"/>
          <w:caps w:val="0"/>
          <w:color w:val="2C2C36"/>
          <w:spacing w:val="0"/>
          <w:sz w:val="32"/>
          <w:szCs w:val="32"/>
          <w:shd w:val="clear" w:fill="FFFFFF"/>
          <w:lang w:eastAsia="zh-CN"/>
        </w:rPr>
      </w:pPr>
      <w:r>
        <w:rPr>
          <w:rFonts w:hint="eastAsia" w:ascii="仿宋" w:hAnsi="仿宋" w:eastAsia="仿宋" w:cs="仿宋"/>
          <w:b w:val="0"/>
          <w:bCs w:val="0"/>
          <w:i w:val="0"/>
          <w:iCs w:val="0"/>
          <w:caps w:val="0"/>
          <w:color w:val="2C2C36"/>
          <w:spacing w:val="0"/>
          <w:sz w:val="32"/>
          <w:szCs w:val="32"/>
          <w:shd w:val="clear" w:fill="FFFFFF"/>
          <w:lang w:val="en-US" w:eastAsia="zh-CN"/>
        </w:rPr>
        <w:t>3.</w:t>
      </w:r>
      <w:r>
        <w:rPr>
          <w:rStyle w:val="18"/>
          <w:rFonts w:hint="eastAsia" w:ascii="仿宋" w:hAnsi="仿宋" w:eastAsia="仿宋" w:cs="仿宋"/>
          <w:b w:val="0"/>
          <w:bCs w:val="0"/>
          <w:i w:val="0"/>
          <w:iCs w:val="0"/>
          <w:caps w:val="0"/>
          <w:color w:val="2C2C36"/>
          <w:spacing w:val="0"/>
          <w:sz w:val="32"/>
          <w:szCs w:val="32"/>
          <w:shd w:val="clear" w:fill="FFFFFF"/>
        </w:rPr>
        <w:t>廉洁从业记录</w:t>
      </w:r>
      <w:r>
        <w:rPr>
          <w:rFonts w:hint="eastAsia" w:ascii="仿宋" w:hAnsi="仿宋" w:eastAsia="仿宋" w:cs="仿宋"/>
          <w:b w:val="0"/>
          <w:bCs w:val="0"/>
          <w:i w:val="0"/>
          <w:iCs w:val="0"/>
          <w:caps w:val="0"/>
          <w:color w:val="2C2C36"/>
          <w:spacing w:val="0"/>
          <w:sz w:val="32"/>
          <w:szCs w:val="32"/>
          <w:shd w:val="clear" w:fill="FFFFFF"/>
        </w:rPr>
        <w:t>：投标人及其主要管理人员在过去五年内不得有行贿受贿等违法违纪行为的记录，并需提供相关证明材料</w:t>
      </w:r>
      <w:r>
        <w:rPr>
          <w:rFonts w:hint="eastAsia" w:ascii="仿宋" w:hAnsi="仿宋" w:cs="仿宋"/>
          <w:b w:val="0"/>
          <w:bCs w:val="0"/>
          <w:i w:val="0"/>
          <w:iCs w:val="0"/>
          <w:caps w:val="0"/>
          <w:color w:val="2C2C36"/>
          <w:spacing w:val="0"/>
          <w:sz w:val="32"/>
          <w:szCs w:val="32"/>
          <w:shd w:val="clear" w:fill="FFFFFF"/>
          <w:lang w:eastAsia="zh-CN"/>
        </w:rPr>
        <w:t>；</w:t>
      </w:r>
    </w:p>
    <w:p w14:paraId="60421B97">
      <w:pPr>
        <w:keepNext w:val="0"/>
        <w:keepLines/>
        <w:pageBreakBefore w:val="0"/>
        <w:widowControl/>
        <w:shd w:val="clear" w:color="auto" w:fill="auto"/>
        <w:kinsoku/>
        <w:wordWrap/>
        <w:overflowPunct/>
        <w:topLinePunct w:val="0"/>
        <w:autoSpaceDE/>
        <w:autoSpaceDN/>
        <w:bidi w:val="0"/>
        <w:adjustRightInd/>
        <w:snapToGrid/>
        <w:spacing w:line="336" w:lineRule="auto"/>
        <w:ind w:firstLine="640" w:firstLineChars="200"/>
        <w:textAlignment w:val="auto"/>
        <w:outlineLvl w:val="9"/>
        <w:rPr>
          <w:rFonts w:hint="eastAsia" w:ascii="仿宋" w:hAnsi="仿宋" w:eastAsia="仿宋" w:cs="仿宋"/>
          <w:b w:val="0"/>
          <w:bCs w:val="0"/>
          <w:i w:val="0"/>
          <w:iCs w:val="0"/>
          <w:caps w:val="0"/>
          <w:color w:val="2C2C36"/>
          <w:spacing w:val="0"/>
          <w:sz w:val="32"/>
          <w:szCs w:val="32"/>
          <w:shd w:val="clear" w:fill="FFFFFF"/>
          <w:lang w:eastAsia="zh-CN"/>
        </w:rPr>
      </w:pPr>
      <w:r>
        <w:rPr>
          <w:rFonts w:hint="eastAsia" w:ascii="仿宋" w:hAnsi="仿宋" w:eastAsia="仿宋" w:cs="仿宋"/>
          <w:b w:val="0"/>
          <w:bCs w:val="0"/>
          <w:i w:val="0"/>
          <w:iCs w:val="0"/>
          <w:caps w:val="0"/>
          <w:color w:val="2C2C36"/>
          <w:spacing w:val="0"/>
          <w:sz w:val="32"/>
          <w:szCs w:val="32"/>
          <w:shd w:val="clear" w:fill="FFFFFF"/>
          <w:lang w:val="en-US" w:eastAsia="zh-CN"/>
        </w:rPr>
        <w:t>4.视频内容</w:t>
      </w:r>
      <w:r>
        <w:rPr>
          <w:rStyle w:val="18"/>
          <w:rFonts w:hint="eastAsia" w:ascii="仿宋" w:hAnsi="仿宋" w:eastAsia="仿宋" w:cs="仿宋"/>
          <w:b w:val="0"/>
          <w:bCs w:val="0"/>
          <w:i w:val="0"/>
          <w:iCs w:val="0"/>
          <w:caps w:val="0"/>
          <w:color w:val="2C2C36"/>
          <w:spacing w:val="0"/>
          <w:sz w:val="32"/>
          <w:szCs w:val="32"/>
          <w:shd w:val="clear" w:fill="FFFFFF"/>
        </w:rPr>
        <w:t>团队</w:t>
      </w:r>
      <w:r>
        <w:rPr>
          <w:rFonts w:hint="eastAsia" w:ascii="仿宋" w:hAnsi="仿宋" w:eastAsia="仿宋" w:cs="仿宋"/>
          <w:b w:val="0"/>
          <w:bCs w:val="0"/>
          <w:i w:val="0"/>
          <w:iCs w:val="0"/>
          <w:caps w:val="0"/>
          <w:color w:val="2C2C36"/>
          <w:spacing w:val="0"/>
          <w:sz w:val="32"/>
          <w:szCs w:val="32"/>
          <w:shd w:val="clear" w:fill="FFFFFF"/>
        </w:rPr>
        <w:t>：投标人需提供其</w:t>
      </w:r>
      <w:r>
        <w:rPr>
          <w:rFonts w:hint="eastAsia" w:ascii="仿宋" w:hAnsi="仿宋" w:eastAsia="仿宋" w:cs="仿宋"/>
          <w:b w:val="0"/>
          <w:bCs w:val="0"/>
          <w:i w:val="0"/>
          <w:iCs w:val="0"/>
          <w:caps w:val="0"/>
          <w:color w:val="2C2C36"/>
          <w:spacing w:val="0"/>
          <w:sz w:val="32"/>
          <w:szCs w:val="32"/>
          <w:shd w:val="clear" w:fill="FFFFFF"/>
          <w:lang w:val="en-US" w:eastAsia="zh-CN"/>
        </w:rPr>
        <w:t>视频内容</w:t>
      </w:r>
      <w:r>
        <w:rPr>
          <w:rFonts w:hint="eastAsia" w:ascii="仿宋" w:hAnsi="仿宋" w:eastAsia="仿宋" w:cs="仿宋"/>
          <w:b w:val="0"/>
          <w:bCs w:val="0"/>
          <w:i w:val="0"/>
          <w:iCs w:val="0"/>
          <w:caps w:val="0"/>
          <w:color w:val="2C2C36"/>
          <w:spacing w:val="0"/>
          <w:sz w:val="32"/>
          <w:szCs w:val="32"/>
          <w:shd w:val="clear" w:fill="FFFFFF"/>
        </w:rPr>
        <w:t>团队的人员构成及过往业绩证明，并确保团队成员的社会保险缴纳记录完整</w:t>
      </w:r>
      <w:r>
        <w:rPr>
          <w:rFonts w:hint="eastAsia" w:ascii="仿宋" w:hAnsi="仿宋" w:cs="仿宋"/>
          <w:b w:val="0"/>
          <w:bCs w:val="0"/>
          <w:i w:val="0"/>
          <w:iCs w:val="0"/>
          <w:caps w:val="0"/>
          <w:color w:val="2C2C36"/>
          <w:spacing w:val="0"/>
          <w:sz w:val="32"/>
          <w:szCs w:val="32"/>
          <w:shd w:val="clear" w:fill="FFFFFF"/>
          <w:lang w:eastAsia="zh-CN"/>
        </w:rPr>
        <w:t>；</w:t>
      </w:r>
    </w:p>
    <w:p w14:paraId="1425F8EC">
      <w:pPr>
        <w:keepNext w:val="0"/>
        <w:keepLines/>
        <w:pageBreakBefore w:val="0"/>
        <w:widowControl/>
        <w:shd w:val="clear" w:color="auto" w:fill="auto"/>
        <w:kinsoku/>
        <w:wordWrap/>
        <w:overflowPunct/>
        <w:topLinePunct w:val="0"/>
        <w:autoSpaceDE/>
        <w:autoSpaceDN/>
        <w:bidi w:val="0"/>
        <w:adjustRightInd/>
        <w:snapToGrid/>
        <w:spacing w:line="336" w:lineRule="auto"/>
        <w:ind w:firstLine="640" w:firstLineChars="200"/>
        <w:textAlignment w:val="auto"/>
        <w:outlineLvl w:val="9"/>
        <w:rPr>
          <w:rFonts w:hint="eastAsia" w:eastAsia="仿宋"/>
          <w:b w:val="0"/>
          <w:bCs w:val="0"/>
          <w:lang w:eastAsia="zh-CN"/>
        </w:rPr>
      </w:pPr>
      <w:r>
        <w:rPr>
          <w:rFonts w:hint="eastAsia" w:ascii="仿宋" w:hAnsi="仿宋" w:eastAsia="仿宋" w:cs="仿宋"/>
          <w:b w:val="0"/>
          <w:bCs w:val="0"/>
          <w:i w:val="0"/>
          <w:iCs w:val="0"/>
          <w:caps w:val="0"/>
          <w:color w:val="2C2C36"/>
          <w:spacing w:val="0"/>
          <w:sz w:val="32"/>
          <w:szCs w:val="32"/>
          <w:shd w:val="clear" w:fill="FFFFFF"/>
          <w:lang w:val="en-US" w:eastAsia="zh-CN"/>
        </w:rPr>
        <w:t>5.</w:t>
      </w:r>
      <w:r>
        <w:rPr>
          <w:rStyle w:val="18"/>
          <w:rFonts w:hint="eastAsia" w:ascii="仿宋" w:hAnsi="仿宋" w:eastAsia="仿宋" w:cs="仿宋"/>
          <w:b w:val="0"/>
          <w:bCs w:val="0"/>
          <w:i w:val="0"/>
          <w:iCs w:val="0"/>
          <w:caps w:val="0"/>
          <w:color w:val="2C2C36"/>
          <w:spacing w:val="0"/>
          <w:sz w:val="32"/>
          <w:szCs w:val="32"/>
          <w:shd w:val="clear" w:fill="FFFFFF"/>
        </w:rPr>
        <w:t>禁止联合体投标</w:t>
      </w:r>
      <w:r>
        <w:rPr>
          <w:rFonts w:hint="eastAsia" w:ascii="仿宋" w:hAnsi="仿宋" w:eastAsia="仿宋" w:cs="仿宋"/>
          <w:b w:val="0"/>
          <w:bCs w:val="0"/>
          <w:i w:val="0"/>
          <w:iCs w:val="0"/>
          <w:caps w:val="0"/>
          <w:color w:val="2C2C36"/>
          <w:spacing w:val="0"/>
          <w:sz w:val="32"/>
          <w:szCs w:val="32"/>
          <w:shd w:val="clear" w:fill="FFFFFF"/>
        </w:rPr>
        <w:t>：本次招标不接受任何形式的联合体投标</w:t>
      </w:r>
      <w:r>
        <w:rPr>
          <w:rFonts w:hint="eastAsia" w:ascii="仿宋" w:hAnsi="仿宋" w:cs="仿宋"/>
          <w:b w:val="0"/>
          <w:bCs w:val="0"/>
          <w:i w:val="0"/>
          <w:iCs w:val="0"/>
          <w:caps w:val="0"/>
          <w:color w:val="2C2C36"/>
          <w:spacing w:val="0"/>
          <w:sz w:val="32"/>
          <w:szCs w:val="32"/>
          <w:shd w:val="clear" w:fill="FFFFFF"/>
          <w:lang w:eastAsia="zh-CN"/>
        </w:rPr>
        <w:t>；</w:t>
      </w:r>
    </w:p>
    <w:p w14:paraId="188F92D6">
      <w:pPr>
        <w:keepNext w:val="0"/>
        <w:keepLines/>
        <w:pageBreakBefore w:val="0"/>
        <w:widowControl/>
        <w:kinsoku/>
        <w:wordWrap/>
        <w:overflowPunct/>
        <w:topLinePunct w:val="0"/>
        <w:autoSpaceDE/>
        <w:autoSpaceDN/>
        <w:bidi w:val="0"/>
        <w:adjustRightInd/>
        <w:snapToGrid/>
        <w:spacing w:line="336" w:lineRule="auto"/>
        <w:ind w:firstLine="640" w:firstLineChars="200"/>
        <w:textAlignment w:val="auto"/>
        <w:rPr>
          <w:rFonts w:hint="default"/>
          <w:b w:val="0"/>
          <w:bCs w:val="0"/>
          <w:lang w:val="en-US" w:eastAsia="zh-CN"/>
        </w:rPr>
      </w:pPr>
      <w:r>
        <w:rPr>
          <w:rFonts w:hint="eastAsia" w:ascii="仿宋" w:hAnsi="仿宋" w:eastAsia="仿宋" w:cs="仿宋"/>
          <w:b w:val="0"/>
          <w:bCs w:val="0"/>
          <w:sz w:val="32"/>
          <w:szCs w:val="32"/>
        </w:rPr>
        <w:t>9.交货期:</w:t>
      </w:r>
      <w:r>
        <w:rPr>
          <w:rFonts w:hint="eastAsia" w:ascii="仿宋" w:hAnsi="仿宋" w:eastAsia="仿宋" w:cs="仿宋"/>
          <w:b w:val="0"/>
          <w:bCs w:val="0"/>
          <w:sz w:val="32"/>
          <w:szCs w:val="32"/>
          <w:lang w:val="en-US" w:eastAsia="zh-CN"/>
        </w:rPr>
        <w:t>投标人须在投标后</w:t>
      </w:r>
      <w:r>
        <w:rPr>
          <w:rFonts w:hint="eastAsia" w:ascii="仿宋" w:hAnsi="仿宋" w:cs="仿宋"/>
          <w:b w:val="0"/>
          <w:bCs w:val="0"/>
          <w:sz w:val="32"/>
          <w:szCs w:val="32"/>
          <w:lang w:val="en-US" w:eastAsia="zh-CN"/>
        </w:rPr>
        <w:t>一</w:t>
      </w:r>
      <w:r>
        <w:rPr>
          <w:rFonts w:hint="eastAsia" w:ascii="仿宋" w:hAnsi="仿宋" w:eastAsia="仿宋" w:cs="仿宋"/>
          <w:b w:val="0"/>
          <w:bCs w:val="0"/>
          <w:sz w:val="32"/>
          <w:szCs w:val="32"/>
          <w:lang w:val="en-US" w:eastAsia="zh-CN"/>
        </w:rPr>
        <w:t>个工作日内提报设计方案，并在</w:t>
      </w:r>
      <w:r>
        <w:rPr>
          <w:rFonts w:hint="eastAsia" w:ascii="仿宋" w:hAnsi="仿宋" w:cs="仿宋"/>
          <w:b w:val="0"/>
          <w:bCs w:val="0"/>
          <w:sz w:val="32"/>
          <w:szCs w:val="32"/>
          <w:lang w:val="en-US" w:eastAsia="zh-CN"/>
        </w:rPr>
        <w:t>三</w:t>
      </w:r>
      <w:r>
        <w:rPr>
          <w:rFonts w:hint="eastAsia" w:ascii="仿宋" w:hAnsi="仿宋" w:eastAsia="仿宋" w:cs="仿宋"/>
          <w:b w:val="0"/>
          <w:bCs w:val="0"/>
          <w:sz w:val="32"/>
          <w:szCs w:val="32"/>
          <w:lang w:val="en-US" w:eastAsia="zh-CN"/>
        </w:rPr>
        <w:t>个工作日内前往当地开展前期筹备工作。</w:t>
      </w:r>
    </w:p>
    <w:p w14:paraId="4233379E">
      <w:pPr>
        <w:keepNext w:val="0"/>
        <w:keepLines/>
        <w:pageBreakBefore w:val="0"/>
        <w:widowControl/>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10.</w:t>
      </w:r>
      <w:r>
        <w:rPr>
          <w:rFonts w:hint="eastAsia" w:ascii="仿宋" w:hAnsi="仿宋" w:eastAsia="仿宋" w:cs="仿宋"/>
          <w:b w:val="0"/>
          <w:bCs w:val="0"/>
          <w:sz w:val="32"/>
          <w:szCs w:val="32"/>
          <w:lang w:val="en-US" w:eastAsia="zh-CN"/>
        </w:rPr>
        <w:t>现场勘查：</w:t>
      </w:r>
      <w:r>
        <w:rPr>
          <w:rFonts w:hint="eastAsia" w:ascii="仿宋" w:hAnsi="仿宋" w:eastAsia="仿宋" w:cs="仿宋"/>
          <w:b w:val="0"/>
          <w:bCs w:val="0"/>
          <w:sz w:val="32"/>
          <w:szCs w:val="32"/>
        </w:rPr>
        <w:t>为保证氛围营造内容与场地相契合，现场测量场地明确氛围营造内容，需要</w:t>
      </w:r>
      <w:r>
        <w:rPr>
          <w:rFonts w:hint="eastAsia" w:ascii="仿宋" w:hAnsi="仿宋" w:eastAsia="仿宋" w:cs="仿宋"/>
          <w:b w:val="0"/>
          <w:bCs w:val="0"/>
          <w:sz w:val="32"/>
          <w:szCs w:val="32"/>
          <w:lang w:val="en-US" w:eastAsia="zh-CN"/>
        </w:rPr>
        <w:t>投标人于8月6日</w:t>
      </w:r>
      <w:r>
        <w:rPr>
          <w:rFonts w:hint="eastAsia" w:ascii="仿宋" w:hAnsi="仿宋" w:eastAsia="仿宋" w:cs="仿宋"/>
          <w:b w:val="0"/>
          <w:bCs w:val="0"/>
          <w:sz w:val="32"/>
          <w:szCs w:val="32"/>
        </w:rPr>
        <w:t>进行现场勘查，提供现场勘察</w:t>
      </w:r>
      <w:r>
        <w:rPr>
          <w:rFonts w:hint="eastAsia" w:ascii="仿宋" w:hAnsi="仿宋" w:cs="仿宋"/>
          <w:b w:val="0"/>
          <w:bCs w:val="0"/>
          <w:sz w:val="32"/>
          <w:szCs w:val="32"/>
          <w:lang w:val="en-US" w:eastAsia="zh-CN"/>
        </w:rPr>
        <w:t>报告；</w:t>
      </w:r>
    </w:p>
    <w:p w14:paraId="4ACE3B04">
      <w:pPr>
        <w:keepNext w:val="0"/>
        <w:keepLines/>
        <w:pageBreakBefore w:val="0"/>
        <w:widowControl/>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cs="仿宋"/>
          <w:sz w:val="32"/>
          <w:szCs w:val="32"/>
          <w:lang w:val="en-US" w:eastAsia="zh-CN"/>
        </w:rPr>
        <w:t>1</w:t>
      </w:r>
      <w:r>
        <w:rPr>
          <w:rFonts w:hint="eastAsia" w:ascii="仿宋" w:hAnsi="仿宋" w:eastAsia="仿宋" w:cs="仿宋"/>
          <w:sz w:val="32"/>
          <w:szCs w:val="32"/>
        </w:rPr>
        <w:t>.具有有效的企业法人营业执照，投标人具备满足本次招标项目的能力；</w:t>
      </w:r>
    </w:p>
    <w:p w14:paraId="64BAE9B5">
      <w:pPr>
        <w:keepNext w:val="0"/>
        <w:keepLines/>
        <w:pageBreakBefore w:val="0"/>
        <w:widowControl/>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投标人</w:t>
      </w:r>
      <w:r>
        <w:rPr>
          <w:rFonts w:hint="eastAsia" w:ascii="仿宋" w:hAnsi="仿宋" w:eastAsia="仿宋" w:cs="仿宋"/>
          <w:sz w:val="32"/>
          <w:szCs w:val="32"/>
        </w:rPr>
        <w:t>在“信用中国”网站（www.creditchina.gov.cn）、中国政府采购网（www.ccgp.gov.cn）等渠道未被列入失信被执行人、税收违法黑名单、</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"http://www.ccgp.gov.cn/search/cr/" \o "政府采购严重违法失信行为记录名单" </w:instrText>
      </w:r>
      <w:r>
        <w:rPr>
          <w:rFonts w:hint="eastAsia" w:ascii="仿宋" w:hAnsi="仿宋" w:eastAsia="仿宋" w:cs="仿宋"/>
          <w:sz w:val="32"/>
          <w:szCs w:val="32"/>
        </w:rPr>
        <w:fldChar w:fldCharType="separate"/>
      </w:r>
      <w:r>
        <w:rPr>
          <w:rFonts w:hint="eastAsia" w:ascii="仿宋" w:hAnsi="仿宋" w:eastAsia="仿宋" w:cs="仿宋"/>
          <w:sz w:val="32"/>
          <w:szCs w:val="32"/>
        </w:rPr>
        <w:t>政府采购严重违法失信行为记录名单</w:t>
      </w:r>
      <w:r>
        <w:rPr>
          <w:rFonts w:hint="eastAsia" w:ascii="仿宋" w:hAnsi="仿宋" w:eastAsia="仿宋" w:cs="仿宋"/>
          <w:sz w:val="32"/>
          <w:szCs w:val="32"/>
        </w:rPr>
        <w:fldChar w:fldCharType="end"/>
      </w:r>
      <w:r>
        <w:rPr>
          <w:rFonts w:hint="eastAsia" w:ascii="仿宋" w:hAnsi="仿宋" w:eastAsia="仿宋" w:cs="仿宋"/>
          <w:sz w:val="32"/>
          <w:szCs w:val="32"/>
        </w:rPr>
        <w:t>，在中国裁判文书网（https://wenshu.court.gov.cn/）无贪污贿赂罪记录及其他符合《中华人民共和国政府采购法》第二十二条规定条的供应商</w:t>
      </w:r>
      <w:r>
        <w:rPr>
          <w:rFonts w:hint="eastAsia" w:ascii="仿宋" w:hAnsi="仿宋" w:cs="仿宋"/>
          <w:sz w:val="32"/>
          <w:szCs w:val="32"/>
          <w:lang w:eastAsia="zh-CN"/>
        </w:rPr>
        <w:t>。</w:t>
      </w:r>
    </w:p>
    <w:p w14:paraId="2FB14F25">
      <w:pPr>
        <w:spacing w:line="440" w:lineRule="exact"/>
        <w:rPr>
          <w:rFonts w:hint="eastAsia" w:ascii="仿宋" w:hAnsi="仿宋" w:cs="仿宋"/>
          <w:b/>
          <w:bCs/>
          <w:szCs w:val="32"/>
        </w:rPr>
      </w:pPr>
    </w:p>
    <w:p w14:paraId="57D18BEF">
      <w:pPr>
        <w:keepNext w:val="0"/>
        <w:keepLines/>
        <w:pageBreakBefore w:val="0"/>
        <w:widowControl/>
        <w:kinsoku/>
        <w:wordWrap/>
        <w:overflowPunct/>
        <w:topLinePunct w:val="0"/>
        <w:autoSpaceDE/>
        <w:autoSpaceDN/>
        <w:bidi w:val="0"/>
        <w:adjustRightInd/>
        <w:snapToGrid/>
        <w:spacing w:line="336" w:lineRule="auto"/>
        <w:ind w:firstLine="643" w:firstLineChars="200"/>
        <w:textAlignment w:val="auto"/>
        <w:rPr>
          <w:rFonts w:hint="eastAsia" w:ascii="仿宋" w:hAnsi="仿宋" w:cs="仿宋"/>
          <w:b/>
          <w:bCs/>
          <w:szCs w:val="32"/>
        </w:rPr>
      </w:pPr>
      <w:r>
        <w:rPr>
          <w:rFonts w:hint="eastAsia" w:ascii="仿宋" w:hAnsi="仿宋" w:cs="仿宋"/>
          <w:b/>
          <w:bCs/>
          <w:szCs w:val="32"/>
        </w:rPr>
        <w:t>技术评分标准：</w:t>
      </w:r>
    </w:p>
    <w:p w14:paraId="4E011725">
      <w:pPr>
        <w:pStyle w:val="3"/>
        <w:keepNext w:val="0"/>
        <w:keepLines/>
        <w:pageBreakBefore w:val="0"/>
        <w:widowControl/>
        <w:kinsoku/>
        <w:wordWrap/>
        <w:overflowPunct/>
        <w:topLinePunct w:val="0"/>
        <w:autoSpaceDE/>
        <w:autoSpaceDN/>
        <w:bidi w:val="0"/>
        <w:adjustRightInd/>
        <w:snapToGrid/>
        <w:spacing w:line="336" w:lineRule="auto"/>
        <w:ind w:left="0" w:leftChars="0" w:firstLine="640" w:firstLineChars="200"/>
        <w:textAlignment w:val="auto"/>
        <w:rPr>
          <w:rFonts w:hint="default" w:eastAsia="仿宋"/>
          <w:b w:val="0"/>
          <w:bCs w:val="0"/>
          <w:lang w:val="en-US" w:eastAsia="zh-CN"/>
        </w:rPr>
      </w:pPr>
      <w:r>
        <w:rPr>
          <w:rFonts w:hint="eastAsia" w:ascii="仿宋" w:hAnsi="仿宋" w:cs="仿宋"/>
          <w:b w:val="0"/>
          <w:bCs w:val="0"/>
          <w:szCs w:val="32"/>
          <w:lang w:val="en-US" w:eastAsia="zh-CN"/>
        </w:rPr>
        <w:t>1.服务内容</w:t>
      </w:r>
    </w:p>
    <w:tbl>
      <w:tblPr>
        <w:tblStyle w:val="16"/>
        <w:tblW w:w="4954"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268"/>
        <w:gridCol w:w="3296"/>
        <w:gridCol w:w="1088"/>
        <w:gridCol w:w="1873"/>
      </w:tblGrid>
      <w:tr w14:paraId="3480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vAlign w:val="center"/>
          </w:tcPr>
          <w:p w14:paraId="1CF24324">
            <w:pPr>
              <w:widowControl/>
              <w:jc w:val="center"/>
              <w:textAlignment w:val="center"/>
              <w:rPr>
                <w:rFonts w:hint="eastAsia" w:ascii="仿宋" w:hAnsi="仿宋" w:cs="仿宋"/>
                <w:b/>
                <w:bCs/>
                <w:color w:val="000000"/>
                <w:kern w:val="0"/>
                <w:sz w:val="28"/>
                <w:szCs w:val="28"/>
              </w:rPr>
            </w:pPr>
            <w:r>
              <w:rPr>
                <w:rFonts w:hint="eastAsia" w:ascii="仿宋" w:hAnsi="仿宋" w:cs="仿宋"/>
                <w:b/>
                <w:bCs/>
                <w:color w:val="000000"/>
                <w:kern w:val="0"/>
                <w:sz w:val="28"/>
                <w:szCs w:val="28"/>
              </w:rPr>
              <w:t>序号</w:t>
            </w:r>
          </w:p>
        </w:tc>
        <w:tc>
          <w:tcPr>
            <w:tcW w:w="750" w:type="pct"/>
            <w:vAlign w:val="center"/>
          </w:tcPr>
          <w:p w14:paraId="15068476">
            <w:pPr>
              <w:widowControl/>
              <w:jc w:val="center"/>
              <w:textAlignment w:val="center"/>
              <w:rPr>
                <w:rFonts w:hint="eastAsia" w:ascii="仿宋" w:hAnsi="仿宋" w:cs="仿宋"/>
                <w:b/>
                <w:bCs/>
                <w:color w:val="000000"/>
                <w:kern w:val="0"/>
                <w:sz w:val="28"/>
                <w:szCs w:val="28"/>
              </w:rPr>
            </w:pPr>
            <w:r>
              <w:rPr>
                <w:rFonts w:hint="eastAsia" w:ascii="仿宋" w:hAnsi="仿宋" w:cs="仿宋"/>
                <w:b/>
                <w:bCs/>
                <w:color w:val="000000"/>
                <w:kern w:val="0"/>
                <w:sz w:val="28"/>
                <w:szCs w:val="28"/>
              </w:rPr>
              <w:t>项目</w:t>
            </w:r>
          </w:p>
        </w:tc>
        <w:tc>
          <w:tcPr>
            <w:tcW w:w="1951" w:type="pct"/>
            <w:vAlign w:val="center"/>
          </w:tcPr>
          <w:p w14:paraId="3614682D">
            <w:pPr>
              <w:widowControl/>
              <w:jc w:val="center"/>
              <w:textAlignment w:val="center"/>
              <w:rPr>
                <w:rFonts w:hint="eastAsia" w:ascii="仿宋" w:hAnsi="仿宋" w:cs="仿宋"/>
                <w:color w:val="000000"/>
                <w:kern w:val="0"/>
                <w:sz w:val="28"/>
                <w:szCs w:val="28"/>
              </w:rPr>
            </w:pPr>
            <w:r>
              <w:rPr>
                <w:rFonts w:hint="eastAsia" w:ascii="仿宋" w:hAnsi="仿宋" w:cs="仿宋"/>
                <w:b/>
                <w:bCs/>
                <w:color w:val="000000"/>
                <w:kern w:val="0"/>
                <w:sz w:val="28"/>
                <w:szCs w:val="28"/>
              </w:rPr>
              <w:t>内容</w:t>
            </w:r>
          </w:p>
        </w:tc>
        <w:tc>
          <w:tcPr>
            <w:tcW w:w="644" w:type="pct"/>
            <w:vAlign w:val="center"/>
          </w:tcPr>
          <w:p w14:paraId="23823B94">
            <w:pPr>
              <w:widowControl/>
              <w:jc w:val="center"/>
              <w:textAlignment w:val="center"/>
              <w:rPr>
                <w:rFonts w:hint="eastAsia" w:ascii="仿宋" w:hAnsi="仿宋" w:cs="仿宋"/>
                <w:color w:val="000000"/>
                <w:kern w:val="0"/>
                <w:sz w:val="28"/>
                <w:szCs w:val="28"/>
              </w:rPr>
            </w:pPr>
            <w:r>
              <w:rPr>
                <w:rFonts w:hint="eastAsia" w:ascii="仿宋" w:hAnsi="仿宋" w:cs="仿宋"/>
                <w:b/>
                <w:bCs/>
                <w:color w:val="000000"/>
                <w:kern w:val="0"/>
                <w:sz w:val="28"/>
                <w:szCs w:val="28"/>
              </w:rPr>
              <w:t>数量</w:t>
            </w:r>
          </w:p>
        </w:tc>
        <w:tc>
          <w:tcPr>
            <w:tcW w:w="1109" w:type="pct"/>
            <w:vAlign w:val="center"/>
          </w:tcPr>
          <w:p w14:paraId="56346E83">
            <w:pPr>
              <w:widowControl/>
              <w:jc w:val="center"/>
              <w:textAlignment w:val="center"/>
              <w:rPr>
                <w:rFonts w:hint="eastAsia" w:ascii="仿宋" w:hAnsi="仿宋" w:cs="仿宋"/>
                <w:color w:val="000000"/>
                <w:kern w:val="0"/>
                <w:sz w:val="28"/>
                <w:szCs w:val="28"/>
              </w:rPr>
            </w:pPr>
            <w:r>
              <w:rPr>
                <w:rFonts w:hint="eastAsia" w:ascii="仿宋" w:hAnsi="仿宋" w:cs="仿宋"/>
                <w:b/>
                <w:bCs/>
                <w:color w:val="000000"/>
                <w:kern w:val="0"/>
                <w:sz w:val="28"/>
                <w:szCs w:val="28"/>
              </w:rPr>
              <w:t>备注</w:t>
            </w:r>
          </w:p>
        </w:tc>
      </w:tr>
      <w:tr w14:paraId="61F56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vAlign w:val="center"/>
          </w:tcPr>
          <w:p w14:paraId="3F866F62">
            <w:pPr>
              <w:widowControl/>
              <w:jc w:val="center"/>
              <w:textAlignment w:val="center"/>
              <w:rPr>
                <w:rFonts w:hint="eastAsia" w:ascii="仿宋" w:hAnsi="仿宋" w:cs="仿宋"/>
                <w:color w:val="000000"/>
                <w:kern w:val="0"/>
                <w:sz w:val="28"/>
                <w:szCs w:val="28"/>
              </w:rPr>
            </w:pPr>
            <w:r>
              <w:rPr>
                <w:rFonts w:hint="eastAsia" w:ascii="仿宋" w:hAnsi="仿宋" w:cs="仿宋"/>
                <w:color w:val="000000"/>
                <w:kern w:val="0"/>
                <w:sz w:val="28"/>
                <w:szCs w:val="28"/>
              </w:rPr>
              <w:t>1</w:t>
            </w:r>
          </w:p>
        </w:tc>
        <w:tc>
          <w:tcPr>
            <w:tcW w:w="750" w:type="pct"/>
            <w:vAlign w:val="center"/>
          </w:tcPr>
          <w:p w14:paraId="236BCEBB">
            <w:pPr>
              <w:widowControl/>
              <w:jc w:val="center"/>
              <w:textAlignment w:val="center"/>
              <w:rPr>
                <w:rFonts w:hint="default" w:ascii="仿宋" w:hAnsi="仿宋" w:eastAsia="仿宋" w:cs="仿宋"/>
                <w:color w:val="000000"/>
                <w:kern w:val="0"/>
                <w:sz w:val="24"/>
                <w:lang w:val="en-US" w:eastAsia="zh-CN"/>
              </w:rPr>
            </w:pPr>
            <w:r>
              <w:rPr>
                <w:rFonts w:hint="eastAsia" w:ascii="仿宋" w:hAnsi="仿宋" w:cs="仿宋"/>
                <w:color w:val="000000"/>
                <w:kern w:val="0"/>
                <w:sz w:val="24"/>
                <w:lang w:val="en-US" w:eastAsia="zh-CN"/>
              </w:rPr>
              <w:t>推介会技术支持</w:t>
            </w:r>
          </w:p>
        </w:tc>
        <w:tc>
          <w:tcPr>
            <w:tcW w:w="1951" w:type="pct"/>
            <w:vAlign w:val="center"/>
          </w:tcPr>
          <w:p w14:paraId="79E6A463">
            <w:pPr>
              <w:widowControl/>
              <w:spacing w:line="360" w:lineRule="exact"/>
              <w:jc w:val="both"/>
              <w:textAlignment w:val="center"/>
              <w:rPr>
                <w:rFonts w:hint="default" w:ascii="仿宋" w:hAnsi="仿宋" w:eastAsia="仿宋" w:cs="仿宋"/>
                <w:color w:val="000000"/>
                <w:kern w:val="0"/>
                <w:sz w:val="24"/>
                <w:lang w:val="en-US" w:eastAsia="zh-CN"/>
              </w:rPr>
            </w:pPr>
            <w:r>
              <w:rPr>
                <w:rFonts w:hint="eastAsia" w:ascii="仿宋" w:hAnsi="仿宋" w:cs="仿宋"/>
                <w:color w:val="000000"/>
                <w:kern w:val="0"/>
                <w:sz w:val="24"/>
                <w:lang w:val="en-US" w:eastAsia="zh-CN"/>
              </w:rPr>
              <w:t>确保推介会现场的音响系统、投影设备、同声传译系统的正常运行</w:t>
            </w:r>
          </w:p>
        </w:tc>
        <w:tc>
          <w:tcPr>
            <w:tcW w:w="644" w:type="pct"/>
            <w:vAlign w:val="center"/>
          </w:tcPr>
          <w:p w14:paraId="12C0892C">
            <w:pPr>
              <w:widowControl/>
              <w:jc w:val="center"/>
              <w:textAlignment w:val="center"/>
              <w:rPr>
                <w:rFonts w:hint="default" w:ascii="仿宋" w:hAnsi="仿宋" w:eastAsia="仿宋" w:cs="仿宋"/>
                <w:color w:val="000000"/>
                <w:kern w:val="0"/>
                <w:sz w:val="24"/>
                <w:lang w:val="en-US" w:eastAsia="zh-CN"/>
              </w:rPr>
            </w:pPr>
            <w:r>
              <w:rPr>
                <w:rFonts w:hint="eastAsia" w:ascii="仿宋" w:hAnsi="仿宋" w:cs="仿宋"/>
                <w:color w:val="000000"/>
                <w:kern w:val="0"/>
                <w:sz w:val="24"/>
                <w:lang w:val="en-US" w:eastAsia="zh-CN"/>
              </w:rPr>
              <w:t>1项</w:t>
            </w:r>
          </w:p>
        </w:tc>
        <w:tc>
          <w:tcPr>
            <w:tcW w:w="1109" w:type="pct"/>
            <w:vAlign w:val="center"/>
          </w:tcPr>
          <w:p w14:paraId="7F5B05AB">
            <w:pPr>
              <w:widowControl/>
              <w:jc w:val="center"/>
              <w:textAlignment w:val="center"/>
              <w:rPr>
                <w:rFonts w:hint="default" w:ascii="仿宋" w:hAnsi="仿宋" w:eastAsia="仿宋" w:cs="仿宋"/>
                <w:color w:val="000000"/>
                <w:kern w:val="0"/>
                <w:sz w:val="24"/>
                <w:szCs w:val="24"/>
                <w:lang w:val="en-US" w:eastAsia="zh-CN"/>
              </w:rPr>
            </w:pPr>
            <w:r>
              <w:rPr>
                <w:rFonts w:hint="eastAsia" w:ascii="仿宋" w:hAnsi="仿宋" w:cs="仿宋"/>
                <w:color w:val="000000"/>
                <w:kern w:val="0"/>
                <w:sz w:val="24"/>
                <w:szCs w:val="24"/>
                <w:lang w:val="en-US" w:eastAsia="zh-CN"/>
              </w:rPr>
              <w:t>需在塞米伊当地提供</w:t>
            </w:r>
          </w:p>
        </w:tc>
      </w:tr>
      <w:tr w14:paraId="2D6F8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544" w:type="pct"/>
            <w:vAlign w:val="center"/>
          </w:tcPr>
          <w:p w14:paraId="1DEA076B">
            <w:pPr>
              <w:widowControl/>
              <w:jc w:val="center"/>
              <w:textAlignment w:val="center"/>
              <w:rPr>
                <w:rFonts w:hint="eastAsia" w:ascii="仿宋" w:hAnsi="仿宋" w:cs="仿宋"/>
                <w:color w:val="000000"/>
                <w:kern w:val="0"/>
                <w:sz w:val="28"/>
                <w:szCs w:val="28"/>
              </w:rPr>
            </w:pPr>
            <w:r>
              <w:rPr>
                <w:rFonts w:hint="eastAsia" w:ascii="仿宋" w:hAnsi="仿宋" w:cs="仿宋"/>
                <w:color w:val="000000"/>
                <w:kern w:val="0"/>
                <w:sz w:val="28"/>
                <w:szCs w:val="28"/>
              </w:rPr>
              <w:t>2</w:t>
            </w:r>
          </w:p>
        </w:tc>
        <w:tc>
          <w:tcPr>
            <w:tcW w:w="750" w:type="pct"/>
            <w:vAlign w:val="center"/>
          </w:tcPr>
          <w:p w14:paraId="362B6073">
            <w:pPr>
              <w:widowControl/>
              <w:jc w:val="center"/>
              <w:textAlignment w:val="center"/>
              <w:rPr>
                <w:rFonts w:hint="default" w:ascii="仿宋" w:hAnsi="仿宋" w:eastAsia="仿宋" w:cs="仿宋"/>
                <w:color w:val="000000"/>
                <w:kern w:val="0"/>
                <w:sz w:val="24"/>
                <w:lang w:val="en-US" w:eastAsia="zh-CN"/>
              </w:rPr>
            </w:pPr>
            <w:r>
              <w:rPr>
                <w:rFonts w:hint="eastAsia" w:ascii="仿宋" w:hAnsi="仿宋" w:cs="仿宋"/>
                <w:color w:val="000000"/>
                <w:kern w:val="0"/>
                <w:sz w:val="24"/>
                <w:lang w:val="en-US" w:eastAsia="zh-CN"/>
              </w:rPr>
              <w:t>PPT制作</w:t>
            </w:r>
          </w:p>
        </w:tc>
        <w:tc>
          <w:tcPr>
            <w:tcW w:w="1951" w:type="pct"/>
            <w:vAlign w:val="center"/>
          </w:tcPr>
          <w:p w14:paraId="33B5331C">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default"/>
                <w:sz w:val="24"/>
                <w:szCs w:val="24"/>
                <w:lang w:val="en-US" w:eastAsia="zh-CN"/>
              </w:rPr>
            </w:pPr>
            <w:r>
              <w:rPr>
                <w:rFonts w:hint="eastAsia" w:ascii="仿宋" w:hAnsi="仿宋" w:eastAsia="仿宋" w:cs="仿宋"/>
                <w:sz w:val="24"/>
                <w:szCs w:val="24"/>
                <w:lang w:val="en-US" w:eastAsia="zh-CN"/>
              </w:rPr>
              <w:t>负责推介会我方发言人员时的PPT制作。内容需图文并茂的介绍塔城地区的自然景观、历史遗迹、民俗文化等；介绍塔城地区文旅产业的发展方向和未来合作机会。</w:t>
            </w:r>
          </w:p>
          <w:p w14:paraId="5A9EB269">
            <w:pPr>
              <w:widowControl/>
              <w:spacing w:line="360" w:lineRule="exact"/>
              <w:jc w:val="center"/>
              <w:textAlignment w:val="center"/>
              <w:rPr>
                <w:rFonts w:hint="default" w:ascii="仿宋" w:hAnsi="仿宋" w:eastAsia="仿宋" w:cs="仿宋"/>
                <w:color w:val="000000"/>
                <w:kern w:val="0"/>
                <w:sz w:val="24"/>
                <w:lang w:val="en-US" w:eastAsia="zh-CN"/>
              </w:rPr>
            </w:pPr>
          </w:p>
        </w:tc>
        <w:tc>
          <w:tcPr>
            <w:tcW w:w="644" w:type="pct"/>
            <w:vAlign w:val="center"/>
          </w:tcPr>
          <w:p w14:paraId="5F7831F8">
            <w:pPr>
              <w:widowControl/>
              <w:jc w:val="center"/>
              <w:textAlignment w:val="center"/>
              <w:rPr>
                <w:rFonts w:hint="default" w:ascii="仿宋" w:hAnsi="仿宋" w:eastAsia="仿宋" w:cs="仿宋"/>
                <w:color w:val="000000"/>
                <w:kern w:val="0"/>
                <w:sz w:val="24"/>
                <w:lang w:val="en-US" w:eastAsia="zh-CN"/>
              </w:rPr>
            </w:pPr>
            <w:r>
              <w:rPr>
                <w:rFonts w:hint="eastAsia" w:ascii="仿宋" w:hAnsi="仿宋" w:cs="仿宋"/>
                <w:color w:val="000000"/>
                <w:kern w:val="0"/>
                <w:sz w:val="24"/>
                <w:lang w:val="en-US" w:eastAsia="zh-CN"/>
              </w:rPr>
              <w:t>1条</w:t>
            </w:r>
          </w:p>
        </w:tc>
        <w:tc>
          <w:tcPr>
            <w:tcW w:w="1109" w:type="pct"/>
            <w:vAlign w:val="center"/>
          </w:tcPr>
          <w:p w14:paraId="2121EC35">
            <w:pPr>
              <w:widowControl/>
              <w:jc w:val="center"/>
              <w:textAlignment w:val="center"/>
              <w:rPr>
                <w:rFonts w:hint="default" w:ascii="仿宋" w:hAnsi="仿宋" w:eastAsia="仿宋" w:cs="仿宋"/>
                <w:color w:val="000000"/>
                <w:kern w:val="0"/>
                <w:sz w:val="24"/>
                <w:szCs w:val="24"/>
                <w:lang w:val="en-US" w:eastAsia="zh-CN"/>
              </w:rPr>
            </w:pPr>
            <w:r>
              <w:rPr>
                <w:rFonts w:hint="eastAsia" w:ascii="仿宋" w:hAnsi="仿宋" w:cs="仿宋"/>
                <w:sz w:val="24"/>
                <w:szCs w:val="24"/>
                <w:lang w:val="en-US" w:eastAsia="zh-CN"/>
              </w:rPr>
              <w:t>PPT</w:t>
            </w:r>
            <w:r>
              <w:rPr>
                <w:rFonts w:hint="eastAsia" w:ascii="仿宋" w:hAnsi="仿宋" w:eastAsia="仿宋" w:cs="仿宋"/>
                <w:sz w:val="24"/>
                <w:szCs w:val="24"/>
                <w:lang w:val="en-US" w:eastAsia="zh-CN"/>
              </w:rPr>
              <w:t>具有统一的视觉风格，选用高分辨率的照片，文字排版简洁明了，字体大小适中便于阅读，适当使用一定的动画效果。</w:t>
            </w:r>
            <w:r>
              <w:rPr>
                <w:rFonts w:hint="eastAsia" w:ascii="仿宋" w:hAnsi="仿宋" w:cs="仿宋"/>
                <w:sz w:val="24"/>
                <w:szCs w:val="24"/>
                <w:lang w:val="en-US" w:eastAsia="zh-CN"/>
              </w:rPr>
              <w:t>需在投标日后一个工作日内提交初稿</w:t>
            </w:r>
          </w:p>
        </w:tc>
      </w:tr>
      <w:tr w14:paraId="725B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vAlign w:val="center"/>
          </w:tcPr>
          <w:p w14:paraId="22CDCB6E">
            <w:pPr>
              <w:widowControl/>
              <w:jc w:val="center"/>
              <w:textAlignment w:val="center"/>
              <w:rPr>
                <w:rFonts w:hint="eastAsia" w:ascii="仿宋" w:hAnsi="仿宋" w:cs="仿宋"/>
                <w:color w:val="000000"/>
                <w:kern w:val="0"/>
                <w:sz w:val="28"/>
                <w:szCs w:val="28"/>
              </w:rPr>
            </w:pPr>
            <w:r>
              <w:rPr>
                <w:rFonts w:hint="eastAsia" w:ascii="仿宋" w:hAnsi="仿宋" w:cs="仿宋"/>
                <w:color w:val="000000"/>
                <w:kern w:val="0"/>
                <w:sz w:val="28"/>
                <w:szCs w:val="28"/>
              </w:rPr>
              <w:t>3</w:t>
            </w:r>
          </w:p>
        </w:tc>
        <w:tc>
          <w:tcPr>
            <w:tcW w:w="750" w:type="pct"/>
            <w:vAlign w:val="center"/>
          </w:tcPr>
          <w:p w14:paraId="4C020151">
            <w:pPr>
              <w:widowControl/>
              <w:jc w:val="center"/>
              <w:textAlignment w:val="center"/>
              <w:rPr>
                <w:rFonts w:hint="default" w:ascii="仿宋" w:hAnsi="仿宋" w:eastAsia="仿宋" w:cs="仿宋"/>
                <w:color w:val="000000"/>
                <w:kern w:val="0"/>
                <w:sz w:val="24"/>
                <w:lang w:val="en-US" w:eastAsia="zh-CN"/>
              </w:rPr>
            </w:pPr>
            <w:r>
              <w:rPr>
                <w:rFonts w:hint="eastAsia" w:ascii="仿宋" w:hAnsi="仿宋" w:cs="仿宋"/>
                <w:color w:val="000000"/>
                <w:kern w:val="0"/>
                <w:sz w:val="24"/>
                <w:lang w:val="en-US" w:eastAsia="zh-CN"/>
              </w:rPr>
              <w:t>舞美主视觉设计</w:t>
            </w:r>
          </w:p>
        </w:tc>
        <w:tc>
          <w:tcPr>
            <w:tcW w:w="1951" w:type="pct"/>
            <w:vAlign w:val="center"/>
          </w:tcPr>
          <w:p w14:paraId="1A2645C2">
            <w:pPr>
              <w:pStyle w:val="3"/>
              <w:keepNext w:val="0"/>
              <w:keepLines w:val="0"/>
              <w:pageBreakBefore w:val="0"/>
              <w:widowControl w:val="0"/>
              <w:numPr>
                <w:ilvl w:val="0"/>
                <w:numId w:val="0"/>
              </w:numPr>
              <w:kinsoku/>
              <w:wordWrap/>
              <w:overflowPunct/>
              <w:topLinePunct w:val="0"/>
              <w:autoSpaceDE/>
              <w:autoSpaceDN/>
              <w:bidi w:val="0"/>
              <w:adjustRightInd/>
              <w:snapToGrid/>
              <w:spacing w:line="336"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基于演出的主题，融合塔城地区与哈萨克斯坦阿拜州的地方特色和文化元素，创造独特而富有感染力的主视觉效果。</w:t>
            </w:r>
          </w:p>
          <w:p w14:paraId="3C4A27BC">
            <w:pPr>
              <w:widowControl/>
              <w:spacing w:line="360" w:lineRule="exact"/>
              <w:jc w:val="center"/>
              <w:textAlignment w:val="center"/>
              <w:rPr>
                <w:rFonts w:hint="eastAsia" w:ascii="仿宋" w:hAnsi="仿宋" w:cs="仿宋"/>
                <w:color w:val="000000"/>
                <w:kern w:val="0"/>
                <w:sz w:val="24"/>
              </w:rPr>
            </w:pPr>
          </w:p>
        </w:tc>
        <w:tc>
          <w:tcPr>
            <w:tcW w:w="644" w:type="pct"/>
            <w:vAlign w:val="center"/>
          </w:tcPr>
          <w:p w14:paraId="012B0920">
            <w:pPr>
              <w:widowControl/>
              <w:jc w:val="center"/>
              <w:textAlignment w:val="center"/>
              <w:rPr>
                <w:rFonts w:hint="default" w:ascii="仿宋" w:hAnsi="仿宋" w:eastAsia="仿宋" w:cs="仿宋"/>
                <w:i w:val="0"/>
                <w:iCs w:val="0"/>
                <w:color w:val="000000"/>
                <w:kern w:val="0"/>
                <w:sz w:val="24"/>
                <w:lang w:val="en-US" w:eastAsia="zh-CN"/>
              </w:rPr>
            </w:pPr>
            <w:r>
              <w:rPr>
                <w:rFonts w:hint="eastAsia" w:ascii="仿宋" w:hAnsi="仿宋" w:cs="仿宋"/>
                <w:i w:val="0"/>
                <w:iCs w:val="0"/>
                <w:color w:val="000000"/>
                <w:kern w:val="0"/>
                <w:sz w:val="24"/>
                <w:lang w:val="en-US" w:eastAsia="zh-CN"/>
              </w:rPr>
              <w:t>1套</w:t>
            </w:r>
          </w:p>
        </w:tc>
        <w:tc>
          <w:tcPr>
            <w:tcW w:w="1109" w:type="pct"/>
            <w:vAlign w:val="center"/>
          </w:tcPr>
          <w:p w14:paraId="6B09CF1D">
            <w:pPr>
              <w:widowControl/>
              <w:jc w:val="center"/>
              <w:textAlignment w:val="center"/>
              <w:rPr>
                <w:rFonts w:hint="default" w:ascii="仿宋" w:hAnsi="仿宋" w:eastAsia="仿宋" w:cs="仿宋"/>
                <w:color w:val="000000"/>
                <w:kern w:val="0"/>
                <w:sz w:val="24"/>
                <w:szCs w:val="24"/>
                <w:lang w:val="en-US" w:eastAsia="zh-CN"/>
              </w:rPr>
            </w:pPr>
            <w:r>
              <w:rPr>
                <w:rFonts w:hint="eastAsia" w:ascii="仿宋" w:hAnsi="仿宋" w:cs="仿宋"/>
                <w:color w:val="000000"/>
                <w:kern w:val="0"/>
                <w:sz w:val="24"/>
                <w:szCs w:val="24"/>
                <w:lang w:val="en-US" w:eastAsia="zh-CN"/>
              </w:rPr>
              <w:t>需在投标日后一个工作日内提交初稿</w:t>
            </w:r>
          </w:p>
        </w:tc>
      </w:tr>
      <w:tr w14:paraId="0DB96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vAlign w:val="center"/>
          </w:tcPr>
          <w:p w14:paraId="3A1B90D4">
            <w:pPr>
              <w:widowControl/>
              <w:jc w:val="center"/>
              <w:textAlignment w:val="center"/>
              <w:rPr>
                <w:rFonts w:hint="eastAsia" w:ascii="仿宋" w:hAnsi="仿宋" w:cs="仿宋"/>
                <w:color w:val="000000"/>
                <w:kern w:val="0"/>
                <w:sz w:val="28"/>
                <w:szCs w:val="28"/>
              </w:rPr>
            </w:pPr>
            <w:r>
              <w:rPr>
                <w:rFonts w:hint="eastAsia" w:ascii="仿宋" w:hAnsi="仿宋" w:cs="仿宋"/>
                <w:color w:val="000000"/>
                <w:kern w:val="0"/>
                <w:sz w:val="28"/>
                <w:szCs w:val="28"/>
              </w:rPr>
              <w:t>4</w:t>
            </w:r>
          </w:p>
        </w:tc>
        <w:tc>
          <w:tcPr>
            <w:tcW w:w="750" w:type="pct"/>
            <w:vAlign w:val="center"/>
          </w:tcPr>
          <w:p w14:paraId="4E8FF9F2">
            <w:pPr>
              <w:widowControl/>
              <w:spacing w:line="360" w:lineRule="exact"/>
              <w:jc w:val="center"/>
              <w:textAlignment w:val="center"/>
              <w:rPr>
                <w:rFonts w:hint="default" w:ascii="仿宋" w:hAnsi="仿宋" w:eastAsia="仿宋" w:cs="仿宋"/>
                <w:color w:val="000000"/>
                <w:kern w:val="0"/>
                <w:sz w:val="24"/>
                <w:lang w:val="en-US" w:eastAsia="zh-CN"/>
              </w:rPr>
            </w:pPr>
            <w:r>
              <w:rPr>
                <w:rFonts w:hint="eastAsia" w:ascii="仿宋" w:hAnsi="仿宋" w:cs="仿宋"/>
                <w:color w:val="000000"/>
                <w:kern w:val="0"/>
                <w:sz w:val="24"/>
                <w:lang w:val="en-US" w:eastAsia="zh-CN"/>
              </w:rPr>
              <w:t>视频拍摄制作</w:t>
            </w:r>
          </w:p>
        </w:tc>
        <w:tc>
          <w:tcPr>
            <w:tcW w:w="1951" w:type="pct"/>
            <w:vAlign w:val="center"/>
          </w:tcPr>
          <w:p w14:paraId="31703CF6">
            <w:pPr>
              <w:keepLines w:val="0"/>
              <w:pageBreakBefore w:val="0"/>
              <w:kinsoku/>
              <w:wordWrap/>
              <w:overflowPunct/>
              <w:topLinePunct w:val="0"/>
              <w:autoSpaceDE/>
              <w:autoSpaceDN/>
              <w:bidi w:val="0"/>
              <w:adjustRightInd/>
              <w:snapToGrid/>
              <w:spacing w:line="336" w:lineRule="auto"/>
              <w:textAlignment w:val="auto"/>
              <w:rPr>
                <w:rFonts w:hint="eastAsia" w:ascii="仿宋" w:hAnsi="仿宋" w:eastAsia="仿宋" w:cs="仿宋"/>
                <w:sz w:val="32"/>
                <w:szCs w:val="32"/>
                <w:lang w:val="en-US" w:eastAsia="zh-CN"/>
              </w:rPr>
            </w:pPr>
            <w:r>
              <w:rPr>
                <w:rFonts w:hint="eastAsia" w:ascii="仿宋" w:hAnsi="仿宋" w:eastAsia="仿宋" w:cs="仿宋"/>
                <w:sz w:val="24"/>
                <w:szCs w:val="24"/>
                <w:lang w:val="en-US" w:eastAsia="zh-CN"/>
              </w:rPr>
              <w:t>拍摄、剪辑并制作配合节目演出的视频共1</w:t>
            </w:r>
            <w:r>
              <w:rPr>
                <w:rFonts w:hint="eastAsia" w:ascii="仿宋" w:hAnsi="仿宋" w:cs="仿宋"/>
                <w:sz w:val="24"/>
                <w:szCs w:val="24"/>
                <w:lang w:val="en-US" w:eastAsia="zh-CN"/>
              </w:rPr>
              <w:t>5</w:t>
            </w:r>
            <w:r>
              <w:rPr>
                <w:rFonts w:hint="eastAsia" w:ascii="仿宋" w:hAnsi="仿宋" w:eastAsia="仿宋" w:cs="仿宋"/>
                <w:sz w:val="24"/>
                <w:szCs w:val="24"/>
                <w:lang w:val="en-US" w:eastAsia="zh-CN"/>
              </w:rPr>
              <w:t>条，视频内容配合各个节目的演出，达到增强演出效果，提升舞台氛围的作用；视频分辨率为1080P或更高，比例适应舞台LED大屏幕；每个视频片段时长与演出节目时长相符，适应演出节奏；视频格式为MP4或MOV等常见视频格式。</w:t>
            </w:r>
          </w:p>
          <w:p w14:paraId="23D472CC">
            <w:pPr>
              <w:widowControl/>
              <w:jc w:val="center"/>
              <w:textAlignment w:val="center"/>
              <w:rPr>
                <w:rFonts w:hint="eastAsia" w:ascii="仿宋" w:hAnsi="仿宋" w:cs="仿宋"/>
                <w:color w:val="000000"/>
                <w:kern w:val="0"/>
                <w:sz w:val="24"/>
              </w:rPr>
            </w:pPr>
          </w:p>
        </w:tc>
        <w:tc>
          <w:tcPr>
            <w:tcW w:w="644" w:type="pct"/>
            <w:vAlign w:val="center"/>
          </w:tcPr>
          <w:p w14:paraId="52CCEF1A">
            <w:pPr>
              <w:widowControl/>
              <w:jc w:val="center"/>
              <w:textAlignment w:val="center"/>
              <w:rPr>
                <w:rFonts w:hint="default" w:ascii="仿宋" w:hAnsi="仿宋" w:eastAsia="仿宋" w:cs="仿宋"/>
                <w:color w:val="000000"/>
                <w:kern w:val="0"/>
                <w:sz w:val="24"/>
                <w:lang w:val="en-US" w:eastAsia="zh-CN"/>
              </w:rPr>
            </w:pPr>
            <w:r>
              <w:rPr>
                <w:rFonts w:hint="eastAsia" w:ascii="仿宋" w:hAnsi="仿宋" w:cs="仿宋"/>
                <w:color w:val="000000"/>
                <w:kern w:val="0"/>
                <w:sz w:val="24"/>
                <w:lang w:val="en-US" w:eastAsia="zh-CN"/>
              </w:rPr>
              <w:t>15条</w:t>
            </w:r>
          </w:p>
        </w:tc>
        <w:tc>
          <w:tcPr>
            <w:tcW w:w="1109" w:type="pct"/>
            <w:vAlign w:val="center"/>
          </w:tcPr>
          <w:p w14:paraId="1AFD97E8">
            <w:pPr>
              <w:widowControl/>
              <w:jc w:val="center"/>
              <w:textAlignment w:val="center"/>
              <w:rPr>
                <w:rFonts w:hint="default" w:ascii="仿宋" w:hAnsi="仿宋" w:eastAsia="仿宋" w:cs="仿宋"/>
                <w:color w:val="000000"/>
                <w:kern w:val="0"/>
                <w:sz w:val="24"/>
                <w:szCs w:val="24"/>
                <w:lang w:val="en-US" w:eastAsia="zh-CN"/>
              </w:rPr>
            </w:pPr>
            <w:r>
              <w:rPr>
                <w:rFonts w:hint="eastAsia" w:ascii="仿宋" w:hAnsi="仿宋" w:cs="仿宋"/>
                <w:color w:val="000000"/>
                <w:kern w:val="0"/>
                <w:sz w:val="24"/>
                <w:szCs w:val="24"/>
                <w:lang w:val="en-US" w:eastAsia="zh-CN"/>
              </w:rPr>
              <w:t>需在投标日后一个工作日内提交初版视频</w:t>
            </w:r>
          </w:p>
        </w:tc>
      </w:tr>
      <w:tr w14:paraId="3A53B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vAlign w:val="center"/>
          </w:tcPr>
          <w:p w14:paraId="1C0452FE">
            <w:pPr>
              <w:widowControl/>
              <w:jc w:val="center"/>
              <w:textAlignment w:val="center"/>
              <w:rPr>
                <w:rFonts w:hint="eastAsia" w:ascii="仿宋" w:hAnsi="仿宋" w:cs="仿宋"/>
                <w:color w:val="000000"/>
                <w:kern w:val="0"/>
                <w:sz w:val="28"/>
                <w:szCs w:val="28"/>
              </w:rPr>
            </w:pPr>
            <w:r>
              <w:rPr>
                <w:rFonts w:hint="eastAsia" w:ascii="仿宋" w:hAnsi="仿宋" w:cs="仿宋"/>
                <w:color w:val="000000"/>
                <w:kern w:val="0"/>
                <w:sz w:val="28"/>
                <w:szCs w:val="28"/>
              </w:rPr>
              <w:t>5</w:t>
            </w:r>
          </w:p>
        </w:tc>
        <w:tc>
          <w:tcPr>
            <w:tcW w:w="750" w:type="pct"/>
            <w:vAlign w:val="center"/>
          </w:tcPr>
          <w:p w14:paraId="6CF09E3B">
            <w:pPr>
              <w:widowControl/>
              <w:jc w:val="center"/>
              <w:textAlignment w:val="center"/>
              <w:rPr>
                <w:rFonts w:hint="eastAsia" w:ascii="仿宋" w:hAnsi="仿宋" w:eastAsia="仿宋" w:cs="仿宋"/>
                <w:color w:val="000000"/>
                <w:kern w:val="0"/>
                <w:sz w:val="24"/>
                <w:lang w:val="en-US" w:eastAsia="zh-CN"/>
              </w:rPr>
            </w:pPr>
            <w:r>
              <w:rPr>
                <w:rFonts w:hint="eastAsia" w:ascii="仿宋" w:hAnsi="仿宋" w:cs="仿宋"/>
                <w:color w:val="000000"/>
                <w:kern w:val="0"/>
                <w:sz w:val="24"/>
                <w:lang w:val="en-US" w:eastAsia="zh-CN"/>
              </w:rPr>
              <w:t>灯光设计图纸</w:t>
            </w:r>
          </w:p>
        </w:tc>
        <w:tc>
          <w:tcPr>
            <w:tcW w:w="1951" w:type="pct"/>
            <w:vAlign w:val="center"/>
          </w:tcPr>
          <w:p w14:paraId="652C354D">
            <w:pPr>
              <w:pStyle w:val="3"/>
              <w:keepLines w:val="0"/>
              <w:pageBreakBefore w:val="0"/>
              <w:kinsoku/>
              <w:wordWrap/>
              <w:overflowPunct/>
              <w:topLinePunct w:val="0"/>
              <w:autoSpaceDE/>
              <w:autoSpaceDN/>
              <w:bidi w:val="0"/>
              <w:adjustRightInd/>
              <w:snapToGrid/>
              <w:spacing w:line="336" w:lineRule="auto"/>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24"/>
                <w:szCs w:val="24"/>
                <w:lang w:val="en-US" w:eastAsia="zh-CN"/>
              </w:rPr>
              <w:t>包括标明所有灯具的位置、类型及功能的灯光布局图；展示特定场景下灯光变化和效果的灯光效果示意图；包括调光台、控制器等设备连接图的灯光控制系统配置图。</w:t>
            </w:r>
          </w:p>
          <w:p w14:paraId="1DE3863F">
            <w:pPr>
              <w:jc w:val="center"/>
              <w:rPr>
                <w:rFonts w:hint="eastAsia" w:ascii="仿宋" w:hAnsi="仿宋" w:cs="仿宋"/>
                <w:color w:val="000000"/>
                <w:kern w:val="0"/>
                <w:sz w:val="24"/>
              </w:rPr>
            </w:pPr>
          </w:p>
        </w:tc>
        <w:tc>
          <w:tcPr>
            <w:tcW w:w="644" w:type="pct"/>
            <w:vAlign w:val="center"/>
          </w:tcPr>
          <w:p w14:paraId="0086316A">
            <w:pPr>
              <w:widowControl/>
              <w:jc w:val="center"/>
              <w:textAlignment w:val="center"/>
              <w:rPr>
                <w:rFonts w:hint="default" w:ascii="仿宋" w:hAnsi="仿宋" w:eastAsia="仿宋" w:cs="仿宋"/>
                <w:color w:val="000000"/>
                <w:kern w:val="0"/>
                <w:sz w:val="24"/>
                <w:lang w:val="en-US" w:eastAsia="zh-CN"/>
              </w:rPr>
            </w:pPr>
            <w:r>
              <w:rPr>
                <w:rFonts w:hint="eastAsia" w:ascii="仿宋" w:hAnsi="仿宋" w:cs="仿宋"/>
                <w:color w:val="000000"/>
                <w:kern w:val="0"/>
                <w:sz w:val="24"/>
                <w:lang w:val="en-US" w:eastAsia="zh-CN"/>
              </w:rPr>
              <w:t>1套</w:t>
            </w:r>
          </w:p>
        </w:tc>
        <w:tc>
          <w:tcPr>
            <w:tcW w:w="1109" w:type="pct"/>
            <w:vAlign w:val="center"/>
          </w:tcPr>
          <w:p w14:paraId="37224F94">
            <w:pPr>
              <w:widowControl/>
              <w:jc w:val="center"/>
              <w:textAlignment w:val="center"/>
              <w:rPr>
                <w:rFonts w:hint="eastAsia" w:ascii="仿宋" w:hAnsi="仿宋" w:cs="仿宋"/>
                <w:color w:val="000000"/>
                <w:kern w:val="0"/>
                <w:sz w:val="24"/>
                <w:szCs w:val="24"/>
              </w:rPr>
            </w:pPr>
            <w:r>
              <w:rPr>
                <w:rFonts w:hint="eastAsia" w:ascii="仿宋" w:hAnsi="仿宋" w:cs="仿宋"/>
                <w:color w:val="000000"/>
                <w:kern w:val="0"/>
                <w:sz w:val="24"/>
                <w:szCs w:val="24"/>
                <w:lang w:val="en-US" w:eastAsia="zh-CN"/>
              </w:rPr>
              <w:t>需在投标日后一个工作日内提交初稿</w:t>
            </w:r>
          </w:p>
        </w:tc>
      </w:tr>
      <w:tr w14:paraId="3380C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vAlign w:val="center"/>
          </w:tcPr>
          <w:p w14:paraId="37AF3A84">
            <w:pPr>
              <w:widowControl/>
              <w:jc w:val="center"/>
              <w:textAlignment w:val="center"/>
              <w:rPr>
                <w:rFonts w:hint="eastAsia" w:ascii="仿宋" w:hAnsi="仿宋" w:cs="仿宋"/>
                <w:color w:val="000000"/>
                <w:kern w:val="0"/>
                <w:sz w:val="28"/>
                <w:szCs w:val="28"/>
              </w:rPr>
            </w:pPr>
            <w:r>
              <w:rPr>
                <w:rFonts w:hint="eastAsia" w:ascii="仿宋" w:hAnsi="仿宋" w:cs="仿宋"/>
                <w:color w:val="000000"/>
                <w:kern w:val="0"/>
                <w:sz w:val="28"/>
                <w:szCs w:val="28"/>
              </w:rPr>
              <w:t>6</w:t>
            </w:r>
          </w:p>
        </w:tc>
        <w:tc>
          <w:tcPr>
            <w:tcW w:w="750" w:type="pct"/>
            <w:vAlign w:val="center"/>
          </w:tcPr>
          <w:p w14:paraId="5864B238">
            <w:pPr>
              <w:widowControl/>
              <w:jc w:val="center"/>
              <w:textAlignment w:val="center"/>
              <w:rPr>
                <w:rFonts w:hint="default" w:ascii="仿宋" w:hAnsi="仿宋" w:eastAsia="仿宋" w:cs="仿宋"/>
                <w:color w:val="000000"/>
                <w:kern w:val="0"/>
                <w:sz w:val="24"/>
                <w:lang w:val="en-US" w:eastAsia="zh-CN"/>
              </w:rPr>
            </w:pPr>
            <w:r>
              <w:rPr>
                <w:rFonts w:hint="eastAsia" w:ascii="仿宋" w:hAnsi="仿宋" w:cs="仿宋"/>
                <w:color w:val="000000"/>
                <w:kern w:val="0"/>
                <w:sz w:val="24"/>
                <w:lang w:val="en-US" w:eastAsia="zh-CN"/>
              </w:rPr>
              <w:t>音响设计图纸</w:t>
            </w:r>
          </w:p>
        </w:tc>
        <w:tc>
          <w:tcPr>
            <w:tcW w:w="1951" w:type="pct"/>
            <w:vAlign w:val="center"/>
          </w:tcPr>
          <w:p w14:paraId="0AC477FF">
            <w:pPr>
              <w:keepLines w:val="0"/>
              <w:pageBreakBefore w:val="0"/>
              <w:kinsoku/>
              <w:wordWrap/>
              <w:overflowPunct/>
              <w:topLinePunct w:val="0"/>
              <w:autoSpaceDE/>
              <w:autoSpaceDN/>
              <w:bidi w:val="0"/>
              <w:adjustRightInd/>
              <w:snapToGrid/>
              <w:spacing w:line="336"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包括确定扬声器的分布位置，确保全场声音均匀覆盖的扬声器布局图；说明混音台功能分区及外部接口连接的混音台配置图：标明音频线路的走向和连接方式的线路图。</w:t>
            </w:r>
          </w:p>
          <w:p w14:paraId="75DCBB91">
            <w:pPr>
              <w:jc w:val="center"/>
              <w:rPr>
                <w:rFonts w:hint="eastAsia" w:ascii="仿宋" w:hAnsi="仿宋" w:cs="仿宋"/>
                <w:color w:val="000000"/>
                <w:kern w:val="0"/>
                <w:sz w:val="24"/>
              </w:rPr>
            </w:pPr>
          </w:p>
        </w:tc>
        <w:tc>
          <w:tcPr>
            <w:tcW w:w="644" w:type="pct"/>
            <w:vAlign w:val="center"/>
          </w:tcPr>
          <w:p w14:paraId="2A9019AE">
            <w:pPr>
              <w:widowControl/>
              <w:jc w:val="center"/>
              <w:textAlignment w:val="center"/>
              <w:rPr>
                <w:rFonts w:hint="default" w:ascii="仿宋" w:hAnsi="仿宋" w:eastAsia="仿宋" w:cs="仿宋"/>
                <w:color w:val="000000"/>
                <w:kern w:val="0"/>
                <w:sz w:val="24"/>
                <w:lang w:val="en-US" w:eastAsia="zh-CN"/>
              </w:rPr>
            </w:pPr>
            <w:r>
              <w:rPr>
                <w:rFonts w:hint="eastAsia" w:ascii="仿宋" w:hAnsi="仿宋" w:cs="仿宋"/>
                <w:color w:val="000000"/>
                <w:kern w:val="0"/>
                <w:sz w:val="24"/>
                <w:lang w:val="en-US" w:eastAsia="zh-CN"/>
              </w:rPr>
              <w:t>1套</w:t>
            </w:r>
          </w:p>
        </w:tc>
        <w:tc>
          <w:tcPr>
            <w:tcW w:w="1109" w:type="pct"/>
            <w:vAlign w:val="center"/>
          </w:tcPr>
          <w:p w14:paraId="7535FEE6">
            <w:pPr>
              <w:widowControl/>
              <w:jc w:val="center"/>
              <w:textAlignment w:val="center"/>
              <w:rPr>
                <w:rFonts w:hint="eastAsia" w:ascii="仿宋" w:hAnsi="仿宋" w:cs="仿宋"/>
                <w:color w:val="000000"/>
                <w:kern w:val="0"/>
                <w:sz w:val="24"/>
                <w:szCs w:val="24"/>
              </w:rPr>
            </w:pPr>
            <w:r>
              <w:rPr>
                <w:rFonts w:hint="eastAsia" w:ascii="仿宋" w:hAnsi="仿宋" w:cs="仿宋"/>
                <w:color w:val="000000"/>
                <w:kern w:val="0"/>
                <w:sz w:val="24"/>
                <w:szCs w:val="24"/>
                <w:lang w:val="en-US" w:eastAsia="zh-CN"/>
              </w:rPr>
              <w:t>需在投标日后一个工作日内提交初稿</w:t>
            </w:r>
          </w:p>
        </w:tc>
      </w:tr>
      <w:tr w14:paraId="3559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vAlign w:val="center"/>
          </w:tcPr>
          <w:p w14:paraId="6DE562AC">
            <w:pPr>
              <w:widowControl/>
              <w:jc w:val="center"/>
              <w:textAlignment w:val="center"/>
              <w:rPr>
                <w:rFonts w:hint="eastAsia" w:ascii="仿宋" w:hAnsi="仿宋" w:cs="仿宋"/>
                <w:color w:val="000000"/>
                <w:kern w:val="0"/>
                <w:sz w:val="28"/>
                <w:szCs w:val="28"/>
              </w:rPr>
            </w:pPr>
            <w:r>
              <w:rPr>
                <w:rFonts w:hint="eastAsia" w:ascii="仿宋" w:hAnsi="仿宋" w:cs="仿宋"/>
                <w:color w:val="000000"/>
                <w:kern w:val="0"/>
                <w:sz w:val="28"/>
                <w:szCs w:val="28"/>
              </w:rPr>
              <w:t>7</w:t>
            </w:r>
          </w:p>
        </w:tc>
        <w:tc>
          <w:tcPr>
            <w:tcW w:w="750" w:type="pct"/>
            <w:vAlign w:val="center"/>
          </w:tcPr>
          <w:p w14:paraId="14074557">
            <w:pPr>
              <w:widowControl/>
              <w:jc w:val="center"/>
              <w:textAlignment w:val="center"/>
              <w:rPr>
                <w:rFonts w:hint="eastAsia" w:ascii="仿宋" w:hAnsi="仿宋" w:eastAsia="仿宋" w:cs="仿宋"/>
                <w:color w:val="000000"/>
                <w:kern w:val="0"/>
                <w:sz w:val="24"/>
                <w:lang w:val="en-US" w:eastAsia="zh-CN"/>
              </w:rPr>
            </w:pPr>
            <w:r>
              <w:rPr>
                <w:rFonts w:hint="eastAsia" w:ascii="仿宋" w:hAnsi="仿宋" w:cs="仿宋"/>
                <w:color w:val="000000"/>
                <w:kern w:val="0"/>
                <w:sz w:val="24"/>
                <w:lang w:val="en-US" w:eastAsia="zh-CN"/>
              </w:rPr>
              <w:t>舞台设计图纸</w:t>
            </w:r>
          </w:p>
        </w:tc>
        <w:tc>
          <w:tcPr>
            <w:tcW w:w="1951" w:type="pct"/>
            <w:vAlign w:val="center"/>
          </w:tcPr>
          <w:p w14:paraId="4CF3B768">
            <w:pPr>
              <w:keepLines w:val="0"/>
              <w:pageBreakBefore w:val="0"/>
              <w:kinsoku/>
              <w:wordWrap/>
              <w:overflowPunct/>
              <w:topLinePunct w:val="0"/>
              <w:autoSpaceDE/>
              <w:autoSpaceDN/>
              <w:bidi w:val="0"/>
              <w:adjustRightInd/>
              <w:snapToGrid/>
              <w:spacing w:line="336" w:lineRule="auto"/>
              <w:textAlignment w:val="auto"/>
              <w:rPr>
                <w:rFonts w:hint="default"/>
                <w:sz w:val="24"/>
                <w:szCs w:val="24"/>
                <w:lang w:val="en-US" w:eastAsia="zh-CN"/>
              </w:rPr>
            </w:pPr>
            <w:r>
              <w:rPr>
                <w:rFonts w:hint="eastAsia" w:ascii="仿宋" w:hAnsi="仿宋" w:eastAsia="仿宋" w:cs="仿宋"/>
                <w:sz w:val="24"/>
                <w:szCs w:val="24"/>
                <w:lang w:val="en-US" w:eastAsia="zh-CN"/>
              </w:rPr>
              <w:t>包括舞台的尺寸、布局、入口和出口位置等的舞台平面布局图；显示舞台高度、与观众席距离等空间关系的剖面图；提供舞台关键部位的详细构造细节，位置，如舞台机械装置的详图。</w:t>
            </w:r>
          </w:p>
          <w:p w14:paraId="51E5DECA">
            <w:pPr>
              <w:jc w:val="center"/>
              <w:rPr>
                <w:rFonts w:hint="eastAsia" w:ascii="仿宋" w:hAnsi="仿宋" w:cs="仿宋"/>
                <w:color w:val="000000"/>
                <w:kern w:val="0"/>
                <w:sz w:val="24"/>
              </w:rPr>
            </w:pPr>
          </w:p>
        </w:tc>
        <w:tc>
          <w:tcPr>
            <w:tcW w:w="644" w:type="pct"/>
            <w:vAlign w:val="center"/>
          </w:tcPr>
          <w:p w14:paraId="738C5CD9">
            <w:pPr>
              <w:widowControl/>
              <w:jc w:val="center"/>
              <w:textAlignment w:val="center"/>
              <w:rPr>
                <w:rFonts w:hint="default" w:ascii="仿宋" w:hAnsi="仿宋" w:eastAsia="仿宋" w:cs="仿宋"/>
                <w:color w:val="000000"/>
                <w:kern w:val="0"/>
                <w:sz w:val="24"/>
                <w:lang w:val="en-US" w:eastAsia="zh-CN"/>
              </w:rPr>
            </w:pPr>
            <w:r>
              <w:rPr>
                <w:rFonts w:hint="eastAsia" w:ascii="仿宋" w:hAnsi="仿宋" w:cs="仿宋"/>
                <w:color w:val="000000"/>
                <w:kern w:val="0"/>
                <w:sz w:val="24"/>
                <w:lang w:val="en-US" w:eastAsia="zh-CN"/>
              </w:rPr>
              <w:t>1套</w:t>
            </w:r>
          </w:p>
        </w:tc>
        <w:tc>
          <w:tcPr>
            <w:tcW w:w="1109" w:type="pct"/>
            <w:vAlign w:val="center"/>
          </w:tcPr>
          <w:p w14:paraId="6AD2D59C">
            <w:pPr>
              <w:widowControl/>
              <w:jc w:val="center"/>
              <w:textAlignment w:val="center"/>
              <w:rPr>
                <w:rFonts w:hint="eastAsia" w:ascii="仿宋" w:hAnsi="仿宋" w:cs="仿宋"/>
                <w:color w:val="000000"/>
                <w:kern w:val="0"/>
                <w:sz w:val="24"/>
                <w:szCs w:val="24"/>
              </w:rPr>
            </w:pPr>
            <w:r>
              <w:rPr>
                <w:rFonts w:hint="eastAsia" w:ascii="仿宋" w:hAnsi="仿宋" w:cs="仿宋"/>
                <w:color w:val="000000"/>
                <w:kern w:val="0"/>
                <w:sz w:val="24"/>
                <w:szCs w:val="24"/>
                <w:lang w:val="en-US" w:eastAsia="zh-CN"/>
              </w:rPr>
              <w:t>需在投标日后一个工作日内提交初稿</w:t>
            </w:r>
          </w:p>
        </w:tc>
      </w:tr>
      <w:tr w14:paraId="3919C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vAlign w:val="center"/>
          </w:tcPr>
          <w:p w14:paraId="4EEABB87">
            <w:pPr>
              <w:widowControl/>
              <w:jc w:val="center"/>
              <w:textAlignment w:val="center"/>
              <w:rPr>
                <w:rFonts w:hint="eastAsia" w:ascii="仿宋" w:hAnsi="仿宋" w:eastAsia="仿宋" w:cs="仿宋"/>
                <w:color w:val="000000"/>
                <w:kern w:val="0"/>
                <w:sz w:val="28"/>
                <w:szCs w:val="28"/>
                <w:lang w:val="en-US" w:eastAsia="zh-CN"/>
              </w:rPr>
            </w:pPr>
            <w:r>
              <w:rPr>
                <w:rFonts w:hint="eastAsia" w:ascii="仿宋" w:hAnsi="仿宋" w:cs="仿宋"/>
                <w:color w:val="000000"/>
                <w:kern w:val="0"/>
                <w:sz w:val="28"/>
                <w:szCs w:val="28"/>
                <w:lang w:val="en-US" w:eastAsia="zh-CN"/>
              </w:rPr>
              <w:t>9</w:t>
            </w:r>
          </w:p>
        </w:tc>
        <w:tc>
          <w:tcPr>
            <w:tcW w:w="750" w:type="pct"/>
            <w:vAlign w:val="center"/>
          </w:tcPr>
          <w:p w14:paraId="1E28F7E5">
            <w:pPr>
              <w:widowControl/>
              <w:jc w:val="center"/>
              <w:textAlignment w:val="center"/>
              <w:rPr>
                <w:rFonts w:hint="default" w:ascii="仿宋" w:hAnsi="仿宋" w:eastAsia="仿宋" w:cs="仿宋"/>
                <w:color w:val="000000"/>
                <w:kern w:val="0"/>
                <w:sz w:val="24"/>
                <w:lang w:val="en-US" w:eastAsia="zh-CN"/>
              </w:rPr>
            </w:pPr>
            <w:r>
              <w:rPr>
                <w:rFonts w:hint="eastAsia" w:ascii="仿宋" w:hAnsi="仿宋" w:cs="仿宋"/>
                <w:color w:val="000000"/>
                <w:kern w:val="0"/>
                <w:sz w:val="24"/>
                <w:lang w:val="en-US" w:eastAsia="zh-CN"/>
              </w:rPr>
              <w:t>技术支持团队</w:t>
            </w:r>
          </w:p>
        </w:tc>
        <w:tc>
          <w:tcPr>
            <w:tcW w:w="1951" w:type="pct"/>
            <w:vAlign w:val="center"/>
          </w:tcPr>
          <w:p w14:paraId="24BADB78">
            <w:pPr>
              <w:jc w:val="both"/>
              <w:rPr>
                <w:rFonts w:hint="default" w:ascii="仿宋" w:hAnsi="仿宋" w:cs="仿宋"/>
                <w:color w:val="000000"/>
                <w:kern w:val="0"/>
                <w:sz w:val="24"/>
                <w:lang w:val="en-US"/>
              </w:rPr>
            </w:pPr>
            <w:r>
              <w:rPr>
                <w:rFonts w:hint="eastAsia" w:ascii="仿宋" w:hAnsi="仿宋" w:eastAsia="仿宋" w:cs="仿宋"/>
                <w:color w:val="auto"/>
                <w:sz w:val="24"/>
                <w:szCs w:val="24"/>
                <w:highlight w:val="none"/>
                <w:lang w:val="en-US" w:eastAsia="zh-CN"/>
              </w:rPr>
              <w:t>提供专业的舞美设计师、灯光师音响师和设备技术支持人员</w:t>
            </w:r>
            <w:r>
              <w:rPr>
                <w:rFonts w:hint="eastAsia" w:ascii="仿宋" w:hAnsi="仿宋" w:cs="仿宋"/>
                <w:color w:val="auto"/>
                <w:sz w:val="24"/>
                <w:szCs w:val="24"/>
                <w:highlight w:val="none"/>
                <w:lang w:val="en-US" w:eastAsia="zh-CN"/>
              </w:rPr>
              <w:t>，并在哈萨克斯坦阿拜州塞米伊当地进行技术支持。</w:t>
            </w:r>
          </w:p>
        </w:tc>
        <w:tc>
          <w:tcPr>
            <w:tcW w:w="644" w:type="pct"/>
            <w:vAlign w:val="center"/>
          </w:tcPr>
          <w:p w14:paraId="2F8244D0">
            <w:pPr>
              <w:widowControl/>
              <w:jc w:val="center"/>
              <w:textAlignment w:val="center"/>
              <w:rPr>
                <w:rFonts w:hint="eastAsia" w:ascii="仿宋" w:hAnsi="仿宋" w:cs="仿宋"/>
                <w:color w:val="000000"/>
                <w:kern w:val="0"/>
                <w:sz w:val="24"/>
              </w:rPr>
            </w:pPr>
            <w:r>
              <w:rPr>
                <w:rFonts w:hint="eastAsia" w:ascii="仿宋" w:hAnsi="仿宋" w:cs="仿宋"/>
                <w:color w:val="000000"/>
                <w:kern w:val="0"/>
                <w:sz w:val="24"/>
                <w:lang w:val="en-US" w:eastAsia="zh-CN"/>
              </w:rPr>
              <w:t>7人</w:t>
            </w:r>
          </w:p>
        </w:tc>
        <w:tc>
          <w:tcPr>
            <w:tcW w:w="1109" w:type="pct"/>
            <w:vAlign w:val="center"/>
          </w:tcPr>
          <w:p w14:paraId="3396BE93">
            <w:pPr>
              <w:widowControl/>
              <w:jc w:val="center"/>
              <w:textAlignment w:val="center"/>
              <w:rPr>
                <w:rFonts w:hint="default" w:ascii="仿宋" w:hAnsi="仿宋" w:eastAsia="仿宋" w:cs="仿宋"/>
                <w:color w:val="000000"/>
                <w:kern w:val="0"/>
                <w:sz w:val="24"/>
                <w:szCs w:val="24"/>
                <w:lang w:val="en-US" w:eastAsia="zh-CN"/>
              </w:rPr>
            </w:pPr>
            <w:r>
              <w:rPr>
                <w:rFonts w:hint="eastAsia" w:ascii="仿宋" w:hAnsi="仿宋" w:cs="仿宋"/>
                <w:color w:val="000000"/>
                <w:kern w:val="0"/>
                <w:sz w:val="24"/>
                <w:szCs w:val="24"/>
                <w:lang w:val="en-US" w:eastAsia="zh-CN"/>
              </w:rPr>
              <w:t>需提前4天前往当地进行前期筹备和场地设备搭建工作</w:t>
            </w:r>
          </w:p>
        </w:tc>
      </w:tr>
      <w:tr w14:paraId="2E52B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trPr>
        <w:tc>
          <w:tcPr>
            <w:tcW w:w="544" w:type="pct"/>
            <w:vAlign w:val="center"/>
          </w:tcPr>
          <w:p w14:paraId="373A364A">
            <w:pPr>
              <w:widowControl/>
              <w:jc w:val="center"/>
              <w:textAlignment w:val="center"/>
              <w:rPr>
                <w:rFonts w:hint="default" w:ascii="仿宋" w:hAnsi="仿宋" w:eastAsia="仿宋" w:cs="仿宋"/>
                <w:color w:val="000000"/>
                <w:kern w:val="0"/>
                <w:sz w:val="28"/>
                <w:szCs w:val="28"/>
                <w:lang w:val="en-US" w:eastAsia="zh-CN"/>
              </w:rPr>
            </w:pPr>
            <w:r>
              <w:rPr>
                <w:rFonts w:hint="eastAsia" w:ascii="仿宋" w:hAnsi="仿宋" w:cs="仿宋"/>
                <w:color w:val="000000"/>
                <w:kern w:val="0"/>
                <w:sz w:val="28"/>
                <w:szCs w:val="28"/>
                <w:lang w:val="en-US" w:eastAsia="zh-CN"/>
              </w:rPr>
              <w:t>10</w:t>
            </w:r>
          </w:p>
        </w:tc>
        <w:tc>
          <w:tcPr>
            <w:tcW w:w="750" w:type="pct"/>
            <w:vAlign w:val="center"/>
          </w:tcPr>
          <w:p w14:paraId="61A6F591">
            <w:pPr>
              <w:widowControl/>
              <w:jc w:val="center"/>
              <w:textAlignment w:val="center"/>
              <w:rPr>
                <w:rFonts w:hint="eastAsia" w:ascii="仿宋" w:hAnsi="仿宋" w:cs="仿宋"/>
                <w:color w:val="000000"/>
                <w:kern w:val="0"/>
                <w:sz w:val="24"/>
              </w:rPr>
            </w:pPr>
            <w:r>
              <w:rPr>
                <w:rFonts w:hint="eastAsia" w:ascii="仿宋" w:hAnsi="仿宋" w:eastAsia="仿宋" w:cs="仿宋"/>
                <w:sz w:val="24"/>
                <w:szCs w:val="24"/>
                <w:lang w:val="en-US" w:eastAsia="zh-CN"/>
              </w:rPr>
              <w:t>现场调试</w:t>
            </w:r>
          </w:p>
        </w:tc>
        <w:tc>
          <w:tcPr>
            <w:tcW w:w="1951" w:type="pct"/>
            <w:vAlign w:val="center"/>
          </w:tcPr>
          <w:p w14:paraId="0E6D6E9F">
            <w:pPr>
              <w:keepLines w:val="0"/>
              <w:pageBreakBefore w:val="0"/>
              <w:kinsoku/>
              <w:wordWrap/>
              <w:overflowPunct/>
              <w:topLinePunct w:val="0"/>
              <w:autoSpaceDE/>
              <w:autoSpaceDN/>
              <w:bidi w:val="0"/>
              <w:adjustRightInd/>
              <w:snapToGrid/>
              <w:spacing w:line="336" w:lineRule="auto"/>
              <w:textAlignment w:val="auto"/>
              <w:rPr>
                <w:rFonts w:hint="default"/>
                <w:lang w:val="en-US" w:eastAsia="zh-CN"/>
              </w:rPr>
            </w:pPr>
            <w:r>
              <w:rPr>
                <w:rFonts w:hint="eastAsia" w:ascii="仿宋" w:hAnsi="仿宋" w:eastAsia="仿宋" w:cs="仿宋"/>
                <w:sz w:val="24"/>
                <w:szCs w:val="24"/>
                <w:lang w:val="en-US" w:eastAsia="zh-CN"/>
              </w:rPr>
              <w:t>在演出前进行全面的技术调试，确保演出期间各个设备稳定运行。</w:t>
            </w:r>
          </w:p>
          <w:p w14:paraId="18349FBB">
            <w:pPr>
              <w:jc w:val="center"/>
              <w:rPr>
                <w:rFonts w:hint="eastAsia" w:ascii="仿宋" w:hAnsi="仿宋" w:cs="仿宋"/>
                <w:color w:val="000000"/>
                <w:kern w:val="0"/>
                <w:sz w:val="24"/>
              </w:rPr>
            </w:pPr>
          </w:p>
        </w:tc>
        <w:tc>
          <w:tcPr>
            <w:tcW w:w="644" w:type="pct"/>
            <w:vAlign w:val="center"/>
          </w:tcPr>
          <w:p w14:paraId="7C599620">
            <w:pPr>
              <w:widowControl/>
              <w:jc w:val="center"/>
              <w:textAlignment w:val="center"/>
              <w:rPr>
                <w:rFonts w:hint="default" w:ascii="仿宋" w:hAnsi="仿宋" w:eastAsia="仿宋" w:cs="仿宋"/>
                <w:color w:val="000000"/>
                <w:kern w:val="0"/>
                <w:sz w:val="24"/>
                <w:lang w:val="en-US" w:eastAsia="zh-CN"/>
              </w:rPr>
            </w:pPr>
            <w:r>
              <w:rPr>
                <w:rFonts w:hint="eastAsia" w:ascii="仿宋" w:hAnsi="仿宋" w:cs="仿宋"/>
                <w:color w:val="000000"/>
                <w:kern w:val="0"/>
                <w:sz w:val="24"/>
                <w:lang w:val="en-US" w:eastAsia="zh-CN"/>
              </w:rPr>
              <w:t>1项</w:t>
            </w:r>
          </w:p>
        </w:tc>
        <w:tc>
          <w:tcPr>
            <w:tcW w:w="1109" w:type="pct"/>
            <w:vAlign w:val="center"/>
          </w:tcPr>
          <w:p w14:paraId="3BA73488">
            <w:pPr>
              <w:widowControl/>
              <w:jc w:val="center"/>
              <w:textAlignment w:val="center"/>
              <w:rPr>
                <w:rFonts w:hint="default" w:ascii="仿宋" w:hAnsi="仿宋" w:eastAsia="仿宋" w:cs="仿宋"/>
                <w:color w:val="000000"/>
                <w:kern w:val="0"/>
                <w:sz w:val="24"/>
                <w:szCs w:val="24"/>
                <w:lang w:val="en-US" w:eastAsia="zh-CN"/>
              </w:rPr>
            </w:pPr>
            <w:r>
              <w:rPr>
                <w:rFonts w:hint="eastAsia" w:ascii="仿宋" w:hAnsi="仿宋" w:cs="仿宋"/>
                <w:color w:val="000000"/>
                <w:kern w:val="0"/>
                <w:sz w:val="24"/>
                <w:szCs w:val="24"/>
                <w:lang w:val="en-US" w:eastAsia="zh-CN"/>
              </w:rPr>
              <w:t>需提前4天到达塞米伊当地进行设备搭建调试</w:t>
            </w:r>
          </w:p>
        </w:tc>
      </w:tr>
    </w:tbl>
    <w:p w14:paraId="2EAE9778">
      <w:pPr>
        <w:pStyle w:val="3"/>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2.投标人需提供其视频内容制作团队的人员构成，包括但不限于摄影师、剪辑师、后期制作人员等关键岗位的配置情况；并提供其视频内容制作团队至少1条相关塔城地区文化旅游领域的视频成品，要求其内容具有较高技术力，并体现出其视频团队对于塔城地区文化风俗的理解。</w:t>
      </w:r>
    </w:p>
    <w:p w14:paraId="6CC26695">
      <w:pPr>
        <w:ind w:firstLine="640" w:firstLineChars="200"/>
        <w:rPr>
          <w:rFonts w:hint="eastAsia" w:ascii="仿宋" w:hAnsi="仿宋" w:eastAsia="仿宋" w:cs="仿宋"/>
          <w:lang w:val="en-US" w:eastAsia="zh-CN"/>
        </w:rPr>
      </w:pPr>
      <w:r>
        <w:rPr>
          <w:rFonts w:hint="eastAsia" w:ascii="仿宋" w:hAnsi="仿宋" w:eastAsia="仿宋" w:cs="仿宋"/>
          <w:lang w:val="en-US" w:eastAsia="zh-CN"/>
        </w:rPr>
        <w:t>3.投标人</w:t>
      </w:r>
      <w:r>
        <w:rPr>
          <w:rFonts w:hint="eastAsia" w:ascii="仿宋" w:hAnsi="仿宋" w:cs="仿宋"/>
          <w:lang w:val="en-US" w:eastAsia="zh-CN"/>
        </w:rPr>
        <w:t>及其团队成员需前往当地进行现场勘验并</w:t>
      </w:r>
      <w:r>
        <w:rPr>
          <w:rFonts w:hint="eastAsia" w:ascii="仿宋" w:hAnsi="仿宋" w:eastAsia="仿宋" w:cs="仿宋"/>
          <w:lang w:val="en-US" w:eastAsia="zh-CN"/>
        </w:rPr>
        <w:t>提供包括场地尺寸、布局和设备</w:t>
      </w:r>
      <w:r>
        <w:rPr>
          <w:rFonts w:hint="eastAsia" w:ascii="仿宋" w:hAnsi="仿宋" w:cs="仿宋"/>
          <w:lang w:val="en-US" w:eastAsia="zh-CN"/>
        </w:rPr>
        <w:t>型号</w:t>
      </w:r>
      <w:r>
        <w:rPr>
          <w:rFonts w:hint="eastAsia" w:ascii="仿宋" w:hAnsi="仿宋" w:eastAsia="仿宋" w:cs="仿宋"/>
          <w:lang w:val="en-US" w:eastAsia="zh-CN"/>
        </w:rPr>
        <w:t>等</w:t>
      </w:r>
      <w:r>
        <w:rPr>
          <w:rFonts w:hint="eastAsia" w:ascii="仿宋" w:hAnsi="仿宋" w:cs="仿宋"/>
          <w:lang w:val="en-US" w:eastAsia="zh-CN"/>
        </w:rPr>
        <w:t>信息的勘验报告</w:t>
      </w:r>
      <w:r>
        <w:rPr>
          <w:rFonts w:hint="eastAsia" w:ascii="仿宋" w:hAnsi="仿宋" w:eastAsia="仿宋" w:cs="仿宋"/>
          <w:lang w:val="en-US" w:eastAsia="zh-CN"/>
        </w:rPr>
        <w:t>。</w:t>
      </w:r>
    </w:p>
    <w:p w14:paraId="660DCCAD">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投标人服务</w:t>
      </w:r>
      <w:r>
        <w:rPr>
          <w:rFonts w:hint="eastAsia" w:ascii="仿宋" w:hAnsi="仿宋" w:eastAsia="仿宋" w:cs="仿宋"/>
          <w:b w:val="0"/>
          <w:bCs w:val="0"/>
          <w:sz w:val="32"/>
          <w:szCs w:val="32"/>
          <w:lang w:val="en-US" w:eastAsia="zh-CN"/>
        </w:rPr>
        <w:t>内容部分</w:t>
      </w:r>
      <w:r>
        <w:rPr>
          <w:rFonts w:hint="eastAsia" w:ascii="仿宋" w:hAnsi="仿宋" w:eastAsia="仿宋" w:cs="仿宋"/>
          <w:b w:val="0"/>
          <w:bCs w:val="0"/>
          <w:sz w:val="32"/>
          <w:szCs w:val="32"/>
        </w:rPr>
        <w:t>实施方案详尽，团队人员配备充足，技术服务人员能力出众，人员分工合理，项目实施关键时间（包括不仅限于生产、供货、安装、调试、验收等）节点清晰，项目进度控制措施清晰。</w:t>
      </w:r>
    </w:p>
    <w:p w14:paraId="1701E594">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Style w:val="24"/>
          <w:rFonts w:hint="eastAsia" w:ascii="方正小标宋简体" w:hAnsi="方正小标宋简体" w:eastAsia="方正小标宋简体" w:cs="方正小标宋简体"/>
          <w:sz w:val="44"/>
          <w:szCs w:val="44"/>
          <w:lang w:val="en-US" w:eastAsia="zh-CN"/>
        </w:rPr>
      </w:pPr>
      <w:r>
        <w:rPr>
          <w:rStyle w:val="24"/>
          <w:rFonts w:hint="eastAsia" w:ascii="方正小标宋简体" w:hAnsi="方正小标宋简体" w:eastAsia="方正小标宋简体" w:cs="方正小标宋简体"/>
          <w:sz w:val="44"/>
          <w:szCs w:val="44"/>
          <w:lang w:val="en-US" w:eastAsia="zh-CN"/>
        </w:rPr>
        <w:t>新疆是个好地方</w:t>
      </w:r>
    </w:p>
    <w:p w14:paraId="12F3B022">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Style w:val="24"/>
          <w:rFonts w:hint="eastAsia" w:ascii="方正小标宋简体" w:hAnsi="方正小标宋简体" w:eastAsia="方正小标宋简体" w:cs="方正小标宋简体"/>
          <w:sz w:val="44"/>
          <w:szCs w:val="44"/>
          <w:lang w:val="en-US" w:eastAsia="zh-CN"/>
        </w:rPr>
      </w:pPr>
      <w:r>
        <w:rPr>
          <w:rStyle w:val="24"/>
          <w:rFonts w:hint="eastAsia" w:ascii="方正小标宋简体" w:hAnsi="方正小标宋简体" w:eastAsia="方正小标宋简体" w:cs="方正小标宋简体"/>
          <w:sz w:val="44"/>
          <w:szCs w:val="44"/>
          <w:lang w:val="en-US" w:eastAsia="zh-CN"/>
        </w:rPr>
        <w:t>塔城地区文化交流演出节目单</w:t>
      </w:r>
    </w:p>
    <w:p w14:paraId="37E9EF47">
      <w:pPr>
        <w:pStyle w:val="2"/>
        <w:ind w:left="0" w:leftChars="0" w:firstLine="0" w:firstLineChars="0"/>
        <w:rPr>
          <w:rFonts w:hint="eastAsia"/>
          <w:lang w:eastAsia="zh-CN"/>
        </w:rPr>
      </w:pPr>
    </w:p>
    <w:p w14:paraId="20A94B0B">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1、歌伴舞《幸福欢歌》</w:t>
      </w:r>
    </w:p>
    <w:p w14:paraId="369E53DD">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演唱：阿德尔江</w:t>
      </w:r>
    </w:p>
    <w:p w14:paraId="1E746D40">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编导：</w:t>
      </w:r>
      <w:r>
        <w:rPr>
          <w:rFonts w:hint="eastAsia" w:ascii="仿宋_GB2312" w:hAnsi="仿宋_GB2312" w:eastAsia="仿宋_GB2312" w:cs="仿宋_GB2312"/>
          <w:b w:val="0"/>
          <w:bCs/>
          <w:color w:val="auto"/>
          <w:sz w:val="32"/>
          <w:szCs w:val="32"/>
          <w:lang w:val="en-US" w:eastAsia="zh-CN"/>
        </w:rPr>
        <w:t>古力阿西汗</w:t>
      </w:r>
    </w:p>
    <w:p w14:paraId="41637049">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表演：塔城地区歌舞团</w:t>
      </w:r>
    </w:p>
    <w:p w14:paraId="2C1CF112">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2、独唱</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爱的凝眸</w:t>
      </w:r>
      <w:r>
        <w:rPr>
          <w:rFonts w:hint="eastAsia" w:ascii="黑体" w:hAnsi="黑体" w:eastAsia="黑体" w:cs="黑体"/>
          <w:sz w:val="32"/>
          <w:szCs w:val="32"/>
          <w:lang w:eastAsia="zh-CN"/>
        </w:rPr>
        <w:t>》</w:t>
      </w:r>
      <w:r>
        <w:rPr>
          <w:rFonts w:hint="eastAsia" w:ascii="黑体" w:hAnsi="黑体" w:eastAsia="黑体" w:cs="黑体"/>
          <w:b w:val="0"/>
          <w:bCs/>
          <w:sz w:val="32"/>
          <w:szCs w:val="32"/>
          <w:lang w:val="en-US" w:eastAsia="zh-CN"/>
        </w:rPr>
        <w:t>《芬芳的玫瑰》</w:t>
      </w:r>
    </w:p>
    <w:p w14:paraId="64B6A171">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lang w:val="en-US" w:eastAsia="zh-CN"/>
        </w:rPr>
      </w:pPr>
      <w:r>
        <w:rPr>
          <w:rFonts w:hint="eastAsia" w:ascii="仿宋_GB2312" w:hAnsi="仿宋_GB2312" w:eastAsia="仿宋_GB2312" w:cs="仿宋_GB2312"/>
          <w:b w:val="0"/>
          <w:bCs/>
          <w:color w:val="000000"/>
          <w:sz w:val="32"/>
          <w:szCs w:val="32"/>
          <w:lang w:val="en-US" w:eastAsia="zh-CN"/>
        </w:rPr>
        <w:t>演唱：加娜提</w:t>
      </w:r>
    </w:p>
    <w:p w14:paraId="56D5CC26">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642" w:leftChars="0"/>
        <w:jc w:val="both"/>
        <w:textAlignment w:val="auto"/>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3、器乐合奏《花好月圆》</w:t>
      </w:r>
    </w:p>
    <w:p w14:paraId="5FBB8475">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表演：塔城地区歌舞团</w:t>
      </w:r>
    </w:p>
    <w:p w14:paraId="1D15A62A">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4、集体舞《黑走马》</w:t>
      </w:r>
    </w:p>
    <w:p w14:paraId="1A0D5723">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编导：阿依克力木、阿斯哈提</w:t>
      </w:r>
    </w:p>
    <w:p w14:paraId="40A04C1F">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表演：塔城地区歌舞团</w:t>
      </w:r>
    </w:p>
    <w:p w14:paraId="1A5A3844">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5、女声小合唱《茉莉花》</w:t>
      </w:r>
    </w:p>
    <w:p w14:paraId="5FB2398A">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jc w:val="both"/>
        <w:textAlignment w:val="auto"/>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sz w:val="32"/>
          <w:szCs w:val="32"/>
          <w:lang w:eastAsia="zh-CN"/>
        </w:rPr>
        <w:t>演唱</w:t>
      </w:r>
      <w:r>
        <w:rPr>
          <w:rFonts w:hint="eastAsia" w:ascii="仿宋_GB2312" w:hAnsi="仿宋_GB2312" w:eastAsia="仿宋_GB2312" w:cs="仿宋_GB2312"/>
          <w:b w:val="0"/>
          <w:bCs/>
          <w:sz w:val="32"/>
          <w:szCs w:val="32"/>
          <w:lang w:val="en-US" w:eastAsia="zh-CN"/>
        </w:rPr>
        <w:t>: 阿热娜、加那提、</w:t>
      </w:r>
      <w:r>
        <w:rPr>
          <w:rFonts w:hint="eastAsia" w:ascii="仿宋_GB2312" w:hAnsi="仿宋_GB2312" w:eastAsia="仿宋_GB2312" w:cs="仿宋_GB2312"/>
          <w:b w:val="0"/>
          <w:bCs/>
          <w:color w:val="000000"/>
          <w:sz w:val="32"/>
          <w:szCs w:val="32"/>
          <w:lang w:val="en-US" w:eastAsia="zh-CN"/>
        </w:rPr>
        <w:t>金梓林</w:t>
      </w:r>
      <w:r>
        <w:rPr>
          <w:rFonts w:hint="eastAsia" w:ascii="仿宋_GB2312" w:hAnsi="仿宋_GB2312" w:eastAsia="仿宋_GB2312" w:cs="仿宋_GB2312"/>
          <w:b w:val="0"/>
          <w:bCs/>
          <w:sz w:val="32"/>
          <w:szCs w:val="32"/>
          <w:lang w:val="en-US" w:eastAsia="zh-CN"/>
        </w:rPr>
        <w:t>、助力得兹、迪达尔</w:t>
      </w:r>
    </w:p>
    <w:p w14:paraId="05C05635">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6、冬不拉四重奏《那尔铁斯肯》</w:t>
      </w:r>
    </w:p>
    <w:p w14:paraId="13CC46A3">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表演：塔城地区歌舞团</w:t>
      </w:r>
    </w:p>
    <w:p w14:paraId="1924F1B7">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7、古典舞《杨柳依依》</w:t>
      </w:r>
    </w:p>
    <w:p w14:paraId="42CA9D77">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编导：阿依克力木</w:t>
      </w:r>
    </w:p>
    <w:p w14:paraId="052A5045">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表演:塔城地区歌舞团</w:t>
      </w:r>
    </w:p>
    <w:p w14:paraId="7B135185">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b/>
          <w:bCs w:val="0"/>
          <w:color w:val="000000"/>
          <w:sz w:val="32"/>
          <w:szCs w:val="32"/>
          <w:lang w:val="en-US" w:eastAsia="zh-CN"/>
        </w:rPr>
      </w:pPr>
      <w:r>
        <w:rPr>
          <w:rFonts w:hint="eastAsia" w:ascii="黑体" w:hAnsi="黑体" w:eastAsia="黑体" w:cs="黑体"/>
          <w:b w:val="0"/>
          <w:bCs/>
          <w:sz w:val="32"/>
          <w:szCs w:val="32"/>
          <w:lang w:val="en-US" w:eastAsia="zh-CN"/>
        </w:rPr>
        <w:t>8、独唱《玛依拉》</w:t>
      </w:r>
    </w:p>
    <w:p w14:paraId="125DA3CE">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演唱：</w:t>
      </w:r>
      <w:r>
        <w:rPr>
          <w:rFonts w:hint="eastAsia" w:ascii="仿宋_GB2312" w:hAnsi="仿宋_GB2312" w:eastAsia="仿宋_GB2312" w:cs="仿宋_GB2312"/>
          <w:b w:val="0"/>
          <w:bCs/>
          <w:sz w:val="32"/>
          <w:szCs w:val="32"/>
          <w:lang w:val="en-US" w:eastAsia="zh-CN"/>
        </w:rPr>
        <w:t>阿热娜</w:t>
      </w:r>
    </w:p>
    <w:p w14:paraId="245C5D65">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9、塔塔尔族歌舞《快乐舞步》</w:t>
      </w:r>
    </w:p>
    <w:p w14:paraId="3320842B">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编导：古丽娜孜</w:t>
      </w:r>
    </w:p>
    <w:p w14:paraId="3AB43626">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演唱：地力亚</w:t>
      </w:r>
    </w:p>
    <w:p w14:paraId="1A6AB15F">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仿宋_GB2312" w:hAnsi="仿宋_GB2312" w:eastAsia="仿宋_GB2312" w:cs="仿宋_GB2312"/>
          <w:b w:val="0"/>
          <w:bCs/>
          <w:color w:val="000000"/>
          <w:sz w:val="32"/>
          <w:szCs w:val="32"/>
          <w:lang w:val="en-US" w:eastAsia="zh-CN"/>
        </w:rPr>
        <w:t>表演：塔城地区歌舞团</w:t>
      </w:r>
    </w:p>
    <w:p w14:paraId="5262EE27">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642" w:leftChars="0"/>
        <w:jc w:val="both"/>
        <w:textAlignment w:val="auto"/>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10、器乐合奏伴唱《山花》《沙孜草原》</w:t>
      </w:r>
    </w:p>
    <w:p w14:paraId="39181078">
      <w:pPr>
        <w:pStyle w:val="2"/>
        <w:keepNext w:val="0"/>
        <w:keepLines w:val="0"/>
        <w:pageBreakBefore w:val="0"/>
        <w:widowControl w:val="0"/>
        <w:kinsoku/>
        <w:wordWrap/>
        <w:overflowPunct/>
        <w:topLinePunct w:val="0"/>
        <w:autoSpaceDE/>
        <w:autoSpaceDN/>
        <w:bidi w:val="0"/>
        <w:adjustRightInd/>
        <w:snapToGrid w:val="0"/>
        <w:spacing w:before="0" w:after="0" w:line="520" w:lineRule="exact"/>
        <w:ind w:left="0" w:leftChars="0"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领奏：叶尔肯江</w:t>
      </w:r>
    </w:p>
    <w:p w14:paraId="6E517BF1">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协奏：哈那哈提、迪达尔、唐阿提、米德提别克</w:t>
      </w:r>
    </w:p>
    <w:p w14:paraId="5AA97675">
      <w:pPr>
        <w:pStyle w:val="2"/>
        <w:keepNext w:val="0"/>
        <w:keepLines w:val="0"/>
        <w:pageBreakBefore w:val="0"/>
        <w:widowControl w:val="0"/>
        <w:kinsoku/>
        <w:wordWrap/>
        <w:overflowPunct/>
        <w:topLinePunct w:val="0"/>
        <w:autoSpaceDE/>
        <w:autoSpaceDN/>
        <w:bidi w:val="0"/>
        <w:adjustRightInd/>
        <w:snapToGrid w:val="0"/>
        <w:spacing w:before="0" w:after="0" w:line="520" w:lineRule="exact"/>
        <w:ind w:left="0" w:leftChars="0" w:firstLine="640" w:firstLineChars="200"/>
        <w:textAlignment w:val="auto"/>
        <w:rPr>
          <w:rFonts w:hint="eastAsia"/>
          <w:lang w:val="en-US" w:eastAsia="zh-CN"/>
        </w:rPr>
      </w:pPr>
      <w:r>
        <w:rPr>
          <w:rFonts w:hint="eastAsia" w:ascii="仿宋_GB2312" w:hAnsi="仿宋_GB2312" w:eastAsia="仿宋_GB2312" w:cs="仿宋_GB2312"/>
          <w:b w:val="0"/>
          <w:bCs/>
          <w:color w:val="000000"/>
          <w:sz w:val="32"/>
          <w:szCs w:val="32"/>
          <w:lang w:val="en-US" w:eastAsia="zh-CN"/>
        </w:rPr>
        <w:t>演唱：迪达尔</w:t>
      </w:r>
    </w:p>
    <w:p w14:paraId="195C6FC9">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11、独舞《天鹅》</w:t>
      </w:r>
    </w:p>
    <w:p w14:paraId="4A16C17B">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编导：古丽娜孜</w:t>
      </w:r>
    </w:p>
    <w:p w14:paraId="461B8922">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表演: 库拉来</w:t>
      </w:r>
    </w:p>
    <w:p w14:paraId="4D677705">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12、独唱《</w:t>
      </w:r>
      <w:r>
        <w:rPr>
          <w:rFonts w:hint="eastAsia" w:ascii="黑体" w:hAnsi="黑体" w:eastAsia="黑体" w:cs="黑体"/>
          <w:sz w:val="32"/>
          <w:szCs w:val="32"/>
          <w:lang w:val="en-US" w:eastAsia="zh-CN"/>
        </w:rPr>
        <w:t>路灯下的小姑娘</w:t>
      </w:r>
      <w:r>
        <w:rPr>
          <w:rFonts w:hint="eastAsia" w:ascii="黑体" w:hAnsi="黑体" w:eastAsia="黑体" w:cs="黑体"/>
          <w:b w:val="0"/>
          <w:bCs/>
          <w:sz w:val="32"/>
          <w:szCs w:val="32"/>
          <w:lang w:val="en-US" w:eastAsia="zh-CN"/>
        </w:rPr>
        <w:t>》</w:t>
      </w:r>
    </w:p>
    <w:p w14:paraId="7EC4AF5C">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仿宋_GB2312" w:hAnsi="仿宋_GB2312" w:eastAsia="仿宋_GB2312" w:cs="仿宋_GB2312"/>
          <w:b w:val="0"/>
          <w:bCs/>
          <w:color w:val="000000"/>
          <w:sz w:val="32"/>
          <w:szCs w:val="32"/>
          <w:lang w:val="en-US" w:eastAsia="zh-CN"/>
        </w:rPr>
        <w:t>演唱：冬曼别克</w:t>
      </w:r>
    </w:p>
    <w:p w14:paraId="6B846644">
      <w:pPr>
        <w:pStyle w:val="2"/>
        <w:pageBreakBefore w:val="0"/>
        <w:widowControl w:val="0"/>
        <w:kinsoku/>
        <w:wordWrap/>
        <w:overflowPunct/>
        <w:topLinePunct w:val="0"/>
        <w:autoSpaceDE/>
        <w:autoSpaceDN/>
        <w:bidi w:val="0"/>
        <w:adjustRightInd/>
        <w:snapToGrid w:val="0"/>
        <w:spacing w:before="0" w:after="0" w:line="520" w:lineRule="exact"/>
        <w:ind w:left="0" w:leftChars="0" w:firstLine="640" w:firstLineChars="200"/>
        <w:jc w:val="both"/>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sz w:val="32"/>
          <w:szCs w:val="32"/>
          <w:lang w:val="en-US" w:eastAsia="zh-CN"/>
        </w:rPr>
        <w:t>13、歌伴舞</w:t>
      </w:r>
      <w:r>
        <w:rPr>
          <w:rFonts w:hint="eastAsia" w:ascii="黑体" w:hAnsi="黑体" w:eastAsia="黑体" w:cs="黑体"/>
          <w:sz w:val="32"/>
          <w:szCs w:val="32"/>
          <w:lang w:val="en-US" w:eastAsia="zh-CN"/>
        </w:rPr>
        <w:t>《美丽的塔尔巴哈台》</w:t>
      </w:r>
    </w:p>
    <w:p w14:paraId="09507794">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编导：哈利布努尔、杨婷</w:t>
      </w:r>
    </w:p>
    <w:p w14:paraId="4B34D4F7">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表演：塔城地区歌舞团</w:t>
      </w:r>
    </w:p>
    <w:p w14:paraId="7AB3632F">
      <w:pPr>
        <w:pStyle w:val="2"/>
        <w:rPr>
          <w:rFonts w:hint="eastAsia" w:ascii="仿宋_GB2312" w:hAnsi="仿宋_GB2312" w:eastAsia="仿宋_GB2312" w:cs="仿宋_GB2312"/>
          <w:b w:val="0"/>
          <w:bCs/>
          <w:color w:val="000000"/>
          <w:sz w:val="32"/>
          <w:szCs w:val="32"/>
          <w:lang w:val="en-US" w:eastAsia="zh-CN"/>
        </w:rPr>
      </w:pPr>
    </w:p>
    <w:p w14:paraId="420F9203">
      <w:pPr>
        <w:pStyle w:val="2"/>
        <w:pageBreakBefore w:val="0"/>
        <w:widowControl w:val="0"/>
        <w:kinsoku/>
        <w:wordWrap/>
        <w:overflowPunct/>
        <w:topLinePunct w:val="0"/>
        <w:autoSpaceDE/>
        <w:autoSpaceDN/>
        <w:bidi w:val="0"/>
        <w:adjustRightInd/>
        <w:snapToGrid w:val="0"/>
        <w:spacing w:before="0" w:after="0" w:line="440" w:lineRule="exact"/>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备选节目：</w:t>
      </w:r>
    </w:p>
    <w:p w14:paraId="55C906FF">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1、女声独唱《阿克塔玛克》</w:t>
      </w:r>
    </w:p>
    <w:p w14:paraId="22FE8573">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演唱：阿热娜</w:t>
      </w:r>
    </w:p>
    <w:p w14:paraId="35951EB9">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2、男声独唱《大美新疆我的故乡》</w:t>
      </w:r>
    </w:p>
    <w:p w14:paraId="3D7A08A4">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演唱：地力亚</w:t>
      </w:r>
    </w:p>
    <w:p w14:paraId="0589DE8B">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both"/>
        <w:textAlignment w:val="auto"/>
        <w:rPr>
          <w:rFonts w:hint="eastAsia" w:ascii="仿宋_GB2312" w:hAnsi="仿宋_GB2312" w:eastAsia="仿宋_GB2312" w:cs="仿宋_GB2312"/>
          <w:b w:val="0"/>
          <w:bCs/>
          <w:color w:val="000000"/>
          <w:sz w:val="32"/>
          <w:szCs w:val="32"/>
          <w:lang w:val="en-US" w:eastAsia="zh-CN"/>
        </w:rPr>
      </w:pPr>
    </w:p>
    <w:p w14:paraId="2B2E9F31">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14:paraId="6084A6F8">
      <w:pPr>
        <w:pStyle w:val="3"/>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36" w:lineRule="auto"/>
      </w:pPr>
      <w:r>
        <w:separator/>
      </w:r>
    </w:p>
  </w:footnote>
  <w:footnote w:type="continuationSeparator" w:id="1">
    <w:p>
      <w:pPr>
        <w:spacing w:line="33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
      <w:pStyle w:val="4"/>
      <w:suff w:val="nothing"/>
      <w:lvlText w:val="%1、"/>
      <w:lvlJc w:val="left"/>
      <w:pPr>
        <w:ind w:left="0" w:firstLine="0"/>
      </w:pPr>
      <w:rPr>
        <w:rFonts w:hint="eastAsia"/>
      </w:rPr>
    </w:lvl>
    <w:lvl w:ilvl="1" w:tentative="0">
      <w:start w:val="1"/>
      <w:numFmt w:val="chineseCounting"/>
      <w:pStyle w:val="5"/>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7"/>
      <w:suff w:val="nothing"/>
      <w:lvlText w:val="（%4）"/>
      <w:lvlJc w:val="left"/>
      <w:pPr>
        <w:ind w:left="0" w:firstLine="402"/>
      </w:pPr>
      <w:rPr>
        <w:rFonts w:hint="eastAsia"/>
      </w:rPr>
    </w:lvl>
    <w:lvl w:ilvl="4" w:tentative="0">
      <w:start w:val="1"/>
      <w:numFmt w:val="decimalEnclosedCircleChinese"/>
      <w:pStyle w:val="8"/>
      <w:suff w:val="nothing"/>
      <w:lvlText w:val="%5"/>
      <w:lvlJc w:val="left"/>
      <w:pPr>
        <w:ind w:left="0" w:firstLine="402"/>
      </w:pPr>
      <w:rPr>
        <w:rFonts w:hint="eastAsia"/>
      </w:rPr>
    </w:lvl>
    <w:lvl w:ilvl="5" w:tentative="0">
      <w:start w:val="1"/>
      <w:numFmt w:val="decimal"/>
      <w:pStyle w:val="9"/>
      <w:suff w:val="nothing"/>
      <w:lvlText w:val="%6）"/>
      <w:lvlJc w:val="left"/>
      <w:pPr>
        <w:ind w:left="0" w:firstLine="402"/>
      </w:pPr>
      <w:rPr>
        <w:rFonts w:hint="eastAsia"/>
      </w:rPr>
    </w:lvl>
    <w:lvl w:ilvl="6" w:tentative="0">
      <w:start w:val="1"/>
      <w:numFmt w:val="lowerLetter"/>
      <w:pStyle w:val="10"/>
      <w:suff w:val="nothing"/>
      <w:lvlText w:val="%7．"/>
      <w:lvlJc w:val="left"/>
      <w:pPr>
        <w:ind w:left="0" w:firstLine="402"/>
      </w:pPr>
      <w:rPr>
        <w:rFonts w:hint="eastAsia"/>
      </w:rPr>
    </w:lvl>
    <w:lvl w:ilvl="7" w:tentative="0">
      <w:start w:val="1"/>
      <w:numFmt w:val="lowerLetter"/>
      <w:pStyle w:val="11"/>
      <w:suff w:val="nothing"/>
      <w:lvlText w:val="%8）"/>
      <w:lvlJc w:val="left"/>
      <w:pPr>
        <w:ind w:left="0" w:firstLine="402"/>
      </w:pPr>
      <w:rPr>
        <w:rFonts w:hint="eastAsia"/>
      </w:rPr>
    </w:lvl>
    <w:lvl w:ilvl="8" w:tentative="0">
      <w:start w:val="1"/>
      <w:numFmt w:val="lowerRoman"/>
      <w:pStyle w:val="12"/>
      <w:suff w:val="nothing"/>
      <w:lvlText w:val="%9 "/>
      <w:lvlJc w:val="left"/>
      <w:pPr>
        <w:ind w:left="0" w:firstLine="402"/>
      </w:pPr>
      <w:rPr>
        <w:rFonts w:hint="eastAsia"/>
      </w:rPr>
    </w:lvl>
  </w:abstractNum>
  <w:abstractNum w:abstractNumId="1">
    <w:nsid w:val="04656686"/>
    <w:multiLevelType w:val="singleLevel"/>
    <w:tmpl w:val="04656686"/>
    <w:lvl w:ilvl="0" w:tentative="0">
      <w:start w:val="1"/>
      <w:numFmt w:val="chineseCounting"/>
      <w:suff w:val="nothing"/>
      <w:lvlText w:val="%1、"/>
      <w:lvlJc w:val="left"/>
      <w:rPr>
        <w:rFonts w:hint="eastAsia"/>
      </w:rPr>
    </w:lvl>
  </w:abstractNum>
  <w:abstractNum w:abstractNumId="2">
    <w:nsid w:val="46F5A409"/>
    <w:multiLevelType w:val="singleLevel"/>
    <w:tmpl w:val="46F5A409"/>
    <w:lvl w:ilvl="0" w:tentative="0">
      <w:start w:val="2"/>
      <w:numFmt w:val="chineseCounting"/>
      <w:suff w:val="nothing"/>
      <w:lvlText w:val="（%1）"/>
      <w:lvlJc w:val="left"/>
      <w:rPr>
        <w:rFonts w:hint="eastAsia"/>
      </w:rPr>
    </w:lvl>
  </w:abstractNum>
  <w:abstractNum w:abstractNumId="3">
    <w:nsid w:val="69B81423"/>
    <w:multiLevelType w:val="multilevel"/>
    <w:tmpl w:val="69B81423"/>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6"/>
      <w:suff w:val="nothing"/>
      <w:lvlText w:val="%3．"/>
      <w:lvlJc w:val="left"/>
      <w:pPr>
        <w:ind w:left="0" w:firstLine="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yZTc0OGExMDU2Yjc0OGE5ZTA5ZmJhYTdkMDY4ZmEifQ=="/>
  </w:docVars>
  <w:rsids>
    <w:rsidRoot w:val="00787DB6"/>
    <w:rsid w:val="00084107"/>
    <w:rsid w:val="001377EF"/>
    <w:rsid w:val="0021474C"/>
    <w:rsid w:val="00217326"/>
    <w:rsid w:val="00237483"/>
    <w:rsid w:val="004C1E4E"/>
    <w:rsid w:val="00512DDA"/>
    <w:rsid w:val="006A37EB"/>
    <w:rsid w:val="00787DB6"/>
    <w:rsid w:val="00B604CC"/>
    <w:rsid w:val="00BE43FD"/>
    <w:rsid w:val="00C80998"/>
    <w:rsid w:val="131B43BB"/>
    <w:rsid w:val="15EE2953"/>
    <w:rsid w:val="1DDE7482"/>
    <w:rsid w:val="5FFACEE2"/>
    <w:rsid w:val="79FFB39A"/>
    <w:rsid w:val="CAE70D62"/>
    <w:rsid w:val="FD7F5573"/>
    <w:rsid w:val="FFFE2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36" w:lineRule="auto"/>
      <w:jc w:val="both"/>
    </w:pPr>
    <w:rPr>
      <w:rFonts w:ascii="Calibri" w:hAnsi="Calibri" w:eastAsia="仿宋" w:cs="宋体"/>
      <w:kern w:val="2"/>
      <w:sz w:val="32"/>
      <w:szCs w:val="24"/>
      <w:lang w:val="en-US" w:eastAsia="zh-CN" w:bidi="ar-SA"/>
    </w:rPr>
  </w:style>
  <w:style w:type="paragraph" w:styleId="4">
    <w:name w:val="heading 1"/>
    <w:basedOn w:val="1"/>
    <w:next w:val="1"/>
    <w:link w:val="19"/>
    <w:qFormat/>
    <w:uiPriority w:val="9"/>
    <w:pPr>
      <w:keepNext/>
      <w:keepLines/>
      <w:numPr>
        <w:ilvl w:val="0"/>
        <w:numId w:val="1"/>
      </w:numPr>
      <w:spacing w:line="360" w:lineRule="auto"/>
      <w:jc w:val="left"/>
      <w:outlineLvl w:val="0"/>
    </w:pPr>
    <w:rPr>
      <w:rFonts w:ascii="Times New Roman" w:hAnsi="Times New Roman"/>
      <w:b/>
      <w:kern w:val="44"/>
    </w:rPr>
  </w:style>
  <w:style w:type="paragraph" w:styleId="5">
    <w:name w:val="heading 2"/>
    <w:basedOn w:val="1"/>
    <w:next w:val="1"/>
    <w:link w:val="20"/>
    <w:semiHidden/>
    <w:unhideWhenUsed/>
    <w:qFormat/>
    <w:uiPriority w:val="9"/>
    <w:pPr>
      <w:keepNext/>
      <w:keepLines/>
      <w:numPr>
        <w:ilvl w:val="1"/>
        <w:numId w:val="1"/>
      </w:numPr>
      <w:spacing w:line="360" w:lineRule="auto"/>
      <w:jc w:val="center"/>
      <w:outlineLvl w:val="1"/>
    </w:pPr>
    <w:rPr>
      <w:rFonts w:ascii="Arial" w:hAnsi="Arial" w:eastAsia="宋体" w:cs="Times New Roman"/>
      <w:b/>
      <w:szCs w:val="21"/>
    </w:rPr>
  </w:style>
  <w:style w:type="paragraph" w:styleId="6">
    <w:name w:val="heading 3"/>
    <w:basedOn w:val="1"/>
    <w:next w:val="1"/>
    <w:link w:val="21"/>
    <w:semiHidden/>
    <w:unhideWhenUsed/>
    <w:qFormat/>
    <w:uiPriority w:val="9"/>
    <w:pPr>
      <w:keepNext/>
      <w:keepLines/>
      <w:numPr>
        <w:ilvl w:val="2"/>
        <w:numId w:val="2"/>
      </w:numPr>
      <w:spacing w:line="360" w:lineRule="auto"/>
      <w:jc w:val="center"/>
      <w:outlineLvl w:val="2"/>
    </w:pPr>
    <w:rPr>
      <w:rFonts w:ascii="Times New Roman" w:hAnsi="Times New Roman" w:eastAsia="宋体" w:cs="Times New Roman"/>
      <w:b/>
      <w:bCs/>
      <w:szCs w:val="32"/>
    </w:rPr>
  </w:style>
  <w:style w:type="paragraph" w:styleId="7">
    <w:name w:val="heading 4"/>
    <w:basedOn w:val="1"/>
    <w:next w:val="1"/>
    <w:semiHidden/>
    <w:unhideWhenUsed/>
    <w:qFormat/>
    <w:uiPriority w:val="9"/>
    <w:pPr>
      <w:keepNext/>
      <w:keepLines/>
      <w:numPr>
        <w:ilvl w:val="3"/>
        <w:numId w:val="1"/>
      </w:numPr>
      <w:spacing w:line="360" w:lineRule="auto"/>
      <w:jc w:val="center"/>
      <w:outlineLvl w:val="3"/>
    </w:pPr>
    <w:rPr>
      <w:rFonts w:ascii="Arial" w:hAnsi="Arial" w:eastAsia="宋体" w:cs="Times New Roman"/>
      <w:b/>
      <w:sz w:val="24"/>
      <w:szCs w:val="21"/>
    </w:rPr>
  </w:style>
  <w:style w:type="paragraph" w:styleId="8">
    <w:name w:val="heading 5"/>
    <w:basedOn w:val="1"/>
    <w:next w:val="1"/>
    <w:semiHidden/>
    <w:unhideWhenUsed/>
    <w:qFormat/>
    <w:uiPriority w:val="9"/>
    <w:pPr>
      <w:keepNext/>
      <w:keepLines/>
      <w:numPr>
        <w:ilvl w:val="4"/>
        <w:numId w:val="1"/>
      </w:numPr>
      <w:spacing w:line="360" w:lineRule="auto"/>
      <w:jc w:val="center"/>
      <w:outlineLvl w:val="4"/>
    </w:pPr>
    <w:rPr>
      <w:rFonts w:ascii="Times New Roman" w:hAnsi="Times New Roman" w:eastAsia="宋体" w:cs="Times New Roman"/>
      <w:b/>
      <w:sz w:val="24"/>
      <w:szCs w:val="21"/>
    </w:rPr>
  </w:style>
  <w:style w:type="paragraph" w:styleId="9">
    <w:name w:val="heading 6"/>
    <w:basedOn w:val="1"/>
    <w:next w:val="1"/>
    <w:semiHidden/>
    <w:unhideWhenUsed/>
    <w:qFormat/>
    <w:uiPriority w:val="9"/>
    <w:pPr>
      <w:keepNext/>
      <w:keepLines/>
      <w:numPr>
        <w:ilvl w:val="5"/>
        <w:numId w:val="1"/>
      </w:numPr>
      <w:spacing w:before="240" w:after="64" w:line="317" w:lineRule="auto"/>
      <w:outlineLvl w:val="5"/>
    </w:pPr>
    <w:rPr>
      <w:rFonts w:ascii="Arial" w:hAnsi="Arial" w:eastAsia="黑体"/>
      <w:b/>
      <w:sz w:val="24"/>
    </w:rPr>
  </w:style>
  <w:style w:type="paragraph" w:styleId="10">
    <w:name w:val="heading 7"/>
    <w:basedOn w:val="1"/>
    <w:next w:val="1"/>
    <w:qFormat/>
    <w:uiPriority w:val="0"/>
    <w:pPr>
      <w:keepNext/>
      <w:keepLines/>
      <w:numPr>
        <w:ilvl w:val="6"/>
        <w:numId w:val="1"/>
      </w:numPr>
      <w:spacing w:before="240" w:after="64" w:line="317" w:lineRule="auto"/>
      <w:outlineLvl w:val="6"/>
    </w:pPr>
    <w:rPr>
      <w:b/>
      <w:sz w:val="24"/>
    </w:rPr>
  </w:style>
  <w:style w:type="paragraph" w:styleId="11">
    <w:name w:val="heading 8"/>
    <w:basedOn w:val="1"/>
    <w:next w:val="1"/>
    <w:qFormat/>
    <w:uiPriority w:val="0"/>
    <w:pPr>
      <w:keepNext/>
      <w:keepLines/>
      <w:numPr>
        <w:ilvl w:val="7"/>
        <w:numId w:val="1"/>
      </w:numPr>
      <w:spacing w:before="240" w:after="64" w:line="317" w:lineRule="auto"/>
      <w:outlineLvl w:val="7"/>
    </w:pPr>
    <w:rPr>
      <w:rFonts w:ascii="Arial" w:hAnsi="Arial" w:eastAsia="黑体"/>
      <w:sz w:val="24"/>
    </w:rPr>
  </w:style>
  <w:style w:type="paragraph" w:styleId="12">
    <w:name w:val="heading 9"/>
    <w:basedOn w:val="1"/>
    <w:next w:val="1"/>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customStyle="1" w:styleId="2">
    <w:name w:val="样式 正文文本 + 首行缩进:  2 字符"/>
    <w:basedOn w:val="3"/>
    <w:qFormat/>
    <w:uiPriority w:val="0"/>
    <w:pPr>
      <w:spacing w:after="120" w:line="480" w:lineRule="exact"/>
      <w:ind w:firstLine="1041"/>
      <w:outlineLvl w:val="1"/>
    </w:pPr>
    <w:rPr>
      <w:rFonts w:ascii="Times New Roman" w:hAnsi="Times New Roman" w:eastAsia="方正仿宋_GBK" w:cs="宋体"/>
      <w:sz w:val="32"/>
      <w:szCs w:val="20"/>
    </w:rPr>
  </w:style>
  <w:style w:type="paragraph" w:styleId="3">
    <w:name w:val="Body Text"/>
    <w:basedOn w:val="1"/>
    <w:next w:val="1"/>
    <w:qFormat/>
    <w:uiPriority w:val="0"/>
    <w:pPr>
      <w:ind w:firstLine="880" w:firstLineChars="200"/>
    </w:pPr>
    <w:rPr>
      <w:rFonts w:ascii="宋体" w:hAnsi="宋体"/>
    </w:rPr>
  </w:style>
  <w:style w:type="paragraph" w:styleId="13">
    <w:name w:val="footer"/>
    <w:basedOn w:val="1"/>
    <w:semiHidden/>
    <w:unhideWhenUsed/>
    <w:uiPriority w:val="99"/>
    <w:pPr>
      <w:tabs>
        <w:tab w:val="center" w:pos="4153"/>
        <w:tab w:val="right" w:pos="8306"/>
      </w:tabs>
      <w:snapToGrid w:val="0"/>
      <w:jc w:val="left"/>
    </w:pPr>
    <w:rPr>
      <w:sz w:val="18"/>
    </w:rPr>
  </w:style>
  <w:style w:type="paragraph" w:styleId="1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customStyle="1" w:styleId="19">
    <w:name w:val="标题 1 字符"/>
    <w:link w:val="4"/>
    <w:qFormat/>
    <w:uiPriority w:val="0"/>
    <w:rPr>
      <w:rFonts w:ascii="Times New Roman" w:hAnsi="Times New Roman" w:eastAsia="仿宋" w:cs="Times New Roman"/>
      <w:b/>
      <w:bCs/>
      <w:kern w:val="44"/>
      <w:sz w:val="32"/>
      <w:szCs w:val="44"/>
    </w:rPr>
  </w:style>
  <w:style w:type="character" w:customStyle="1" w:styleId="20">
    <w:name w:val="标题 2 字符"/>
    <w:link w:val="5"/>
    <w:qFormat/>
    <w:uiPriority w:val="0"/>
    <w:rPr>
      <w:rFonts w:ascii="Arial" w:hAnsi="Arial" w:eastAsia="宋体" w:cs="Times New Roman"/>
      <w:b/>
      <w:kern w:val="2"/>
      <w:sz w:val="32"/>
      <w:szCs w:val="21"/>
    </w:rPr>
  </w:style>
  <w:style w:type="character" w:customStyle="1" w:styleId="21">
    <w:name w:val="标题 3 字符"/>
    <w:link w:val="6"/>
    <w:qFormat/>
    <w:uiPriority w:val="0"/>
    <w:rPr>
      <w:rFonts w:ascii="Times New Roman" w:hAnsi="Times New Roman" w:eastAsia="宋体" w:cs="Times New Roman"/>
      <w:b/>
      <w:bCs/>
      <w:kern w:val="2"/>
      <w:sz w:val="32"/>
      <w:szCs w:val="32"/>
    </w:rPr>
  </w:style>
  <w:style w:type="paragraph" w:customStyle="1" w:styleId="22">
    <w:name w:val="表格文字2"/>
    <w:basedOn w:val="1"/>
    <w:qFormat/>
    <w:uiPriority w:val="99"/>
    <w:pPr>
      <w:jc w:val="left"/>
    </w:pPr>
    <w:rPr>
      <w:bCs/>
      <w:spacing w:val="10"/>
      <w:kern w:val="0"/>
    </w:rPr>
  </w:style>
  <w:style w:type="paragraph" w:customStyle="1" w:styleId="23">
    <w:name w:val="表格文字"/>
    <w:basedOn w:val="1"/>
    <w:next w:val="3"/>
    <w:qFormat/>
    <w:uiPriority w:val="99"/>
    <w:pPr>
      <w:snapToGrid w:val="0"/>
      <w:spacing w:before="120"/>
    </w:pPr>
    <w:rPr>
      <w:szCs w:val="20"/>
    </w:rPr>
  </w:style>
  <w:style w:type="character" w:customStyle="1" w:styleId="24">
    <w:name w:val="NormalCharacter"/>
    <w:qFormat/>
    <w:uiPriority w:val="0"/>
    <w:rPr>
      <w:rFonts w:ascii="Calibri" w:hAnsi="Calibri" w:eastAsia="宋体" w:cs="Times New Roman"/>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2428</Words>
  <Characters>2542</Characters>
  <Lines>9</Lines>
  <Paragraphs>2</Paragraphs>
  <TotalTime>0</TotalTime>
  <ScaleCrop>false</ScaleCrop>
  <LinksUpToDate>false</LinksUpToDate>
  <CharactersWithSpaces>2545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2024-07-19T09:09:00Z</dcterms:created>
  <dc:creator>？？？</dc:creator>
  <cp:lastModifiedBy>大泡泡</cp:lastModifiedBy>
  <dcterms:modified xsi:type="dcterms:W3CDTF">2024-08-05T03:13:00Z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DCBA91069FF3428C84A530EB34F040B2_13</vt:lpwstr>
  </property>
</Properties>
</file>