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551"/>
        </w:tabs>
        <w:bidi w:val="0"/>
        <w:jc w:val="center"/>
        <w:rPr>
          <w:rFonts w:hint="eastAsia"/>
          <w:lang w:val="en-US" w:eastAsia="zh-CN"/>
        </w:rPr>
      </w:pPr>
      <w:r>
        <w:rPr>
          <w:rFonts w:hint="eastAsia" w:ascii="Tahoma" w:hAnsi="Tahoma" w:eastAsia="微软雅黑" w:cs="Times New Roman"/>
          <w:b/>
          <w:bCs/>
          <w:color w:val="auto"/>
          <w:sz w:val="32"/>
          <w:szCs w:val="32"/>
          <w:lang w:val="en-US" w:eastAsia="zh-CN" w:bidi="ar-SA"/>
        </w:rPr>
        <w:t>界桩界碑项目采购需求</w:t>
      </w:r>
    </w:p>
    <w:p>
      <w:pPr>
        <w:jc w:val="center"/>
        <w:rPr>
          <w:rFonts w:hint="eastAsia" w:ascii="仿宋" w:hAnsi="仿宋" w:cs="仿宋"/>
          <w:b/>
          <w:bCs/>
          <w:color w:val="auto"/>
        </w:rPr>
      </w:pPr>
    </w:p>
    <w:p>
      <w:pPr>
        <w:pStyle w:val="2"/>
        <w:rPr>
          <w:rFonts w:cs="Times New Roman"/>
          <w:color w:val="auto"/>
        </w:rPr>
      </w:pPr>
      <w:bookmarkStart w:id="0" w:name="_Toc4104_WPSOffice_Level2"/>
      <w:bookmarkStart w:id="1" w:name="_Toc178168269"/>
      <w:r>
        <w:rPr>
          <w:rFonts w:cs="Times New Roman"/>
          <w:color w:val="auto"/>
        </w:rPr>
        <w:t>5.1项目建设</w:t>
      </w:r>
      <w:bookmarkEnd w:id="0"/>
      <w:r>
        <w:rPr>
          <w:rFonts w:cs="Times New Roman"/>
          <w:color w:val="auto"/>
        </w:rPr>
        <w:t>内容</w:t>
      </w:r>
      <w:bookmarkEnd w:id="1"/>
    </w:p>
    <w:p>
      <w:pPr>
        <w:ind w:firstLine="560"/>
        <w:rPr>
          <w:color w:val="auto"/>
        </w:rPr>
      </w:pPr>
      <w:r>
        <w:rPr>
          <w:color w:val="auto"/>
        </w:rPr>
        <w:t>在新疆甘家湖梭梭林国家级自然保护区管理局乌苏管理分局设立林班</w:t>
      </w:r>
      <w:r>
        <w:rPr>
          <w:rFonts w:hint="eastAsia"/>
          <w:color w:val="auto"/>
        </w:rPr>
        <w:t>界桩牌</w:t>
      </w:r>
      <w:r>
        <w:rPr>
          <w:color w:val="auto"/>
        </w:rPr>
        <w:t>34个，小班</w:t>
      </w:r>
      <w:r>
        <w:rPr>
          <w:rFonts w:hint="eastAsia"/>
          <w:color w:val="auto"/>
        </w:rPr>
        <w:t>界桩牌</w:t>
      </w:r>
      <w:r>
        <w:rPr>
          <w:rFonts w:hint="eastAsia"/>
          <w:color w:val="auto"/>
          <w:lang w:eastAsia="zh-CN"/>
        </w:rPr>
        <w:t>814</w:t>
      </w:r>
      <w:r>
        <w:rPr>
          <w:color w:val="auto"/>
        </w:rPr>
        <w:t>个。</w:t>
      </w:r>
    </w:p>
    <w:p>
      <w:pPr>
        <w:pStyle w:val="2"/>
        <w:rPr>
          <w:rFonts w:hint="eastAsia" w:eastAsia="微软雅黑" w:cs="Times New Roman"/>
          <w:color w:val="auto"/>
          <w:lang w:eastAsia="zh-CN"/>
        </w:rPr>
      </w:pPr>
      <w:bookmarkStart w:id="2" w:name="_Toc178168270"/>
      <w:r>
        <w:rPr>
          <w:rFonts w:cs="Times New Roman"/>
          <w:color w:val="auto"/>
        </w:rPr>
        <w:t>5.2项目建设地点</w:t>
      </w:r>
      <w:bookmarkEnd w:id="2"/>
      <w:r>
        <w:rPr>
          <w:rFonts w:hint="eastAsia" w:cs="Times New Roman"/>
          <w:color w:val="auto"/>
          <w:lang w:eastAsia="zh-CN"/>
        </w:rPr>
        <w:t>及期限</w:t>
      </w:r>
    </w:p>
    <w:p>
      <w:pPr>
        <w:pStyle w:val="2"/>
        <w:rPr>
          <w:rFonts w:ascii="Tahoma" w:hAnsi="Tahoma" w:eastAsia="微软雅黑" w:cstheme="minorBidi"/>
          <w:b w:val="0"/>
          <w:bCs w:val="0"/>
          <w:color w:val="auto"/>
          <w:sz w:val="22"/>
          <w:szCs w:val="22"/>
          <w:lang w:val="en-US" w:eastAsia="zh-CN" w:bidi="ar-SA"/>
        </w:rPr>
      </w:pPr>
      <w:r>
        <w:rPr>
          <w:rFonts w:ascii="Tahoma" w:hAnsi="Tahoma" w:eastAsia="微软雅黑" w:cstheme="minorBidi"/>
          <w:b w:val="0"/>
          <w:bCs w:val="0"/>
          <w:color w:val="auto"/>
          <w:sz w:val="22"/>
          <w:szCs w:val="22"/>
          <w:lang w:val="en-US" w:eastAsia="zh-CN" w:bidi="ar-SA"/>
        </w:rPr>
        <w:t>根据新疆甘家湖梭梭林国家级自然保护区管理局乌苏管理分局交通条件、地质条件等情况，结合项目实施要求，本项目建设地点在新疆甘家湖梭梭林国家级自然保护区管理局乌苏管理分局所有林班</w:t>
      </w:r>
      <w:r>
        <w:rPr>
          <w:rFonts w:hint="eastAsia" w:ascii="Tahoma" w:hAnsi="Tahoma" w:eastAsia="微软雅黑" w:cstheme="minorBidi"/>
          <w:b w:val="0"/>
          <w:bCs w:val="0"/>
          <w:color w:val="auto"/>
          <w:sz w:val="22"/>
          <w:szCs w:val="22"/>
          <w:lang w:val="en-US" w:eastAsia="zh-CN" w:bidi="ar-SA"/>
        </w:rPr>
        <w:t>范围内</w:t>
      </w:r>
      <w:r>
        <w:rPr>
          <w:rFonts w:ascii="Tahoma" w:hAnsi="Tahoma" w:eastAsia="微软雅黑" w:cstheme="minorBidi"/>
          <w:b w:val="0"/>
          <w:bCs w:val="0"/>
          <w:color w:val="auto"/>
          <w:sz w:val="22"/>
          <w:szCs w:val="22"/>
          <w:lang w:val="en-US" w:eastAsia="zh-CN" w:bidi="ar-SA"/>
        </w:rPr>
        <w:t>。本项目建设期</w:t>
      </w:r>
      <w:r>
        <w:rPr>
          <w:rFonts w:hint="eastAsia" w:cstheme="minorBidi"/>
          <w:b w:val="0"/>
          <w:bCs w:val="0"/>
          <w:color w:val="auto"/>
          <w:sz w:val="22"/>
          <w:szCs w:val="22"/>
          <w:lang w:val="en-US" w:eastAsia="zh-CN" w:bidi="ar-SA"/>
        </w:rPr>
        <w:t>:</w:t>
      </w:r>
      <w:r>
        <w:rPr>
          <w:rFonts w:ascii="Tahoma" w:hAnsi="Tahoma" w:eastAsia="微软雅黑" w:cstheme="minorBidi"/>
          <w:b w:val="0"/>
          <w:bCs w:val="0"/>
          <w:color w:val="auto"/>
          <w:sz w:val="22"/>
          <w:szCs w:val="22"/>
          <w:lang w:val="en-US" w:eastAsia="zh-CN" w:bidi="ar-SA"/>
        </w:rPr>
        <w:t>2024年</w:t>
      </w:r>
      <w:r>
        <w:rPr>
          <w:rFonts w:hint="eastAsia" w:ascii="Tahoma" w:hAnsi="Tahoma" w:eastAsia="微软雅黑" w:cstheme="minorBidi"/>
          <w:b w:val="0"/>
          <w:bCs w:val="0"/>
          <w:color w:val="auto"/>
          <w:sz w:val="22"/>
          <w:szCs w:val="22"/>
          <w:lang w:val="en-US" w:eastAsia="zh-CN" w:bidi="ar-SA"/>
        </w:rPr>
        <w:t>9</w:t>
      </w:r>
      <w:r>
        <w:rPr>
          <w:rFonts w:ascii="Tahoma" w:hAnsi="Tahoma" w:eastAsia="微软雅黑" w:cstheme="minorBidi"/>
          <w:b w:val="0"/>
          <w:bCs w:val="0"/>
          <w:color w:val="auto"/>
          <w:sz w:val="22"/>
          <w:szCs w:val="22"/>
          <w:lang w:val="en-US" w:eastAsia="zh-CN" w:bidi="ar-SA"/>
        </w:rPr>
        <w:t>月至202</w:t>
      </w:r>
      <w:r>
        <w:rPr>
          <w:rFonts w:hint="eastAsia" w:ascii="Tahoma" w:hAnsi="Tahoma" w:eastAsia="微软雅黑" w:cstheme="minorBidi"/>
          <w:b w:val="0"/>
          <w:bCs w:val="0"/>
          <w:color w:val="auto"/>
          <w:sz w:val="22"/>
          <w:szCs w:val="22"/>
          <w:lang w:val="en-US" w:eastAsia="zh-CN" w:bidi="ar-SA"/>
        </w:rPr>
        <w:t>5</w:t>
      </w:r>
      <w:r>
        <w:rPr>
          <w:rFonts w:ascii="Tahoma" w:hAnsi="Tahoma" w:eastAsia="微软雅黑" w:cstheme="minorBidi"/>
          <w:b w:val="0"/>
          <w:bCs w:val="0"/>
          <w:color w:val="auto"/>
          <w:sz w:val="22"/>
          <w:szCs w:val="22"/>
          <w:lang w:val="en-US" w:eastAsia="zh-CN" w:bidi="ar-SA"/>
        </w:rPr>
        <w:t>年</w:t>
      </w:r>
      <w:r>
        <w:rPr>
          <w:rFonts w:hint="eastAsia" w:cstheme="minorBidi"/>
          <w:b w:val="0"/>
          <w:bCs w:val="0"/>
          <w:color w:val="auto"/>
          <w:sz w:val="22"/>
          <w:szCs w:val="22"/>
          <w:lang w:val="en-US" w:eastAsia="zh-CN" w:bidi="ar-SA"/>
        </w:rPr>
        <w:t>5</w:t>
      </w:r>
      <w:r>
        <w:rPr>
          <w:rFonts w:ascii="Tahoma" w:hAnsi="Tahoma" w:eastAsia="微软雅黑" w:cstheme="minorBidi"/>
          <w:b w:val="0"/>
          <w:bCs w:val="0"/>
          <w:color w:val="auto"/>
          <w:sz w:val="22"/>
          <w:szCs w:val="22"/>
          <w:lang w:val="en-US" w:eastAsia="zh-CN" w:bidi="ar-SA"/>
        </w:rPr>
        <w:t>月。</w:t>
      </w:r>
    </w:p>
    <w:p>
      <w:pPr>
        <w:pStyle w:val="2"/>
        <w:rPr>
          <w:rFonts w:cs="Times New Roman"/>
          <w:color w:val="auto"/>
        </w:rPr>
      </w:pPr>
      <w:bookmarkStart w:id="3" w:name="_Toc178168271"/>
      <w:r>
        <w:rPr>
          <w:rFonts w:cs="Times New Roman"/>
          <w:color w:val="auto"/>
        </w:rPr>
        <w:t>5.3项目</w:t>
      </w:r>
      <w:r>
        <w:rPr>
          <w:rFonts w:hint="eastAsia" w:cs="Times New Roman"/>
          <w:color w:val="auto"/>
        </w:rPr>
        <w:t>界桩牌</w:t>
      </w:r>
      <w:r>
        <w:rPr>
          <w:rFonts w:cs="Times New Roman"/>
          <w:color w:val="auto"/>
        </w:rPr>
        <w:t>位置</w:t>
      </w:r>
      <w:bookmarkEnd w:id="3"/>
    </w:p>
    <w:p>
      <w:pPr>
        <w:pStyle w:val="3"/>
        <w:rPr>
          <w:rFonts w:ascii="Times New Roman" w:hAnsi="Times New Roman"/>
          <w:color w:val="auto"/>
        </w:rPr>
      </w:pPr>
      <w:bookmarkStart w:id="4" w:name="_Toc178168272"/>
      <w:r>
        <w:rPr>
          <w:rFonts w:ascii="Times New Roman" w:hAnsi="Times New Roman"/>
          <w:color w:val="auto"/>
        </w:rPr>
        <w:t>5.3.1</w:t>
      </w:r>
      <w:r>
        <w:rPr>
          <w:rFonts w:hint="eastAsia" w:ascii="Times New Roman" w:hAnsi="Times New Roman"/>
          <w:color w:val="auto"/>
        </w:rPr>
        <w:t>界桩牌</w:t>
      </w:r>
      <w:r>
        <w:rPr>
          <w:rFonts w:ascii="Times New Roman" w:hAnsi="Times New Roman"/>
          <w:color w:val="auto"/>
        </w:rPr>
        <w:t>位置选择原则</w:t>
      </w:r>
      <w:bookmarkEnd w:id="4"/>
      <w:bookmarkStart w:id="9" w:name="_GoBack"/>
      <w:bookmarkEnd w:id="9"/>
    </w:p>
    <w:p>
      <w:pPr>
        <w:ind w:firstLine="560"/>
        <w:rPr>
          <w:color w:val="auto"/>
        </w:rPr>
      </w:pPr>
      <w:r>
        <w:rPr>
          <w:color w:val="auto"/>
        </w:rPr>
        <w:t>（1）保护生态原则。必须同保护区内自然景观和谐一致，</w:t>
      </w:r>
      <w:r>
        <w:rPr>
          <w:rFonts w:hint="eastAsia"/>
          <w:color w:val="auto"/>
        </w:rPr>
        <w:t>确保保护对象和相关生态系统的原真性、完整性和适度性，</w:t>
      </w:r>
      <w:r>
        <w:rPr>
          <w:color w:val="auto"/>
        </w:rPr>
        <w:t>不影响或有利于生态系统、物种和自然遗迹的保护。</w:t>
      </w:r>
    </w:p>
    <w:p>
      <w:pPr>
        <w:ind w:firstLine="560"/>
        <w:rPr>
          <w:color w:val="auto"/>
        </w:rPr>
      </w:pPr>
      <w:r>
        <w:rPr>
          <w:color w:val="auto"/>
        </w:rPr>
        <w:t>（2）</w:t>
      </w:r>
      <w:r>
        <w:rPr>
          <w:rFonts w:hint="eastAsia"/>
          <w:color w:val="auto"/>
        </w:rPr>
        <w:t>科学合理</w:t>
      </w:r>
      <w:r>
        <w:rPr>
          <w:color w:val="auto"/>
        </w:rPr>
        <w:t>原则。充分利用已有的工作基础和成果，</w:t>
      </w:r>
      <w:r>
        <w:rPr>
          <w:rFonts w:hint="eastAsia"/>
          <w:color w:val="auto"/>
        </w:rPr>
        <w:t>根据自然保护地范围、界线走向，以能控制边界线的基本走向为基本原则，预设界桩点位置。</w:t>
      </w:r>
      <w:r>
        <w:rPr>
          <w:color w:val="auto"/>
        </w:rPr>
        <w:t>在满足保护区监管需求的前提下，综合考虑人力、资金和后勤保障等条件，因地制宜设立</w:t>
      </w:r>
      <w:r>
        <w:rPr>
          <w:rFonts w:hint="eastAsia"/>
          <w:color w:val="auto"/>
        </w:rPr>
        <w:t>界桩牌</w:t>
      </w:r>
      <w:r>
        <w:rPr>
          <w:color w:val="auto"/>
        </w:rPr>
        <w:t>，力求操作</w:t>
      </w:r>
      <w:r>
        <w:rPr>
          <w:rFonts w:hint="eastAsia"/>
          <w:color w:val="auto"/>
        </w:rPr>
        <w:t>科学</w:t>
      </w:r>
      <w:r>
        <w:rPr>
          <w:color w:val="auto"/>
        </w:rPr>
        <w:t>、切实可行。</w:t>
      </w:r>
    </w:p>
    <w:p>
      <w:pPr>
        <w:pStyle w:val="3"/>
        <w:rPr>
          <w:rFonts w:ascii="Times New Roman" w:hAnsi="Times New Roman"/>
          <w:color w:val="auto"/>
        </w:rPr>
      </w:pPr>
      <w:bookmarkStart w:id="5" w:name="_Toc178168273"/>
      <w:r>
        <w:rPr>
          <w:rFonts w:ascii="Times New Roman" w:hAnsi="Times New Roman"/>
          <w:color w:val="auto"/>
        </w:rPr>
        <w:t>5.3.2</w:t>
      </w:r>
      <w:r>
        <w:rPr>
          <w:rFonts w:hint="eastAsia" w:ascii="Times New Roman" w:hAnsi="Times New Roman"/>
          <w:color w:val="auto"/>
        </w:rPr>
        <w:t>界桩牌</w:t>
      </w:r>
      <w:r>
        <w:rPr>
          <w:rFonts w:ascii="Times New Roman" w:hAnsi="Times New Roman"/>
          <w:color w:val="auto"/>
        </w:rPr>
        <w:t>坐标点位</w:t>
      </w:r>
      <w:bookmarkEnd w:id="5"/>
    </w:p>
    <w:p>
      <w:pPr>
        <w:ind w:firstLine="560"/>
        <w:rPr>
          <w:color w:val="auto"/>
        </w:rPr>
      </w:pPr>
      <w:r>
        <w:rPr>
          <w:rFonts w:hint="eastAsia"/>
          <w:color w:val="auto"/>
        </w:rPr>
        <w:t>（1）界桩牌坐标预设</w:t>
      </w:r>
    </w:p>
    <w:p>
      <w:pPr>
        <w:ind w:firstLine="560"/>
        <w:rPr>
          <w:color w:val="auto"/>
        </w:rPr>
      </w:pPr>
      <w:r>
        <w:rPr>
          <w:rFonts w:hint="eastAsia"/>
          <w:color w:val="auto"/>
        </w:rPr>
        <w:t>预设界桩点，要充分兼顾国土调查、规划等已有专项数据，避免较大的争议与分歧。</w:t>
      </w:r>
    </w:p>
    <w:p>
      <w:pPr>
        <w:ind w:firstLine="560"/>
        <w:rPr>
          <w:color w:val="auto"/>
        </w:rPr>
      </w:pPr>
      <w:r>
        <w:rPr>
          <w:rFonts w:hint="eastAsia"/>
          <w:color w:val="auto"/>
        </w:rPr>
        <w:t>（2）界桩牌坐标实地踏勘测量</w:t>
      </w:r>
    </w:p>
    <w:p>
      <w:pPr>
        <w:ind w:firstLine="560"/>
        <w:rPr>
          <w:color w:val="auto"/>
        </w:rPr>
      </w:pPr>
      <w:r>
        <w:rPr>
          <w:color w:val="auto"/>
        </w:rPr>
        <w:t>保护区总面积</w:t>
      </w:r>
      <w:r>
        <w:rPr>
          <w:rFonts w:hint="eastAsia"/>
          <w:color w:val="auto"/>
          <w:lang w:val="en-US" w:eastAsia="zh-CN"/>
        </w:rPr>
        <w:t>26667</w:t>
      </w:r>
      <w:r>
        <w:rPr>
          <w:color w:val="auto"/>
        </w:rPr>
        <w:t>公顷，共有34个林班和</w:t>
      </w:r>
      <w:r>
        <w:rPr>
          <w:rFonts w:hint="eastAsia"/>
          <w:color w:val="auto"/>
          <w:lang w:val="en-US" w:eastAsia="zh-CN"/>
        </w:rPr>
        <w:t>868</w:t>
      </w:r>
      <w:r>
        <w:rPr>
          <w:color w:val="auto"/>
        </w:rPr>
        <w:t>个小班。基于立标预设位置，充分考虑地形条件、土地权属、通视条件、地质条件、安全性等影响，确定</w:t>
      </w:r>
      <w:r>
        <w:rPr>
          <w:rFonts w:hint="eastAsia"/>
          <w:color w:val="auto"/>
        </w:rPr>
        <w:t>界桩牌点位</w:t>
      </w:r>
      <w:r>
        <w:rPr>
          <w:color w:val="auto"/>
        </w:rPr>
        <w:t>实地位置，采集坐标。</w:t>
      </w:r>
      <w:r>
        <w:rPr>
          <w:rFonts w:hint="eastAsia"/>
          <w:color w:val="auto"/>
        </w:rPr>
        <w:t>根据保护区提供的林业数据</w:t>
      </w:r>
      <w:r>
        <w:rPr>
          <w:color w:val="auto"/>
        </w:rPr>
        <w:t>实地勘察，使用RTK进行外业坐标点的获取，</w:t>
      </w:r>
      <w:r>
        <w:rPr>
          <w:rFonts w:hint="eastAsia"/>
          <w:color w:val="auto"/>
        </w:rPr>
        <w:t>坐标系采用投影坐标系CGCS2000_GK_CM_87E，</w:t>
      </w:r>
      <w:r>
        <w:rPr>
          <w:color w:val="auto"/>
        </w:rPr>
        <w:t>最终确定保护区34个林班坐标点位和</w:t>
      </w:r>
      <w:r>
        <w:rPr>
          <w:rFonts w:hint="eastAsia"/>
          <w:color w:val="auto"/>
          <w:lang w:eastAsia="zh-CN"/>
        </w:rPr>
        <w:t>814</w:t>
      </w:r>
      <w:r>
        <w:rPr>
          <w:color w:val="auto"/>
        </w:rPr>
        <w:t>个小班坐标点位</w:t>
      </w:r>
      <w:r>
        <w:rPr>
          <w:rFonts w:hint="eastAsia"/>
          <w:color w:val="auto"/>
        </w:rPr>
        <w:t>（详见附表1和附表2）。界桩牌点位相对集中在保护区主干道附近以及西北部。</w:t>
      </w:r>
    </w:p>
    <w:p>
      <w:pPr>
        <w:ind w:firstLine="560"/>
        <w:rPr>
          <w:color w:val="auto"/>
        </w:rPr>
      </w:pPr>
      <w:r>
        <w:rPr>
          <w:color w:val="auto"/>
        </w:rPr>
        <w:t>遵循简单易行原则并根据实地勘察，林班和小班</w:t>
      </w:r>
      <w:r>
        <w:rPr>
          <w:rFonts w:hint="eastAsia"/>
          <w:color w:val="auto"/>
        </w:rPr>
        <w:t>界桩牌</w:t>
      </w:r>
      <w:r>
        <w:rPr>
          <w:color w:val="auto"/>
        </w:rPr>
        <w:t>位置可达，在交通便利位置，大多数位于道路一侧且没有植被，不破坏生物多样性且便于后期施工。</w:t>
      </w:r>
    </w:p>
    <w:p>
      <w:pPr>
        <w:pStyle w:val="2"/>
        <w:rPr>
          <w:rFonts w:cs="Times New Roman"/>
          <w:color w:val="auto"/>
        </w:rPr>
      </w:pPr>
      <w:bookmarkStart w:id="6" w:name="_Toc178168274"/>
      <w:r>
        <w:rPr>
          <w:rFonts w:cs="Times New Roman"/>
          <w:color w:val="auto"/>
        </w:rPr>
        <w:t>5.4项目</w:t>
      </w:r>
      <w:r>
        <w:rPr>
          <w:rFonts w:hint="eastAsia" w:cs="Times New Roman"/>
          <w:color w:val="auto"/>
        </w:rPr>
        <w:t>界桩牌</w:t>
      </w:r>
      <w:r>
        <w:rPr>
          <w:rFonts w:cs="Times New Roman"/>
          <w:color w:val="auto"/>
        </w:rPr>
        <w:t>设计</w:t>
      </w:r>
      <w:bookmarkEnd w:id="6"/>
    </w:p>
    <w:p>
      <w:pPr>
        <w:pStyle w:val="3"/>
        <w:rPr>
          <w:rFonts w:ascii="Times New Roman" w:hAnsi="Times New Roman"/>
          <w:color w:val="auto"/>
        </w:rPr>
      </w:pPr>
      <w:bookmarkStart w:id="7" w:name="_Toc178168275"/>
      <w:r>
        <w:rPr>
          <w:rFonts w:ascii="Times New Roman" w:hAnsi="Times New Roman"/>
          <w:color w:val="auto"/>
        </w:rPr>
        <w:t>5.4.1林班</w:t>
      </w:r>
      <w:r>
        <w:rPr>
          <w:rFonts w:hint="eastAsia" w:ascii="Times New Roman" w:hAnsi="Times New Roman"/>
          <w:color w:val="auto"/>
        </w:rPr>
        <w:t>界桩牌</w:t>
      </w:r>
      <w:bookmarkEnd w:id="7"/>
    </w:p>
    <w:p>
      <w:pPr>
        <w:ind w:firstLine="560"/>
        <w:rPr>
          <w:rFonts w:ascii="仿宋" w:hAnsi="仿宋"/>
          <w:color w:val="auto"/>
        </w:rPr>
      </w:pPr>
      <w:r>
        <w:rPr>
          <w:rFonts w:hint="eastAsia" w:ascii="仿宋" w:hAnsi="仿宋"/>
          <w:color w:val="auto"/>
        </w:rPr>
        <w:t>根据《自然保护区设施标识规范》（LY／T1953-2011），自然保护区设施标识应尽量选用木材、石材或金属等天然材料或可回收材料，并具有防水、防晒、防蚀、防冻和坚固等耐用特性。综合考虑行业规范要求和保护区环境，</w:t>
      </w:r>
      <w:r>
        <w:rPr>
          <w:rFonts w:ascii="仿宋" w:hAnsi="仿宋"/>
          <w:color w:val="auto"/>
        </w:rPr>
        <w:t>林班</w:t>
      </w:r>
      <w:r>
        <w:rPr>
          <w:rFonts w:hint="eastAsia" w:ascii="仿宋" w:hAnsi="仿宋"/>
          <w:color w:val="auto"/>
        </w:rPr>
        <w:t>界桩牌</w:t>
      </w:r>
      <w:r>
        <w:rPr>
          <w:rFonts w:ascii="仿宋" w:hAnsi="仿宋"/>
          <w:color w:val="auto"/>
        </w:rPr>
        <w:t>材质采用大理石，规格为高160cm，宽60cm，厚20cm。根据</w:t>
      </w:r>
      <w:r>
        <w:rPr>
          <w:rFonts w:hint="eastAsia" w:ascii="仿宋" w:hAnsi="仿宋"/>
          <w:color w:val="auto"/>
        </w:rPr>
        <w:t>相关规范</w:t>
      </w:r>
      <w:r>
        <w:rPr>
          <w:rFonts w:ascii="仿宋" w:hAnsi="仿宋"/>
          <w:color w:val="auto"/>
        </w:rPr>
        <w:t>，</w:t>
      </w:r>
      <w:r>
        <w:rPr>
          <w:rFonts w:hint="eastAsia" w:ascii="仿宋" w:hAnsi="仿宋"/>
          <w:color w:val="auto"/>
        </w:rPr>
        <w:t>界桩牌</w:t>
      </w:r>
      <w:r>
        <w:rPr>
          <w:rFonts w:ascii="仿宋" w:hAnsi="仿宋"/>
          <w:color w:val="auto"/>
        </w:rPr>
        <w:t>埋设地面至少30cm，</w:t>
      </w:r>
      <w:r>
        <w:rPr>
          <w:rFonts w:hint="eastAsia" w:ascii="仿宋" w:hAnsi="仿宋"/>
          <w:color w:val="auto"/>
        </w:rPr>
        <w:t>由于保护区沙土较多，林班界桩牌</w:t>
      </w:r>
      <w:r>
        <w:rPr>
          <w:rFonts w:ascii="仿宋" w:hAnsi="仿宋"/>
          <w:color w:val="auto"/>
        </w:rPr>
        <w:t>地下埋设</w:t>
      </w:r>
      <w:r>
        <w:rPr>
          <w:rFonts w:hint="eastAsia" w:ascii="仿宋" w:hAnsi="仿宋"/>
          <w:color w:val="auto"/>
        </w:rPr>
        <w:t>50</w:t>
      </w:r>
      <w:r>
        <w:rPr>
          <w:rFonts w:ascii="仿宋" w:hAnsi="仿宋"/>
          <w:color w:val="auto"/>
        </w:rPr>
        <w:t>cm。</w:t>
      </w:r>
    </w:p>
    <w:p>
      <w:pPr>
        <w:ind w:firstLine="560"/>
        <w:rPr>
          <w:rFonts w:ascii="仿宋" w:hAnsi="仿宋"/>
          <w:color w:val="auto"/>
        </w:rPr>
      </w:pPr>
      <w:r>
        <w:rPr>
          <w:rFonts w:hint="eastAsia" w:ascii="仿宋" w:hAnsi="仿宋"/>
          <w:color w:val="auto"/>
        </w:rPr>
        <w:t>正面用红色的文字（宋体）标出自然保护区名称，上部标注“编号：林班</w:t>
      </w:r>
      <w:r>
        <w:rPr>
          <w:rFonts w:ascii="仿宋" w:hAnsi="仿宋"/>
          <w:color w:val="auto"/>
        </w:rPr>
        <w:t>XXX</w:t>
      </w:r>
      <w:r>
        <w:rPr>
          <w:rFonts w:hint="eastAsia" w:ascii="仿宋" w:hAnsi="仿宋"/>
          <w:color w:val="auto"/>
        </w:rPr>
        <w:t>号”，XXX为林班号，使用阿拉伯数字（Times New Roman字）。</w:t>
      </w:r>
      <w:r>
        <w:rPr>
          <w:rFonts w:hint="eastAsia"/>
          <w:color w:val="auto"/>
        </w:rPr>
        <w:t>背面</w:t>
      </w:r>
      <w:r>
        <w:rPr>
          <w:rFonts w:hint="eastAsia" w:ascii="仿宋" w:hAnsi="仿宋"/>
          <w:color w:val="auto"/>
        </w:rPr>
        <w:t>用红色的文字（宋体）</w:t>
      </w:r>
      <w:r>
        <w:rPr>
          <w:rFonts w:hint="eastAsia"/>
          <w:color w:val="auto"/>
        </w:rPr>
        <w:t>依次标注界桩地理位置“</w:t>
      </w:r>
      <w:r>
        <w:rPr>
          <w:rFonts w:hint="eastAsia"/>
          <w:color w:val="auto"/>
          <w:lang w:val="en-US" w:eastAsia="zh-CN"/>
        </w:rPr>
        <w:t>东至</w:t>
      </w:r>
      <w:r>
        <w:rPr>
          <w:rFonts w:ascii="仿宋" w:hAnsi="仿宋"/>
          <w:color w:val="auto"/>
        </w:rPr>
        <w:t>XXX</w:t>
      </w:r>
      <w:r>
        <w:rPr>
          <w:rFonts w:hint="eastAsia"/>
          <w:color w:val="auto"/>
          <w:lang w:val="en-US" w:eastAsia="zh-CN"/>
        </w:rPr>
        <w:t>西至</w:t>
      </w:r>
      <w:r>
        <w:rPr>
          <w:rFonts w:ascii="仿宋" w:hAnsi="仿宋"/>
          <w:color w:val="auto"/>
        </w:rPr>
        <w:t>XXX</w:t>
      </w:r>
      <w:r>
        <w:rPr>
          <w:rFonts w:hint="eastAsia" w:ascii="仿宋" w:hAnsi="仿宋"/>
          <w:color w:val="auto"/>
          <w:lang w:val="en-US" w:eastAsia="zh-CN"/>
        </w:rPr>
        <w:t>南至XXX北至XXX</w:t>
      </w:r>
      <w:r>
        <w:rPr>
          <w:rFonts w:hint="eastAsia"/>
          <w:color w:val="auto"/>
        </w:rPr>
        <w:t>”， “</w:t>
      </w:r>
      <w:r>
        <w:rPr>
          <w:rFonts w:hint="eastAsia" w:ascii="仿宋" w:hAnsi="仿宋"/>
          <w:color w:val="auto"/>
        </w:rPr>
        <w:t>XXX</w:t>
      </w:r>
      <w:r>
        <w:rPr>
          <w:rFonts w:hint="eastAsia"/>
          <w:color w:val="auto"/>
        </w:rPr>
        <w:t>”</w:t>
      </w:r>
      <w:r>
        <w:rPr>
          <w:color w:val="auto"/>
        </w:rPr>
        <w:t>使用阿拉伯数字</w:t>
      </w:r>
      <w:r>
        <w:rPr>
          <w:rFonts w:hint="eastAsia" w:ascii="仿宋" w:hAnsi="仿宋"/>
          <w:color w:val="auto"/>
        </w:rPr>
        <w:t>（Times New Roman字）</w:t>
      </w:r>
      <w:r>
        <w:rPr>
          <w:color w:val="auto"/>
        </w:rPr>
        <w:t>。</w:t>
      </w:r>
      <w:r>
        <w:rPr>
          <w:rFonts w:hint="eastAsia"/>
          <w:color w:val="auto"/>
        </w:rPr>
        <w:t>侧面</w:t>
      </w:r>
      <w:r>
        <w:rPr>
          <w:rFonts w:hint="eastAsia" w:ascii="仿宋" w:hAnsi="仿宋"/>
          <w:color w:val="auto"/>
        </w:rPr>
        <w:t>用红色的文字（宋体）</w:t>
      </w:r>
      <w:r>
        <w:rPr>
          <w:rFonts w:hint="eastAsia"/>
          <w:color w:val="auto"/>
        </w:rPr>
        <w:t>标注 “界桩”。</w:t>
      </w:r>
      <w:r>
        <w:rPr>
          <w:rFonts w:hint="eastAsia" w:ascii="仿宋" w:hAnsi="仿宋"/>
          <w:color w:val="auto"/>
        </w:rPr>
        <w:t>顶面用红色的文字（宋体）标出“自然保护区”，图案由红色的指向箭头和横线组成。</w:t>
      </w:r>
    </w:p>
    <w:p>
      <w:pPr>
        <w:pStyle w:val="3"/>
        <w:rPr>
          <w:rFonts w:ascii="Times New Roman" w:hAnsi="Times New Roman"/>
          <w:color w:val="auto"/>
        </w:rPr>
      </w:pPr>
      <w:bookmarkStart w:id="8" w:name="_Toc178168276"/>
      <w:r>
        <w:rPr>
          <w:rFonts w:ascii="Times New Roman" w:hAnsi="Times New Roman"/>
          <w:color w:val="auto"/>
        </w:rPr>
        <w:t>5.4.2小班</w:t>
      </w:r>
      <w:r>
        <w:rPr>
          <w:rFonts w:hint="eastAsia" w:ascii="Times New Roman" w:hAnsi="Times New Roman"/>
          <w:color w:val="auto"/>
        </w:rPr>
        <w:t>界桩牌</w:t>
      </w:r>
      <w:bookmarkEnd w:id="8"/>
    </w:p>
    <w:p>
      <w:pPr>
        <w:ind w:firstLine="560"/>
        <w:rPr>
          <w:rFonts w:ascii="仿宋" w:hAnsi="仿宋"/>
          <w:color w:val="auto"/>
        </w:rPr>
      </w:pPr>
      <w:r>
        <w:rPr>
          <w:rFonts w:ascii="仿宋" w:hAnsi="仿宋"/>
          <w:color w:val="auto"/>
        </w:rPr>
        <w:t>小班</w:t>
      </w:r>
      <w:r>
        <w:rPr>
          <w:rFonts w:hint="eastAsia" w:ascii="仿宋" w:hAnsi="仿宋"/>
          <w:color w:val="auto"/>
        </w:rPr>
        <w:t>界桩牌</w:t>
      </w:r>
      <w:r>
        <w:rPr>
          <w:rFonts w:ascii="仿宋" w:hAnsi="仿宋"/>
          <w:color w:val="auto"/>
        </w:rPr>
        <w:t>，材质</w:t>
      </w:r>
      <w:r>
        <w:rPr>
          <w:rFonts w:hint="eastAsia" w:ascii="仿宋" w:hAnsi="仿宋"/>
          <w:color w:val="auto"/>
        </w:rPr>
        <w:t>同样</w:t>
      </w:r>
      <w:r>
        <w:rPr>
          <w:rFonts w:ascii="仿宋" w:hAnsi="仿宋"/>
          <w:color w:val="auto"/>
        </w:rPr>
        <w:t>采用大理石，</w:t>
      </w:r>
      <w:r>
        <w:rPr>
          <w:rFonts w:hint="eastAsia" w:ascii="仿宋" w:hAnsi="仿宋"/>
          <w:color w:val="auto"/>
        </w:rPr>
        <w:t>四面方桩，</w:t>
      </w:r>
      <w:r>
        <w:rPr>
          <w:rFonts w:ascii="仿宋" w:hAnsi="仿宋"/>
          <w:color w:val="auto"/>
        </w:rPr>
        <w:t>规格为高100cm，</w:t>
      </w:r>
      <w:r>
        <w:rPr>
          <w:rFonts w:hint="eastAsia" w:ascii="仿宋" w:hAnsi="仿宋"/>
          <w:color w:val="auto"/>
        </w:rPr>
        <w:t>长</w:t>
      </w:r>
      <w:r>
        <w:rPr>
          <w:rFonts w:ascii="仿宋" w:hAnsi="仿宋"/>
          <w:color w:val="auto"/>
        </w:rPr>
        <w:t>15cm，宽15cm</w:t>
      </w:r>
      <w:r>
        <w:rPr>
          <w:rFonts w:hint="eastAsia" w:ascii="仿宋" w:hAnsi="仿宋"/>
          <w:color w:val="auto"/>
        </w:rPr>
        <w:t>，地下埋设40cm。</w:t>
      </w:r>
      <w:r>
        <w:rPr>
          <w:rFonts w:ascii="仿宋" w:hAnsi="仿宋"/>
          <w:color w:val="auto"/>
        </w:rPr>
        <w:t xml:space="preserve">正面用红色的文字标出 </w:t>
      </w:r>
      <w:r>
        <w:rPr>
          <w:rFonts w:hint="eastAsia" w:ascii="仿宋" w:hAnsi="仿宋"/>
          <w:color w:val="auto"/>
        </w:rPr>
        <w:t>“</w:t>
      </w:r>
      <w:r>
        <w:rPr>
          <w:rFonts w:ascii="仿宋" w:hAnsi="仿宋"/>
          <w:color w:val="auto"/>
        </w:rPr>
        <w:t>林班XXX号</w:t>
      </w:r>
      <w:r>
        <w:rPr>
          <w:rFonts w:hint="eastAsia" w:ascii="仿宋" w:hAnsi="仿宋"/>
          <w:color w:val="auto"/>
        </w:rPr>
        <w:t>”</w:t>
      </w:r>
      <w:r>
        <w:rPr>
          <w:rFonts w:ascii="仿宋" w:hAnsi="仿宋"/>
          <w:color w:val="auto"/>
        </w:rPr>
        <w:t>，XXX为林班号，</w:t>
      </w:r>
      <w:r>
        <w:rPr>
          <w:rFonts w:hint="eastAsia" w:ascii="仿宋" w:hAnsi="仿宋"/>
          <w:color w:val="auto"/>
        </w:rPr>
        <w:t>使用阿拉伯数字。上部</w:t>
      </w:r>
      <w:r>
        <w:rPr>
          <w:rFonts w:ascii="仿宋" w:hAnsi="仿宋"/>
          <w:color w:val="auto"/>
        </w:rPr>
        <w:t>标注</w:t>
      </w:r>
      <w:r>
        <w:rPr>
          <w:rFonts w:hint="eastAsia" w:ascii="仿宋" w:hAnsi="仿宋"/>
          <w:color w:val="auto"/>
        </w:rPr>
        <w:t>“编号：</w:t>
      </w:r>
      <w:r>
        <w:rPr>
          <w:rFonts w:ascii="仿宋" w:hAnsi="仿宋"/>
          <w:color w:val="auto"/>
        </w:rPr>
        <w:t>小班YYY号</w:t>
      </w:r>
      <w:r>
        <w:rPr>
          <w:rFonts w:hint="eastAsia" w:ascii="仿宋" w:hAnsi="仿宋"/>
          <w:color w:val="auto"/>
        </w:rPr>
        <w:t>”</w:t>
      </w:r>
      <w:r>
        <w:rPr>
          <w:rFonts w:ascii="仿宋" w:hAnsi="仿宋"/>
          <w:color w:val="auto"/>
        </w:rPr>
        <w:t>，YYY为小班号，使用阿拉伯数字，四面均进行标注。</w:t>
      </w:r>
      <w:r>
        <w:rPr>
          <w:rFonts w:hint="eastAsia" w:ascii="仿宋" w:hAnsi="仿宋"/>
          <w:color w:val="auto"/>
        </w:rPr>
        <w:t>顶面用红色的文字标出“林班XXX号”，图案由红色的指向箭头和横线组成。中文用宋体，编号用阿拉伯数字（Times New Roman字）。</w:t>
      </w:r>
    </w:p>
    <w:p>
      <w:pPr>
        <w:pStyle w:val="3"/>
        <w:rPr>
          <w:rFonts w:ascii="Times New Roman" w:hAnsi="Times New Roman"/>
          <w:color w:val="auto"/>
        </w:rPr>
      </w:pPr>
      <w:r>
        <w:rPr>
          <w:rFonts w:ascii="Times New Roman" w:hAnsi="Times New Roman"/>
          <w:color w:val="auto"/>
        </w:rPr>
        <w:t>质量控制</w:t>
      </w:r>
    </w:p>
    <w:p>
      <w:pPr>
        <w:ind w:firstLine="560"/>
        <w:rPr>
          <w:color w:val="auto"/>
        </w:rPr>
      </w:pPr>
      <w:r>
        <w:rPr>
          <w:rFonts w:hint="eastAsia"/>
          <w:color w:val="auto"/>
        </w:rPr>
        <w:t>（1）</w:t>
      </w:r>
      <w:r>
        <w:rPr>
          <w:color w:val="auto"/>
        </w:rPr>
        <w:t>施工材料的质量必须符合国家相关标准和规定，确保施工</w:t>
      </w:r>
      <w:r>
        <w:rPr>
          <w:rFonts w:hint="eastAsia"/>
          <w:color w:val="auto"/>
        </w:rPr>
        <w:t>质量</w:t>
      </w:r>
      <w:r>
        <w:rPr>
          <w:color w:val="auto"/>
        </w:rPr>
        <w:t>。</w:t>
      </w:r>
    </w:p>
    <w:p>
      <w:pPr>
        <w:ind w:firstLine="560"/>
        <w:rPr>
          <w:color w:val="auto"/>
        </w:rPr>
      </w:pPr>
      <w:r>
        <w:rPr>
          <w:rFonts w:hint="eastAsia"/>
          <w:color w:val="auto"/>
        </w:rPr>
        <w:t>（2）</w:t>
      </w:r>
      <w:r>
        <w:rPr>
          <w:color w:val="auto"/>
        </w:rPr>
        <w:t>施工过程中严格按照设计要求进行，确保</w:t>
      </w:r>
      <w:r>
        <w:rPr>
          <w:rFonts w:hint="eastAsia"/>
          <w:color w:val="auto"/>
        </w:rPr>
        <w:t>界桩</w:t>
      </w:r>
      <w:r>
        <w:rPr>
          <w:color w:val="auto"/>
        </w:rPr>
        <w:t>的位置、尺寸和深度准确。</w:t>
      </w:r>
    </w:p>
    <w:p>
      <w:pPr>
        <w:jc w:val="center"/>
        <w:rPr>
          <w:b/>
          <w:bCs/>
          <w:color w:val="auto"/>
        </w:rPr>
      </w:pPr>
      <w:r>
        <w:rPr>
          <w:b/>
          <w:bCs/>
          <w:color w:val="auto"/>
        </w:rPr>
        <w:t>附表1林班</w:t>
      </w:r>
      <w:r>
        <w:rPr>
          <w:rFonts w:hint="eastAsia"/>
          <w:b/>
          <w:bCs/>
          <w:color w:val="auto"/>
        </w:rPr>
        <w:t>界桩牌</w:t>
      </w:r>
      <w:r>
        <w:rPr>
          <w:b/>
          <w:bCs/>
          <w:color w:val="auto"/>
        </w:rPr>
        <w:t>坐标点</w:t>
      </w:r>
    </w:p>
    <w:tbl>
      <w:tblPr>
        <w:tblStyle w:val="5"/>
        <w:tblW w:w="70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04"/>
        <w:gridCol w:w="1092"/>
        <w:gridCol w:w="1240"/>
        <w:gridCol w:w="1240"/>
        <w:gridCol w:w="1241"/>
        <w:gridCol w:w="1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55" w:hRule="atLeast"/>
          <w:tblHeader/>
          <w:jc w:val="center"/>
        </w:trPr>
        <w:tc>
          <w:tcPr>
            <w:tcW w:w="1004" w:type="dxa"/>
            <w:shd w:val="clear" w:color="auto" w:fill="auto"/>
            <w:vAlign w:val="center"/>
          </w:tcPr>
          <w:p>
            <w:pPr>
              <w:ind w:firstLine="0" w:firstLineChars="0"/>
              <w:jc w:val="center"/>
              <w:rPr>
                <w:rFonts w:ascii="Calibri" w:hAnsi="Calibri"/>
                <w:b/>
                <w:bCs/>
                <w:color w:val="auto"/>
                <w:sz w:val="21"/>
                <w:szCs w:val="21"/>
              </w:rPr>
            </w:pPr>
            <w:r>
              <w:rPr>
                <w:rFonts w:ascii="Calibri" w:hAnsi="Calibri"/>
                <w:b/>
                <w:bCs/>
                <w:color w:val="auto"/>
                <w:sz w:val="21"/>
                <w:szCs w:val="21"/>
              </w:rPr>
              <w:t>序列号</w:t>
            </w:r>
          </w:p>
        </w:tc>
        <w:tc>
          <w:tcPr>
            <w:tcW w:w="1092" w:type="dxa"/>
            <w:shd w:val="clear" w:color="auto" w:fill="auto"/>
            <w:vAlign w:val="center"/>
          </w:tcPr>
          <w:p>
            <w:pPr>
              <w:ind w:firstLine="0" w:firstLineChars="0"/>
              <w:jc w:val="center"/>
              <w:rPr>
                <w:rFonts w:ascii="Calibri" w:hAnsi="Calibri"/>
                <w:b/>
                <w:bCs/>
                <w:color w:val="auto"/>
                <w:sz w:val="21"/>
                <w:szCs w:val="21"/>
              </w:rPr>
            </w:pPr>
            <w:r>
              <w:rPr>
                <w:rFonts w:ascii="Calibri" w:hAnsi="Calibri"/>
                <w:b/>
                <w:bCs/>
                <w:color w:val="auto"/>
                <w:sz w:val="21"/>
                <w:szCs w:val="21"/>
              </w:rPr>
              <w:t>林班号</w:t>
            </w:r>
          </w:p>
        </w:tc>
        <w:tc>
          <w:tcPr>
            <w:tcW w:w="1240" w:type="dxa"/>
            <w:vAlign w:val="center"/>
          </w:tcPr>
          <w:p>
            <w:pPr>
              <w:ind w:firstLine="0" w:firstLineChars="0"/>
              <w:jc w:val="center"/>
              <w:rPr>
                <w:rFonts w:ascii="Calibri" w:hAnsi="Calibri"/>
                <w:b/>
                <w:bCs/>
                <w:color w:val="auto"/>
                <w:sz w:val="21"/>
                <w:szCs w:val="21"/>
              </w:rPr>
            </w:pPr>
            <w:r>
              <w:rPr>
                <w:rFonts w:ascii="Calibri" w:hAnsi="Calibri"/>
                <w:b/>
                <w:bCs/>
                <w:color w:val="auto"/>
                <w:sz w:val="21"/>
                <w:szCs w:val="21"/>
              </w:rPr>
              <w:t>东至坐标</w:t>
            </w:r>
          </w:p>
        </w:tc>
        <w:tc>
          <w:tcPr>
            <w:tcW w:w="1240" w:type="dxa"/>
            <w:vAlign w:val="center"/>
          </w:tcPr>
          <w:p>
            <w:pPr>
              <w:ind w:firstLine="0" w:firstLineChars="0"/>
              <w:jc w:val="center"/>
              <w:rPr>
                <w:rFonts w:ascii="Calibri" w:hAnsi="Calibri"/>
                <w:b/>
                <w:bCs/>
                <w:color w:val="auto"/>
                <w:sz w:val="21"/>
                <w:szCs w:val="21"/>
              </w:rPr>
            </w:pPr>
            <w:r>
              <w:rPr>
                <w:rFonts w:hint="eastAsia" w:ascii="Calibri" w:hAnsi="Calibri"/>
                <w:b/>
                <w:bCs/>
                <w:color w:val="auto"/>
                <w:sz w:val="21"/>
                <w:szCs w:val="21"/>
                <w:lang w:val="en-US" w:eastAsia="zh-CN"/>
              </w:rPr>
              <w:t>西</w:t>
            </w:r>
            <w:r>
              <w:rPr>
                <w:rFonts w:ascii="Calibri" w:hAnsi="Calibri"/>
                <w:b/>
                <w:bCs/>
                <w:color w:val="auto"/>
                <w:sz w:val="21"/>
                <w:szCs w:val="21"/>
              </w:rPr>
              <w:t>至坐标</w:t>
            </w:r>
          </w:p>
        </w:tc>
        <w:tc>
          <w:tcPr>
            <w:tcW w:w="1241" w:type="dxa"/>
            <w:vAlign w:val="center"/>
          </w:tcPr>
          <w:p>
            <w:pPr>
              <w:tabs>
                <w:tab w:val="left" w:pos="364"/>
              </w:tabs>
              <w:ind w:firstLine="0" w:firstLineChars="0"/>
              <w:jc w:val="center"/>
              <w:rPr>
                <w:rFonts w:hint="default" w:ascii="Calibri" w:hAnsi="Calibri"/>
                <w:b/>
                <w:bCs/>
                <w:color w:val="auto"/>
                <w:sz w:val="21"/>
                <w:szCs w:val="21"/>
                <w:lang w:val="en-US" w:eastAsia="zh-CN"/>
              </w:rPr>
            </w:pPr>
            <w:r>
              <w:rPr>
                <w:rFonts w:hint="eastAsia" w:ascii="Calibri" w:hAnsi="Calibri"/>
                <w:b/>
                <w:bCs/>
                <w:color w:val="auto"/>
                <w:sz w:val="21"/>
                <w:szCs w:val="21"/>
                <w:lang w:val="en-US" w:eastAsia="zh-CN"/>
              </w:rPr>
              <w:t>南至坐标</w:t>
            </w:r>
          </w:p>
        </w:tc>
        <w:tc>
          <w:tcPr>
            <w:tcW w:w="1241" w:type="dxa"/>
            <w:vAlign w:val="center"/>
          </w:tcPr>
          <w:p>
            <w:pPr>
              <w:ind w:firstLine="0" w:firstLineChars="0"/>
              <w:jc w:val="center"/>
              <w:rPr>
                <w:rFonts w:hint="default" w:ascii="Calibri" w:hAnsi="Calibri"/>
                <w:b/>
                <w:bCs/>
                <w:color w:val="auto"/>
                <w:sz w:val="21"/>
                <w:szCs w:val="21"/>
                <w:lang w:val="en-US" w:eastAsia="zh-CN"/>
              </w:rPr>
            </w:pPr>
            <w:r>
              <w:rPr>
                <w:rFonts w:hint="eastAsia" w:ascii="Calibri" w:hAnsi="Calibri"/>
                <w:b/>
                <w:bCs/>
                <w:color w:val="auto"/>
                <w:sz w:val="21"/>
                <w:szCs w:val="21"/>
                <w:lang w:val="en-US" w:eastAsia="zh-CN"/>
              </w:rPr>
              <w:t>北至坐标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473979 </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469544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4980887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4983178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469792 </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465032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4980888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4982918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470841 </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465117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4978270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4982560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472562 </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469454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4976834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4982799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5</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5</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473970 </w:t>
            </w:r>
          </w:p>
        </w:tc>
        <w:tc>
          <w:tcPr>
            <w:tcW w:w="1240"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471201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4980560 </w:t>
            </w:r>
          </w:p>
        </w:tc>
        <w:tc>
          <w:tcPr>
            <w:tcW w:w="1241"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 xml:space="preserve">4983040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465128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459565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4979217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4981184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7</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7</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465581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462155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4979323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4980935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8</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9</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469274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460014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4978057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4980398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9</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10</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471472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463716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4976868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4978784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10</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11</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474099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471759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4976865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4980586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069" w:hRule="atLeast"/>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11</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16</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464605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463745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4977382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4978021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39" w:hRule="atLeast"/>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12</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29</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473345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466154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4972289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4977180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13</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30</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476663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472997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4968721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4974190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14</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31</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477487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476048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4967664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4971822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15</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32</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484082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472988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4965378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4974578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16</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33</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484323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482574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4971457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4976222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17</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34</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485381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482600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4965913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4973100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18</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35</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484762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482701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4966262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4970576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19</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36</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486026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483095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4966176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4976203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20</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37</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487588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483885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4972931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4976174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21</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38</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488763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485196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4968735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4976037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22</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39</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490013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487878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4971738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4976026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23</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40</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489920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486971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4970545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4973958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24</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41</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488155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485168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4965263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4971776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25</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42</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489919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486511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4966960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4971712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26</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43</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489852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485430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4963390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4969429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27</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57</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482667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477048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4959344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4966160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28</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58</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479354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476563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4964080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4970505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29</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59</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484452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478082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4963806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4969888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30</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60</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485449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479050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4962870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4965911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31</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62</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486984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478721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4959275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4963569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32</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63</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486937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483881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4959686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4966286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33</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64</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487855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485370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4959263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4964629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jc w:val="center"/>
        </w:trPr>
        <w:tc>
          <w:tcPr>
            <w:tcW w:w="1004"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34</w:t>
            </w:r>
          </w:p>
        </w:tc>
        <w:tc>
          <w:tcPr>
            <w:tcW w:w="1092" w:type="dxa"/>
            <w:shd w:val="clear" w:color="auto" w:fill="auto"/>
            <w:vAlign w:val="center"/>
          </w:tcPr>
          <w:p>
            <w:pPr>
              <w:ind w:firstLine="0" w:firstLineChars="0"/>
              <w:jc w:val="center"/>
              <w:rPr>
                <w:rFonts w:ascii="Calibri" w:hAnsi="Calibri"/>
                <w:color w:val="auto"/>
                <w:sz w:val="21"/>
                <w:szCs w:val="21"/>
              </w:rPr>
            </w:pPr>
            <w:r>
              <w:rPr>
                <w:rFonts w:ascii="Calibri" w:hAnsi="Calibri"/>
                <w:color w:val="auto"/>
                <w:sz w:val="21"/>
                <w:szCs w:val="21"/>
              </w:rPr>
              <w:t>65</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489769 </w:t>
            </w:r>
          </w:p>
        </w:tc>
        <w:tc>
          <w:tcPr>
            <w:tcW w:w="1240"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486173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4959229 </w:t>
            </w:r>
          </w:p>
        </w:tc>
        <w:tc>
          <w:tcPr>
            <w:tcW w:w="1241"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 xml:space="preserve">4966649 </w:t>
            </w:r>
          </w:p>
        </w:tc>
      </w:tr>
    </w:tbl>
    <w:p>
      <w:pPr>
        <w:ind w:firstLine="560"/>
        <w:rPr>
          <w:color w:val="auto"/>
        </w:rPr>
      </w:pPr>
    </w:p>
    <w:p>
      <w:pPr>
        <w:ind w:firstLine="560"/>
        <w:rPr>
          <w:color w:val="auto"/>
        </w:rPr>
      </w:pPr>
      <w:r>
        <w:rPr>
          <w:color w:val="auto"/>
        </w:rPr>
        <w:br w:type="page"/>
      </w:r>
    </w:p>
    <w:p>
      <w:pPr>
        <w:ind w:firstLine="0" w:firstLineChars="0"/>
        <w:jc w:val="center"/>
        <w:rPr>
          <w:b/>
          <w:bCs/>
          <w:color w:val="auto"/>
        </w:rPr>
      </w:pPr>
      <w:r>
        <w:rPr>
          <w:b/>
          <w:bCs/>
          <w:color w:val="auto"/>
        </w:rPr>
        <w:t>附表2小班</w:t>
      </w:r>
      <w:r>
        <w:rPr>
          <w:rFonts w:hint="eastAsia"/>
          <w:b/>
          <w:bCs/>
          <w:color w:val="auto"/>
        </w:rPr>
        <w:t>界桩牌</w:t>
      </w:r>
      <w:r>
        <w:rPr>
          <w:b/>
          <w:bCs/>
          <w:color w:val="auto"/>
        </w:rPr>
        <w:t>坐标点</w:t>
      </w:r>
    </w:p>
    <w:tbl>
      <w:tblPr>
        <w:tblStyle w:val="5"/>
        <w:tblW w:w="663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995"/>
        <w:gridCol w:w="1106"/>
        <w:gridCol w:w="1685"/>
        <w:gridCol w:w="17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1105" w:type="dxa"/>
            <w:shd w:val="clear" w:color="auto" w:fill="auto"/>
            <w:vAlign w:val="center"/>
          </w:tcPr>
          <w:p>
            <w:pPr>
              <w:ind w:firstLine="0" w:firstLineChars="0"/>
              <w:jc w:val="center"/>
              <w:rPr>
                <w:rFonts w:hint="eastAsia" w:ascii="Calibri" w:hAnsi="Calibri" w:eastAsia="仿宋"/>
                <w:b/>
                <w:bCs/>
                <w:color w:val="auto"/>
                <w:sz w:val="21"/>
                <w:szCs w:val="21"/>
                <w:lang w:val="en-US" w:eastAsia="zh-CN"/>
              </w:rPr>
            </w:pPr>
            <w:r>
              <w:rPr>
                <w:rFonts w:hint="eastAsia" w:ascii="Calibri" w:hAnsi="Calibri"/>
                <w:b/>
                <w:bCs/>
                <w:color w:val="auto"/>
                <w:sz w:val="21"/>
                <w:szCs w:val="21"/>
                <w:lang w:val="en-US" w:eastAsia="zh-CN"/>
              </w:rPr>
              <w:t>序号</w:t>
            </w:r>
          </w:p>
        </w:tc>
        <w:tc>
          <w:tcPr>
            <w:tcW w:w="995" w:type="dxa"/>
            <w:shd w:val="clear" w:color="auto" w:fill="auto"/>
            <w:vAlign w:val="center"/>
          </w:tcPr>
          <w:p>
            <w:pPr>
              <w:ind w:firstLine="0" w:firstLineChars="0"/>
              <w:jc w:val="center"/>
              <w:rPr>
                <w:rFonts w:hint="default" w:ascii="Calibri" w:hAnsi="Calibri" w:eastAsia="仿宋"/>
                <w:b/>
                <w:bCs/>
                <w:color w:val="auto"/>
                <w:sz w:val="21"/>
                <w:szCs w:val="21"/>
                <w:lang w:val="en-US" w:eastAsia="zh-CN"/>
              </w:rPr>
            </w:pPr>
            <w:r>
              <w:rPr>
                <w:rFonts w:hint="eastAsia" w:ascii="Calibri" w:hAnsi="Calibri"/>
                <w:b/>
                <w:bCs/>
                <w:color w:val="auto"/>
                <w:sz w:val="21"/>
                <w:szCs w:val="21"/>
                <w:lang w:val="en-US" w:eastAsia="zh-CN"/>
              </w:rPr>
              <w:t>林班号</w:t>
            </w:r>
          </w:p>
        </w:tc>
        <w:tc>
          <w:tcPr>
            <w:tcW w:w="1106" w:type="dxa"/>
            <w:shd w:val="clear" w:color="auto" w:fill="auto"/>
            <w:vAlign w:val="center"/>
          </w:tcPr>
          <w:p>
            <w:pPr>
              <w:ind w:firstLine="0" w:firstLineChars="0"/>
              <w:jc w:val="center"/>
              <w:rPr>
                <w:rFonts w:hint="eastAsia" w:ascii="Calibri" w:hAnsi="Calibri" w:eastAsia="仿宋"/>
                <w:b/>
                <w:bCs/>
                <w:color w:val="auto"/>
                <w:sz w:val="21"/>
                <w:szCs w:val="21"/>
                <w:lang w:val="en-US" w:eastAsia="zh-CN"/>
              </w:rPr>
            </w:pPr>
            <w:r>
              <w:rPr>
                <w:rFonts w:hint="eastAsia" w:ascii="Calibri" w:hAnsi="Calibri"/>
                <w:b/>
                <w:bCs/>
                <w:color w:val="auto"/>
                <w:sz w:val="21"/>
                <w:szCs w:val="21"/>
                <w:lang w:val="en-US" w:eastAsia="zh-CN"/>
              </w:rPr>
              <w:t>小班号</w:t>
            </w:r>
          </w:p>
        </w:tc>
        <w:tc>
          <w:tcPr>
            <w:tcW w:w="1685" w:type="dxa"/>
            <w:vAlign w:val="center"/>
          </w:tcPr>
          <w:p>
            <w:pPr>
              <w:ind w:firstLine="0" w:firstLineChars="0"/>
              <w:jc w:val="center"/>
              <w:rPr>
                <w:rFonts w:hint="default" w:ascii="Calibri" w:hAnsi="Calibri" w:eastAsia="仿宋"/>
                <w:b/>
                <w:bCs/>
                <w:color w:val="auto"/>
                <w:sz w:val="21"/>
                <w:szCs w:val="21"/>
                <w:lang w:val="en-US" w:eastAsia="zh-CN"/>
              </w:rPr>
            </w:pPr>
            <w:r>
              <w:rPr>
                <w:rFonts w:hint="eastAsia" w:ascii="Calibri" w:hAnsi="Calibri"/>
                <w:b/>
                <w:bCs/>
                <w:color w:val="auto"/>
                <w:sz w:val="21"/>
                <w:szCs w:val="21"/>
                <w:lang w:val="en-US" w:eastAsia="zh-CN"/>
              </w:rPr>
              <w:t>x坐标</w:t>
            </w:r>
          </w:p>
        </w:tc>
        <w:tc>
          <w:tcPr>
            <w:tcW w:w="1745" w:type="dxa"/>
            <w:vAlign w:val="center"/>
          </w:tcPr>
          <w:p>
            <w:pPr>
              <w:ind w:firstLine="0" w:firstLineChars="0"/>
              <w:jc w:val="center"/>
              <w:rPr>
                <w:rFonts w:hint="default" w:ascii="Calibri" w:hAnsi="Calibri" w:eastAsia="仿宋"/>
                <w:b/>
                <w:bCs/>
                <w:color w:val="auto"/>
                <w:sz w:val="21"/>
                <w:szCs w:val="21"/>
                <w:lang w:val="en-US" w:eastAsia="zh-CN"/>
              </w:rPr>
            </w:pPr>
            <w:r>
              <w:rPr>
                <w:rFonts w:hint="eastAsia" w:ascii="Calibri" w:hAnsi="Calibri"/>
                <w:b/>
                <w:bCs/>
                <w:color w:val="auto"/>
                <w:sz w:val="21"/>
                <w:szCs w:val="21"/>
                <w:lang w:val="en-US" w:eastAsia="zh-CN"/>
              </w:rPr>
              <w:t>y坐标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val="en-US" w:eastAsia="zh-CN"/>
              </w:rPr>
            </w:pPr>
            <w:r>
              <w:rPr>
                <w:rFonts w:hint="eastAsia" w:ascii="Calibri" w:hAnsi="Calibri"/>
                <w:color w:val="auto"/>
                <w:sz w:val="21"/>
                <w:szCs w:val="21"/>
                <w:lang w:val="en-US" w:eastAsia="zh-CN"/>
              </w:rPr>
              <w:t>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233805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234499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234665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234472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4987799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235356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4988571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4988492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4988509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0307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0313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230035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4987357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229816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4987180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230550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4987714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230940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4987906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230992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232287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232283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231808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4988376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232317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0312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229310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228868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229911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229123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230388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230195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230722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230820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4986514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230879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229891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230512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230729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231095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230812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231176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230765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231249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231116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4987257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231353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231396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4986138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4986404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231706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232031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4987825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232361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4988074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232242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231924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4987739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232362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232632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232174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232262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4985737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232114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232022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233016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4985334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233008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233508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233029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4984581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232835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232691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4987816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228742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4986664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229925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229091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4985753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230508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232726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231986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4987413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4988205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4987830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233245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233216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4987496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233895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4988053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232868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233524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4987214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234440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4987477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233250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4987042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4987379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233879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233806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234372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4986551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234590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4986295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4986526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235599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235438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233090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234684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233932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233980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233994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234472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4983651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235078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4983787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234818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234720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4982856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233449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236892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4987606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237206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4988167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237120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236084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4986297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237250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236912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4987517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236484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222974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4985760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223577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225459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223570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223262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223457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4986268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224138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224039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4986136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224168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4986063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224245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224767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224841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225403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226250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4986439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226374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226413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226460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228360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226795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4986602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226883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4986559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227087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4986799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227536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227729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4986841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0306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226310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225852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226205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226274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226599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227097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4986334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226742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226700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227478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4985756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227727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4986401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228432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4986568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227859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4986079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227724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228328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4986217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227573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228720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4986165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223483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4985381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223969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223695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223945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224186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223997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224696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224412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4984725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199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224259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224322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224943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4985330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225831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4984517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225322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224858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224946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4984571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225676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225798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225448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4984755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225275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225673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225798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225852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225913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226121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226360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226296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226507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225832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226494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226627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226511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227333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4984779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226801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4984891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226587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226640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227063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227367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226454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226931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226903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227399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227259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227599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227574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4985299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227473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228033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228242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227619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228316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4985410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228351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228480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4985699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4985594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228707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229217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4984581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227948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228430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229161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4984599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229240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4985089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229568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230175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4984764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230237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230207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231791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231904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226166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228243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228221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225593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226169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229639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225256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4984433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227214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4983767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227877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4983784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228365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228217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228516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228455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229174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228807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228070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228071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4983324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4983306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228640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4983130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229316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4983626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228995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4982954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229490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230035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4984218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229867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4983709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229653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230499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230145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229960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230884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4983943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230497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231346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232402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4983899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4983448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232428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232027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4982653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4982904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233110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4982878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233664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4982539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229566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236347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4984302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4985898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235167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4983673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236887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4983643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235296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4983445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235948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4983372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235154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4982645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4982890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235442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4984121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236318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4983052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236452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4982839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234952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235148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236591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236457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4982523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236209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227422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4983377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227586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4983509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227118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4983550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229855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230047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230775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4982564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230904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4982336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231845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4981297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4982523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233521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234371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234872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4981653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235662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235889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4981974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236022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4981957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229917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230185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231101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231810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230577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4981645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230399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230062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4981729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230262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230848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4981717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230576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4981631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4981820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4981940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233110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4981587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4981718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231519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4981508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232400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4981653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232864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4981675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231029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231542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232178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232643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4981282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4981431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231138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231355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231546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231925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4981069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232609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4981282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233218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234307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231607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4980692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232304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4980842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232584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4980971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4980888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232007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231499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231297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4979989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232353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232741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233716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234695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235029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232216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4979507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232869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233329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4980114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4980185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234523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4980623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0080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4980229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399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0081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234939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0083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235217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0084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231434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4978638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0087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232108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232447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232842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235837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4980936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233830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4979897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4979687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233961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4979673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0099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235240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4980042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235487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232967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233625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234072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234208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4979469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235195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234702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4978795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235230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235780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4977789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234155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233410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235848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0121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235930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4982244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236612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4979487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236827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236730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238546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4978787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236173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236288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236240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4977586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237202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4978957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238028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4978292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236770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4977867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237429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238129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4978388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238305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237943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4977914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238338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236869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4977502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237498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237617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4976755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237937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4976658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238933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4976879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238002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4976381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238519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237936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4976131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238485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238276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4975822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239428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239363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4975654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238540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237250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4977501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239829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239635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4976039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239857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239987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239852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4975380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239963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4974918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239741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4973482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239187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4973511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239666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4973401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239362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239960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4974501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236433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237394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4979421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4970982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237566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4979315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244119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4971227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237915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237916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238454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238456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4978927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238935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4978737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239259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4977790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240033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4976753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239924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4976970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240082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4976767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239986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4976315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240264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240262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241041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4975180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241134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4975440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241300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4975381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241534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241603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4974518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242244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4974243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243368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4972873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243622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4972951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243904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4972745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245613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4971785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244723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245459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4972347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244273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4971919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244375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4972044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244730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4971907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244505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4971762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245403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244887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4971792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244563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4970855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4971433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4970383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242539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243552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4972833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242694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4972587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244955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4972218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242980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4972256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243781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4972148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237044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4979320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236909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236475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4979610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239490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238045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237725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4979851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4979489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245880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4978687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4978859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4978486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246489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4978131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4977940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4977826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246493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4979834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4979543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4978398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4977986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246359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245790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245957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246079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245881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4976269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4976034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4976249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4976169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246515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4976099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245756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4975695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4975704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247054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4975897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246902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4975478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4975257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4974857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4975032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247483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247287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4973393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247635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4972688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247753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4971692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4974872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247232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245677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4975483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247156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4973715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247015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4973156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4971830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247225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4972208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247434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4971905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247427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4971430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247115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4971326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245656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4975558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247145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4973523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4973256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4972297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4972615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246323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4981168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4981067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4981039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4980939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4980841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246501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4980916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247622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4977735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4976945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247941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4977392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248670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4977332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247735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4977096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599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4976745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247030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247067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247482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246929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4975613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247840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248014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248116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248336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248461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4980898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247578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248066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248607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248743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4980722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249998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248385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248651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248151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249067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248142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248092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4979321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248571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4978447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4978332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250311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626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251105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250623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250865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4979870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251104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4979571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251364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4979310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250852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4979470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251082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4979264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250285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251574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4979167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250631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4978780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249977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4978077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250502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250769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4978166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251041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249785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4977857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249361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4977416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250033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248843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4976887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249428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4977004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4976821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248874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249372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4976507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4976276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248868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4975902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248439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4975057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248294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251762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4980689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252103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4980603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4980477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252089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251676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4979866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251670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4979728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251799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4979607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252351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4980546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251787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4978506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4978468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4975953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251901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4976745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251620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4976245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247961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4970751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248435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4974915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251349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252367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4974835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252404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4975210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252489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4974037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251504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4973494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250414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251650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4973582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249881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249922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240024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4970728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240508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4969879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240721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4969651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241132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4969246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241235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4968900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241762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241203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4969264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241788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4968726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241834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4968735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241464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4968227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241180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4968043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241191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4967860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241272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4967918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241381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4967477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241480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4967583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241858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4967695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241655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4967393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242153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4966866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242069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4966529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242844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4966531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243250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4966255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699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242913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4965913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243183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243307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4965994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243247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4965815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242394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4966608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244028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4965707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243627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4965766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243750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4965645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244108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4965520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244381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4965568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244297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4965552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244572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241248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4968395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243897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0057</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244152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4964701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239617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4972997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240122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4972268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240188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4971047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0058</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240142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4973335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241519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719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4970596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0059</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246319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4970443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246646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4969915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246491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4969811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246845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247225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246027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4969671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246165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4969589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245962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4969527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246205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729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243986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247041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247296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4968577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0060</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241872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4967796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242348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241899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4968479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242431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4968357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242258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242347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739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243335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4968082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241872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242569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242244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4968127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242947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4967520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242422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4967430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242063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4967437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243253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4967255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242801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243533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4966908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749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242514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4967164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244532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4965859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0056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244692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4965498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245052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4964974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245362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4964545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0062</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0075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243609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4966113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246800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4971101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246900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4970932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4970933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247670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759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247722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247382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247893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247579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247802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4968539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247784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4968421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246761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4970986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247165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4970404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247560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247374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769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4969585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247569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4968947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247802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0063</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247344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4970839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248770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4969406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248502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4969031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248748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4969049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249017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4968849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248338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4968654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248830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779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4967887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248995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4967708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248597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4967460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249012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4967182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249048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4966998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248939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4966803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249192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249133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4966466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249231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4966618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249436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4966578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789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249415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249070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4966295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249332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249442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4965637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249642</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4965964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249358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4965639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249284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4965894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249188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4965542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249216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4965385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249588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4965429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799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249275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249609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4965251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0034</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249645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4964924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249658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4965096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0036</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249879</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0037</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249534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4964426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805</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0038</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250006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4964224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806</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249893</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4964389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807</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0040</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248405</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4968702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808</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0064</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0041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248880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809</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0002</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249266</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4967186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810</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0015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249760</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4968350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811</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0021</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250254</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4966206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812</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0023</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250141</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4966426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813</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0025</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250248</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4965809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105" w:type="dxa"/>
            <w:shd w:val="clear" w:color="auto" w:fill="auto"/>
            <w:vAlign w:val="center"/>
          </w:tcPr>
          <w:p>
            <w:pPr>
              <w:ind w:firstLine="0" w:firstLineChars="0"/>
              <w:jc w:val="center"/>
              <w:rPr>
                <w:rFonts w:hint="eastAsia" w:ascii="Calibri" w:hAnsi="Calibri"/>
                <w:color w:val="auto"/>
                <w:sz w:val="21"/>
                <w:szCs w:val="21"/>
                <w:lang w:eastAsia="zh-CN"/>
              </w:rPr>
            </w:pPr>
            <w:r>
              <w:rPr>
                <w:rFonts w:hint="eastAsia" w:ascii="Calibri" w:hAnsi="Calibri"/>
                <w:color w:val="auto"/>
                <w:sz w:val="21"/>
                <w:szCs w:val="21"/>
                <w:lang w:val="en-US" w:eastAsia="zh-CN"/>
              </w:rPr>
              <w:t>814</w:t>
            </w:r>
          </w:p>
        </w:tc>
        <w:tc>
          <w:tcPr>
            <w:tcW w:w="99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0065</w:t>
            </w:r>
          </w:p>
        </w:tc>
        <w:tc>
          <w:tcPr>
            <w:tcW w:w="1106"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0039</w:t>
            </w:r>
          </w:p>
        </w:tc>
        <w:tc>
          <w:tcPr>
            <w:tcW w:w="168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250117</w:t>
            </w:r>
          </w:p>
        </w:tc>
        <w:tc>
          <w:tcPr>
            <w:tcW w:w="1745" w:type="dxa"/>
            <w:shd w:val="clear" w:color="auto" w:fill="auto"/>
            <w:vAlign w:val="center"/>
          </w:tcPr>
          <w:p>
            <w:pPr>
              <w:ind w:firstLine="0" w:firstLineChars="0"/>
              <w:jc w:val="center"/>
              <w:rPr>
                <w:rFonts w:ascii="Calibri" w:hAnsi="Calibri"/>
                <w:color w:val="auto"/>
                <w:sz w:val="21"/>
                <w:szCs w:val="21"/>
              </w:rPr>
            </w:pPr>
            <w:r>
              <w:rPr>
                <w:rFonts w:hint="eastAsia" w:ascii="Calibri" w:hAnsi="Calibri"/>
                <w:color w:val="auto"/>
                <w:sz w:val="21"/>
                <w:szCs w:val="21"/>
                <w:lang w:val="en-US" w:eastAsia="zh-CN"/>
              </w:rPr>
              <w:t>4964105</w:t>
            </w:r>
          </w:p>
        </w:tc>
      </w:tr>
    </w:tbl>
    <w:p>
      <w:pPr>
        <w:ind w:firstLine="560"/>
        <w:rPr>
          <w:color w:val="auto"/>
        </w:rPr>
      </w:pPr>
      <w:r>
        <w:rPr>
          <w:color w:val="auto"/>
        </w:rPr>
        <w:br w:type="page"/>
      </w:r>
    </w:p>
    <w:p>
      <w:pPr>
        <w:tabs>
          <w:tab w:val="left" w:pos="1551"/>
        </w:tabs>
        <w:bidi w:val="0"/>
        <w:jc w:val="left"/>
        <w:rPr>
          <w:rFonts w:hint="eastAsia"/>
          <w:lang w:val="en-US" w:eastAsia="zh-CN"/>
        </w:rPr>
      </w:pP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characterSpacingControl w:val="doNotCompress"/>
  <w:compat>
    <w:useFELayout/>
    <w:compatSetting w:name="compatibilityMode" w:uri="http://schemas.microsoft.com/office/word" w:val="12"/>
  </w:compat>
  <w:rsids>
    <w:rsidRoot w:val="00D31D50"/>
    <w:rsid w:val="00323B43"/>
    <w:rsid w:val="003D37D8"/>
    <w:rsid w:val="00426133"/>
    <w:rsid w:val="004358AB"/>
    <w:rsid w:val="008B7726"/>
    <w:rsid w:val="00D31D50"/>
    <w:rsid w:val="26F3174A"/>
    <w:rsid w:val="60473E1F"/>
    <w:rsid w:val="6C8C038D"/>
    <w:rsid w:val="6DF23C53"/>
    <w:rsid w:val="765B24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2"/>
    <w:basedOn w:val="1"/>
    <w:next w:val="1"/>
    <w:unhideWhenUsed/>
    <w:qFormat/>
    <w:uiPriority w:val="9"/>
    <w:pPr>
      <w:keepNext/>
      <w:keepLines/>
      <w:spacing w:before="200" w:after="200"/>
      <w:ind w:firstLine="0" w:firstLineChars="0"/>
      <w:jc w:val="left"/>
      <w:outlineLvl w:val="1"/>
    </w:pPr>
    <w:rPr>
      <w:rFonts w:cstheme="majorBidi"/>
      <w:b/>
      <w:bCs/>
      <w:sz w:val="32"/>
      <w:szCs w:val="32"/>
    </w:rPr>
  </w:style>
  <w:style w:type="paragraph" w:styleId="3">
    <w:name w:val="heading 3"/>
    <w:basedOn w:val="1"/>
    <w:next w:val="1"/>
    <w:unhideWhenUsed/>
    <w:qFormat/>
    <w:uiPriority w:val="9"/>
    <w:pPr>
      <w:keepNext/>
      <w:keepLines/>
      <w:ind w:firstLine="0" w:firstLineChars="0"/>
      <w:jc w:val="left"/>
      <w:outlineLvl w:val="2"/>
    </w:pPr>
    <w:rPr>
      <w:rFonts w:ascii="方正仿宋_GB2312" w:hAnsi="方正仿宋_GB2312"/>
      <w:b/>
      <w:bCs/>
      <w:sz w:val="30"/>
      <w:szCs w:val="32"/>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table" w:styleId="5">
    <w:name w:val="Table Grid"/>
    <w:basedOn w:val="4"/>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1</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Administrator</cp:lastModifiedBy>
  <cp:lastPrinted>2024-10-28T05:02:00Z</cp:lastPrinted>
  <dcterms:modified xsi:type="dcterms:W3CDTF">2024-10-28T09:32:10Z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