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40" w:lineRule="exact"/>
        <w:jc w:val="center"/>
        <w:textAlignment w:val="auto"/>
        <w:rPr>
          <w:rFonts w:hint="eastAsia" w:eastAsia="仿宋"/>
          <w:sz w:val="36"/>
          <w:szCs w:val="36"/>
          <w:lang w:eastAsia="zh-CN"/>
        </w:rPr>
      </w:pPr>
      <w:r>
        <w:rPr>
          <w:rFonts w:hint="eastAsia" w:eastAsia="仿宋"/>
          <w:b/>
          <w:bCs/>
          <w:sz w:val="36"/>
          <w:szCs w:val="36"/>
          <w:lang w:eastAsia="zh-CN"/>
        </w:rPr>
        <w:t>采购需求</w:t>
      </w:r>
    </w:p>
    <w:p>
      <w:pPr>
        <w:keepNext w:val="0"/>
        <w:keepLines w:val="0"/>
        <w:pageBreakBefore w:val="0"/>
        <w:widowControl/>
        <w:kinsoku/>
        <w:wordWrap/>
        <w:overflowPunct/>
        <w:topLinePunct w:val="0"/>
        <w:autoSpaceDE/>
        <w:autoSpaceDN/>
        <w:bidi w:val="0"/>
        <w:adjustRightInd/>
        <w:snapToGrid/>
        <w:spacing w:line="540" w:lineRule="exact"/>
        <w:textAlignment w:val="auto"/>
        <w:rPr>
          <w:rFonts w:hint="eastAsia" w:ascii="仿宋" w:hAnsi="仿宋" w:eastAsia="仿宋" w:cs="仿宋"/>
          <w:sz w:val="32"/>
          <w:szCs w:val="32"/>
        </w:rPr>
      </w:pPr>
      <w:r>
        <w:rPr>
          <w:rFonts w:hint="eastAsia" w:ascii="仿宋" w:hAnsi="仿宋" w:eastAsia="仿宋" w:cs="仿宋"/>
          <w:sz w:val="32"/>
          <w:szCs w:val="32"/>
        </w:rPr>
        <w:t>核心参数要求:</w:t>
      </w:r>
    </w:p>
    <w:p>
      <w:pPr>
        <w:keepNext w:val="0"/>
        <w:keepLines w:val="0"/>
        <w:pageBreakBefore w:val="0"/>
        <w:widowControl/>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商品类目:医疗设备维修和保养服务</w:t>
      </w:r>
      <w:r>
        <w:rPr>
          <w:rFonts w:hint="eastAsia" w:ascii="仿宋" w:hAnsi="仿宋" w:eastAsia="仿宋" w:cs="仿宋"/>
          <w:sz w:val="32"/>
          <w:szCs w:val="32"/>
          <w:lang w:eastAsia="zh-CN"/>
        </w:rPr>
        <w:t>，</w:t>
      </w:r>
      <w:r>
        <w:rPr>
          <w:rFonts w:hint="eastAsia" w:ascii="仿宋" w:hAnsi="仿宋" w:eastAsia="仿宋" w:cs="仿宋"/>
          <w:sz w:val="32"/>
          <w:szCs w:val="32"/>
        </w:rPr>
        <w:t>描述:</w:t>
      </w:r>
      <w:bookmarkStart w:id="0" w:name="_GoBack"/>
      <w:bookmarkEnd w:id="0"/>
      <w:r>
        <w:rPr>
          <w:rFonts w:hint="eastAsia" w:ascii="仿宋" w:hAnsi="仿宋" w:eastAsia="仿宋" w:cs="仿宋"/>
          <w:sz w:val="32"/>
          <w:szCs w:val="32"/>
        </w:rPr>
        <w:t>我单位赛沛全自动医用PCR分析系统保修，包含设备定期维护保养，不限次数故障维修及零备件更换，保修过程中发现其他问题一并维修，费用不再增加，维修后，性能达到原厂标准设备型号:GX-IV</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R2</w:t>
      </w:r>
      <w:r>
        <w:rPr>
          <w:rFonts w:hint="eastAsia" w:ascii="仿宋" w:hAnsi="仿宋" w:eastAsia="仿宋" w:cs="仿宋"/>
          <w:sz w:val="32"/>
          <w:szCs w:val="32"/>
          <w:lang w:eastAsia="zh-CN"/>
        </w:rPr>
        <w:t>，</w:t>
      </w:r>
      <w:r>
        <w:rPr>
          <w:rFonts w:hint="eastAsia" w:ascii="仿宋" w:hAnsi="仿宋" w:eastAsia="仿宋" w:cs="仿宋"/>
          <w:sz w:val="32"/>
          <w:szCs w:val="32"/>
        </w:rPr>
        <w:t>保修期限:一年</w:t>
      </w:r>
      <w:r>
        <w:rPr>
          <w:rFonts w:hint="eastAsia" w:ascii="仿宋" w:hAnsi="仿宋" w:eastAsia="仿宋" w:cs="仿宋"/>
          <w:sz w:val="32"/>
          <w:szCs w:val="32"/>
          <w:lang w:eastAsia="zh-CN"/>
        </w:rPr>
        <w:t>，</w:t>
      </w:r>
      <w:r>
        <w:rPr>
          <w:rFonts w:hint="eastAsia" w:ascii="仿宋" w:hAnsi="仿宋" w:eastAsia="仿宋" w:cs="仿宋"/>
          <w:sz w:val="32"/>
          <w:szCs w:val="32"/>
        </w:rPr>
        <w:t>保修类型:设备整机全保型</w:t>
      </w:r>
      <w:r>
        <w:rPr>
          <w:rFonts w:hint="eastAsia" w:ascii="仿宋" w:hAnsi="仿宋" w:eastAsia="仿宋" w:cs="仿宋"/>
          <w:sz w:val="32"/>
          <w:szCs w:val="32"/>
          <w:lang w:eastAsia="zh-CN"/>
        </w:rPr>
        <w:t>。</w:t>
      </w:r>
    </w:p>
    <w:p>
      <w:pPr>
        <w:keepNext w:val="0"/>
        <w:keepLines w:val="0"/>
        <w:pageBreakBefore w:val="0"/>
        <w:widowControl/>
        <w:kinsoku/>
        <w:wordWrap/>
        <w:overflowPunct/>
        <w:topLinePunct w:val="0"/>
        <w:autoSpaceDE/>
        <w:autoSpaceDN/>
        <w:bidi w:val="0"/>
        <w:adjustRightInd/>
        <w:snapToGrid/>
        <w:spacing w:line="540" w:lineRule="exact"/>
        <w:ind w:firstLine="640" w:firstLineChars="200"/>
        <w:textAlignment w:val="auto"/>
        <w:rPr>
          <w:rFonts w:ascii="宋体" w:hAnsi="宋体" w:eastAsia="宋体"/>
          <w:sz w:val="28"/>
          <w:szCs w:val="28"/>
        </w:rPr>
      </w:pPr>
      <w:r>
        <w:rPr>
          <w:rFonts w:hint="eastAsia" w:ascii="仿宋" w:hAnsi="仿宋" w:eastAsia="仿宋" w:cs="仿宋"/>
          <w:sz w:val="32"/>
          <w:szCs w:val="32"/>
          <w:lang w:eastAsia="zh-CN"/>
        </w:rPr>
        <w:t>沙湾市</w:t>
      </w:r>
      <w:r>
        <w:rPr>
          <w:rFonts w:hint="eastAsia" w:ascii="仿宋" w:hAnsi="仿宋" w:eastAsia="仿宋" w:cs="仿宋"/>
          <w:sz w:val="32"/>
          <w:szCs w:val="32"/>
        </w:rPr>
        <w:t>人民医院赛沛全自动医用PCR分析系统保修:1</w:t>
      </w:r>
      <w:r>
        <w:rPr>
          <w:rFonts w:hint="eastAsia" w:ascii="仿宋" w:hAnsi="仿宋" w:eastAsia="仿宋" w:cs="仿宋"/>
          <w:sz w:val="32"/>
          <w:szCs w:val="32"/>
          <w:lang w:eastAsia="zh-CN"/>
        </w:rPr>
        <w:t>、</w:t>
      </w:r>
      <w:r>
        <w:rPr>
          <w:rFonts w:hint="eastAsia" w:ascii="仿宋" w:hAnsi="仿宋" w:eastAsia="仿宋" w:cs="仿宋"/>
          <w:sz w:val="32"/>
          <w:szCs w:val="32"/>
        </w:rPr>
        <w:t>具备医疗设备维修资质</w:t>
      </w:r>
      <w:r>
        <w:rPr>
          <w:rFonts w:hint="eastAsia" w:ascii="仿宋" w:hAnsi="仿宋" w:eastAsia="仿宋" w:cs="仿宋"/>
          <w:sz w:val="32"/>
          <w:szCs w:val="32"/>
          <w:lang w:eastAsia="zh-CN"/>
        </w:rPr>
        <w:t>；</w:t>
      </w:r>
      <w:r>
        <w:rPr>
          <w:rFonts w:hint="eastAsia" w:ascii="仿宋" w:hAnsi="仿宋" w:eastAsia="仿宋" w:cs="仿宋"/>
          <w:sz w:val="32"/>
          <w:szCs w:val="32"/>
        </w:rPr>
        <w:t>2</w:t>
      </w:r>
      <w:r>
        <w:rPr>
          <w:rFonts w:hint="eastAsia" w:ascii="仿宋" w:hAnsi="仿宋" w:eastAsia="仿宋" w:cs="仿宋"/>
          <w:sz w:val="32"/>
          <w:szCs w:val="32"/>
          <w:lang w:eastAsia="zh-CN"/>
        </w:rPr>
        <w:t>、</w:t>
      </w:r>
      <w:r>
        <w:rPr>
          <w:rFonts w:hint="eastAsia" w:ascii="仿宋" w:hAnsi="仿宋" w:eastAsia="仿宋" w:cs="仿宋"/>
          <w:sz w:val="32"/>
          <w:szCs w:val="32"/>
        </w:rPr>
        <w:t>具有国家行政主管部门颁发的有效的第二类医疗器械经营备案凭证和医疗器械经营许可证(上传资质):营业执照经营范围具有国家市场监督管理部门行政审批的医疗设备“维修”的经营项，并能独立承担民事责任(上传资</w:t>
      </w:r>
      <w:r>
        <w:rPr>
          <w:rFonts w:hint="eastAsia" w:ascii="仿宋" w:hAnsi="仿宋" w:eastAsia="仿宋" w:cs="仿宋"/>
          <w:sz w:val="32"/>
          <w:szCs w:val="32"/>
          <w:lang w:eastAsia="zh-CN"/>
        </w:rPr>
        <w:t>质）；</w:t>
      </w:r>
      <w:r>
        <w:rPr>
          <w:rFonts w:hint="eastAsia" w:ascii="仿宋" w:hAnsi="仿宋" w:eastAsia="仿宋" w:cs="仿宋"/>
          <w:sz w:val="32"/>
          <w:szCs w:val="32"/>
        </w:rPr>
        <w:t>3</w:t>
      </w:r>
      <w:r>
        <w:rPr>
          <w:rFonts w:hint="eastAsia" w:ascii="仿宋" w:hAnsi="仿宋" w:eastAsia="仿宋" w:cs="仿宋"/>
          <w:sz w:val="32"/>
          <w:szCs w:val="32"/>
          <w:lang w:eastAsia="zh-CN"/>
        </w:rPr>
        <w:t>、</w:t>
      </w:r>
      <w:r>
        <w:rPr>
          <w:rFonts w:hint="eastAsia" w:ascii="仿宋" w:hAnsi="仿宋" w:eastAsia="仿宋" w:cs="仿宋"/>
          <w:sz w:val="32"/>
          <w:szCs w:val="32"/>
        </w:rPr>
        <w:t>具备专业技术团队，维修工程师(提供佐证)</w:t>
      </w:r>
      <w:r>
        <w:rPr>
          <w:rFonts w:hint="eastAsia" w:ascii="仿宋" w:hAnsi="仿宋" w:eastAsia="仿宋" w:cs="仿宋"/>
          <w:sz w:val="32"/>
          <w:szCs w:val="32"/>
          <w:lang w:eastAsia="zh-CN"/>
        </w:rPr>
        <w:t>；</w:t>
      </w:r>
      <w:r>
        <w:rPr>
          <w:rFonts w:hint="eastAsia" w:ascii="仿宋" w:hAnsi="仿宋" w:eastAsia="仿宋" w:cs="仿宋"/>
          <w:sz w:val="32"/>
          <w:szCs w:val="32"/>
        </w:rPr>
        <w:t>4</w:t>
      </w:r>
      <w:r>
        <w:rPr>
          <w:rFonts w:hint="eastAsia" w:ascii="仿宋" w:hAnsi="仿宋" w:eastAsia="仿宋" w:cs="仿宋"/>
          <w:sz w:val="32"/>
          <w:szCs w:val="32"/>
          <w:lang w:eastAsia="zh-CN"/>
        </w:rPr>
        <w:t>、</w:t>
      </w:r>
      <w:r>
        <w:rPr>
          <w:rFonts w:hint="eastAsia" w:ascii="仿宋" w:hAnsi="仿宋" w:eastAsia="仿宋" w:cs="仿宋"/>
          <w:sz w:val="32"/>
          <w:szCs w:val="32"/>
        </w:rPr>
        <w:t>维保服务范围:新买保设备更换</w:t>
      </w:r>
      <w:r>
        <w:rPr>
          <w:rFonts w:hint="eastAsia" w:ascii="仿宋" w:hAnsi="仿宋" w:eastAsia="仿宋" w:cs="仿宋"/>
          <w:sz w:val="32"/>
          <w:szCs w:val="32"/>
          <w:lang w:eastAsia="zh-CN"/>
        </w:rPr>
        <w:t>两</w:t>
      </w:r>
      <w:r>
        <w:rPr>
          <w:rFonts w:hint="eastAsia" w:ascii="仿宋" w:hAnsi="仿宋" w:eastAsia="仿宋" w:cs="仿宋"/>
          <w:sz w:val="32"/>
          <w:szCs w:val="32"/>
        </w:rPr>
        <w:t>个新模块(通道)，买保后，一年内设备主体出现问题免费上门维修更换配件</w:t>
      </w:r>
      <w:r>
        <w:rPr>
          <w:rFonts w:hint="eastAsia" w:ascii="仿宋" w:hAnsi="仿宋" w:eastAsia="仿宋" w:cs="仿宋"/>
          <w:sz w:val="32"/>
          <w:szCs w:val="32"/>
          <w:lang w:eastAsia="zh-CN"/>
        </w:rPr>
        <w:t>。</w:t>
      </w:r>
      <w:r>
        <w:rPr>
          <w:rFonts w:hint="eastAsia" w:ascii="仿宋" w:hAnsi="仿宋" w:eastAsia="仿宋" w:cs="仿宋"/>
          <w:sz w:val="32"/>
          <w:szCs w:val="32"/>
        </w:rPr>
        <w:t>以上条款均全部满足</w:t>
      </w:r>
      <w:r>
        <w:rPr>
          <w:rFonts w:hint="eastAsia" w:ascii="仿宋" w:hAnsi="仿宋" w:eastAsia="仿宋" w:cs="仿宋"/>
          <w:sz w:val="32"/>
          <w:szCs w:val="32"/>
          <w:lang w:eastAsia="zh-CN"/>
        </w:rPr>
        <w:t>。</w:t>
      </w:r>
      <w:r>
        <w:rPr>
          <w:rFonts w:hint="eastAsia" w:ascii="仿宋" w:hAnsi="仿宋" w:eastAsia="仿宋" w:cs="仿宋"/>
          <w:sz w:val="32"/>
          <w:szCs w:val="32"/>
        </w:rPr>
        <w:t xml:space="preserve">    </w:t>
      </w:r>
      <w:r>
        <w:rPr>
          <w:rFonts w:hint="eastAsia" w:ascii="宋体" w:hAnsi="宋体" w:eastAsia="宋体"/>
          <w:sz w:val="28"/>
          <w:szCs w:val="28"/>
        </w:rPr>
        <w:t xml:space="preserve">                                  </w:t>
      </w:r>
    </w:p>
    <w:p>
      <w:pPr>
        <w:ind w:firstLine="640"/>
        <w:rPr>
          <w:rFonts w:hint="eastAsia" w:ascii="宋体" w:hAnsi="宋体" w:eastAsia="宋体"/>
          <w:sz w:val="28"/>
          <w:szCs w:val="28"/>
        </w:rPr>
      </w:pPr>
      <w:r>
        <w:rPr>
          <w:rFonts w:hint="eastAsia" w:ascii="宋体" w:hAnsi="宋体" w:eastAsia="宋体"/>
          <w:sz w:val="28"/>
          <w:szCs w:val="28"/>
        </w:rPr>
        <w:t xml:space="preserve">                                      </w:t>
      </w:r>
    </w:p>
    <w:sectPr>
      <w:pgSz w:w="12240" w:h="15840"/>
      <w:pgMar w:top="1440" w:right="1440" w:bottom="1440" w:left="144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ptos">
    <w:altName w:val="Segoe Print"/>
    <w:panose1 w:val="00000000000000000000"/>
    <w:charset w:val="00"/>
    <w:family w:val="swiss"/>
    <w:pitch w:val="default"/>
    <w:sig w:usb0="00000000" w:usb1="00000000" w:usb2="00000000" w:usb3="00000000" w:csb0="0000019F" w:csb1="00000000"/>
  </w:font>
  <w:font w:name="等线">
    <w:altName w:val="微软雅黑"/>
    <w:panose1 w:val="02010600030101010101"/>
    <w:charset w:val="86"/>
    <w:family w:val="auto"/>
    <w:pitch w:val="default"/>
    <w:sig w:usb0="00000000" w:usb1="00000000" w:usb2="00000016" w:usb3="00000000" w:csb0="0004000F" w:csb1="00000000"/>
  </w:font>
  <w:font w:name="Aptos Display">
    <w:altName w:val="Segoe Print"/>
    <w:panose1 w:val="00000000000000000000"/>
    <w:charset w:val="00"/>
    <w:family w:val="swiss"/>
    <w:pitch w:val="default"/>
    <w:sig w:usb0="00000000" w:usb1="00000000" w:usb2="00000000" w:usb3="00000000" w:csb0="0000019F"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auto"/>
    <w:pitch w:val="default"/>
    <w:sig w:usb0="A10006FF" w:usb1="4000205B" w:usb2="00000010" w:usb3="00000000" w:csb0="2000019F" w:csb1="00000000"/>
  </w:font>
  <w:font w:name="Wingdings 2">
    <w:altName w:val="Wingdings"/>
    <w:panose1 w:val="05020102010507070707"/>
    <w:charset w:val="02"/>
    <w:family w:val="roman"/>
    <w:pitch w:val="default"/>
    <w:sig w:usb0="00000000" w:usb1="00000000" w:usb2="00000000" w:usb3="00000000" w:csb0="80000000"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260"/>
    <w:rsid w:val="00051EC7"/>
    <w:rsid w:val="0013613A"/>
    <w:rsid w:val="001B049D"/>
    <w:rsid w:val="008E0EB7"/>
    <w:rsid w:val="00A370CA"/>
    <w:rsid w:val="00DA2260"/>
    <w:rsid w:val="00EE3C08"/>
    <w:rsid w:val="00F32C83"/>
    <w:rsid w:val="174F61DA"/>
    <w:rsid w:val="1838096C"/>
    <w:rsid w:val="1C1927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78" w:lineRule="auto"/>
    </w:pPr>
    <w:rPr>
      <w:rFonts w:asciiTheme="minorHAnsi" w:hAnsiTheme="minorHAnsi" w:eastAsiaTheme="minorEastAsia" w:cstheme="minorBidi"/>
      <w:kern w:val="2"/>
      <w:sz w:val="24"/>
      <w:szCs w:val="24"/>
      <w:lang w:val="en-US" w:eastAsia="zh-CN" w:bidi="ar-SA"/>
      <w14:ligatures w14:val="standardContextual"/>
    </w:rPr>
  </w:style>
  <w:style w:type="paragraph" w:styleId="2">
    <w:name w:val="heading 1"/>
    <w:basedOn w:val="1"/>
    <w:next w:val="1"/>
    <w:link w:val="15"/>
    <w:qFormat/>
    <w:uiPriority w:val="9"/>
    <w:pPr>
      <w:keepNext/>
      <w:keepLines/>
      <w:spacing w:before="360" w:after="80"/>
      <w:outlineLvl w:val="0"/>
    </w:pPr>
    <w:rPr>
      <w:rFonts w:asciiTheme="majorHAnsi" w:hAnsiTheme="majorHAnsi" w:eastAsiaTheme="majorEastAsia" w:cstheme="majorBidi"/>
      <w:color w:val="104862" w:themeColor="accent1" w:themeShade="BF"/>
      <w:sz w:val="40"/>
      <w:szCs w:val="40"/>
    </w:rPr>
  </w:style>
  <w:style w:type="paragraph" w:styleId="3">
    <w:name w:val="heading 2"/>
    <w:basedOn w:val="1"/>
    <w:next w:val="1"/>
    <w:link w:val="16"/>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32"/>
      <w:szCs w:val="32"/>
    </w:rPr>
  </w:style>
  <w:style w:type="paragraph" w:styleId="4">
    <w:name w:val="heading 3"/>
    <w:basedOn w:val="1"/>
    <w:next w:val="1"/>
    <w:link w:val="17"/>
    <w:semiHidden/>
    <w:unhideWhenUsed/>
    <w:qFormat/>
    <w:uiPriority w:val="9"/>
    <w:pPr>
      <w:keepNext/>
      <w:keepLines/>
      <w:spacing w:before="160" w:after="80"/>
      <w:outlineLvl w:val="2"/>
    </w:pPr>
    <w:rPr>
      <w:rFonts w:eastAsiaTheme="majorEastAsia" w:cstheme="majorBidi"/>
      <w:color w:val="104862" w:themeColor="accent1" w:themeShade="BF"/>
      <w:sz w:val="28"/>
      <w:szCs w:val="28"/>
    </w:rPr>
  </w:style>
  <w:style w:type="paragraph" w:styleId="5">
    <w:name w:val="heading 4"/>
    <w:basedOn w:val="1"/>
    <w:next w:val="1"/>
    <w:link w:val="18"/>
    <w:semiHidden/>
    <w:unhideWhenUsed/>
    <w:qFormat/>
    <w:uiPriority w:val="9"/>
    <w:pPr>
      <w:keepNext/>
      <w:keepLines/>
      <w:spacing w:before="80" w:after="40"/>
      <w:outlineLvl w:val="3"/>
    </w:pPr>
    <w:rPr>
      <w:rFonts w:eastAsiaTheme="majorEastAsia" w:cstheme="majorBidi"/>
      <w:i/>
      <w:iCs/>
      <w:color w:val="104862" w:themeColor="accent1" w:themeShade="BF"/>
    </w:rPr>
  </w:style>
  <w:style w:type="paragraph" w:styleId="6">
    <w:name w:val="heading 5"/>
    <w:basedOn w:val="1"/>
    <w:next w:val="1"/>
    <w:link w:val="19"/>
    <w:semiHidden/>
    <w:unhideWhenUsed/>
    <w:qFormat/>
    <w:uiPriority w:val="9"/>
    <w:pPr>
      <w:keepNext/>
      <w:keepLines/>
      <w:spacing w:before="80" w:after="40"/>
      <w:outlineLvl w:val="4"/>
    </w:pPr>
    <w:rPr>
      <w:rFonts w:eastAsiaTheme="majorEastAsia" w:cstheme="majorBidi"/>
      <w:color w:val="104862" w:themeColor="accent1" w:themeShade="BF"/>
    </w:rPr>
  </w:style>
  <w:style w:type="paragraph" w:styleId="7">
    <w:name w:val="heading 6"/>
    <w:basedOn w:val="1"/>
    <w:next w:val="1"/>
    <w:link w:val="20"/>
    <w:semiHidden/>
    <w:unhideWhenUsed/>
    <w:qFormat/>
    <w:uiPriority w:val="9"/>
    <w:pPr>
      <w:keepNext/>
      <w:keepLines/>
      <w:spacing w:before="40" w:after="0"/>
      <w:outlineLvl w:val="5"/>
    </w:pPr>
    <w:rPr>
      <w:rFonts w:eastAsiaTheme="majorEastAsia" w:cstheme="majorBidi"/>
      <w:i/>
      <w:iCs/>
      <w:color w:val="595959" w:themeColor="text1" w:themeTint="A6"/>
      <w14:textFill>
        <w14:solidFill>
          <w14:schemeClr w14:val="tx1">
            <w14:lumMod w14:val="65000"/>
            <w14:lumOff w14:val="35000"/>
          </w14:schemeClr>
        </w14:solidFill>
      </w14:textFill>
    </w:rPr>
  </w:style>
  <w:style w:type="paragraph" w:styleId="8">
    <w:name w:val="heading 7"/>
    <w:basedOn w:val="1"/>
    <w:next w:val="1"/>
    <w:link w:val="21"/>
    <w:semiHidden/>
    <w:unhideWhenUsed/>
    <w:qFormat/>
    <w:uiPriority w:val="9"/>
    <w:pPr>
      <w:keepNext/>
      <w:keepLines/>
      <w:spacing w:before="40" w:after="0"/>
      <w:outlineLvl w:val="6"/>
    </w:pPr>
    <w:rPr>
      <w:rFonts w:eastAsiaTheme="majorEastAsia" w:cstheme="majorBidi"/>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2"/>
    <w:semiHidden/>
    <w:unhideWhenUsed/>
    <w:qFormat/>
    <w:uiPriority w:val="9"/>
    <w:pPr>
      <w:keepNext/>
      <w:keepLines/>
      <w:spacing w:after="0"/>
      <w:outlineLvl w:val="7"/>
    </w:pPr>
    <w:rPr>
      <w:rFonts w:eastAsiaTheme="majorEastAsia" w:cstheme="majorBidi"/>
      <w:i/>
      <w:iCs/>
      <w:color w:val="262626" w:themeColor="text1" w:themeTint="D9"/>
      <w14:textFill>
        <w14:solidFill>
          <w14:schemeClr w14:val="tx1">
            <w14:lumMod w14:val="85000"/>
            <w14:lumOff w14:val="15000"/>
          </w14:schemeClr>
        </w14:solidFill>
      </w14:textFill>
    </w:rPr>
  </w:style>
  <w:style w:type="paragraph" w:styleId="10">
    <w:name w:val="heading 9"/>
    <w:basedOn w:val="1"/>
    <w:next w:val="1"/>
    <w:link w:val="23"/>
    <w:semiHidden/>
    <w:unhideWhenUsed/>
    <w:qFormat/>
    <w:uiPriority w:val="9"/>
    <w:pPr>
      <w:keepNext/>
      <w:keepLines/>
      <w:spacing w:after="0"/>
      <w:outlineLvl w:val="8"/>
    </w:pPr>
    <w:rPr>
      <w:rFonts w:eastAsiaTheme="majorEastAsia" w:cstheme="majorBidi"/>
      <w:color w:val="262626" w:themeColor="text1" w:themeTint="D9"/>
      <w14:textFill>
        <w14:solidFill>
          <w14:schemeClr w14:val="tx1">
            <w14:lumMod w14:val="85000"/>
            <w14:lumOff w14:val="15000"/>
          </w14:schemeClr>
        </w14:solidFill>
      </w14:textFill>
    </w:rPr>
  </w:style>
  <w:style w:type="character" w:default="1" w:styleId="14">
    <w:name w:val="Default Paragraph Font"/>
    <w:semiHidden/>
    <w:unhideWhenUsed/>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11">
    <w:name w:val="Subtitle"/>
    <w:basedOn w:val="1"/>
    <w:next w:val="1"/>
    <w:link w:val="25"/>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2">
    <w:name w:val="Title"/>
    <w:basedOn w:val="1"/>
    <w:next w:val="1"/>
    <w:link w:val="24"/>
    <w:qFormat/>
    <w:uiPriority w:val="10"/>
    <w:pPr>
      <w:spacing w:after="80" w:line="240" w:lineRule="auto"/>
      <w:contextualSpacing/>
    </w:pPr>
    <w:rPr>
      <w:rFonts w:asciiTheme="majorHAnsi" w:hAnsiTheme="majorHAnsi" w:eastAsiaTheme="majorEastAsia" w:cstheme="majorBidi"/>
      <w:spacing w:val="-10"/>
      <w:kern w:val="28"/>
      <w:sz w:val="56"/>
      <w:szCs w:val="56"/>
    </w:rPr>
  </w:style>
  <w:style w:type="character" w:customStyle="1" w:styleId="15">
    <w:name w:val="Heading 1 Char"/>
    <w:basedOn w:val="14"/>
    <w:link w:val="2"/>
    <w:qFormat/>
    <w:uiPriority w:val="9"/>
    <w:rPr>
      <w:rFonts w:asciiTheme="majorHAnsi" w:hAnsiTheme="majorHAnsi" w:eastAsiaTheme="majorEastAsia" w:cstheme="majorBidi"/>
      <w:color w:val="104862" w:themeColor="accent1" w:themeShade="BF"/>
      <w:sz w:val="40"/>
      <w:szCs w:val="40"/>
    </w:rPr>
  </w:style>
  <w:style w:type="character" w:customStyle="1" w:styleId="16">
    <w:name w:val="Heading 2 Char"/>
    <w:basedOn w:val="14"/>
    <w:link w:val="3"/>
    <w:semiHidden/>
    <w:qFormat/>
    <w:uiPriority w:val="9"/>
    <w:rPr>
      <w:rFonts w:asciiTheme="majorHAnsi" w:hAnsiTheme="majorHAnsi" w:eastAsiaTheme="majorEastAsia" w:cstheme="majorBidi"/>
      <w:color w:val="104862" w:themeColor="accent1" w:themeShade="BF"/>
      <w:sz w:val="32"/>
      <w:szCs w:val="32"/>
    </w:rPr>
  </w:style>
  <w:style w:type="character" w:customStyle="1" w:styleId="17">
    <w:name w:val="Heading 3 Char"/>
    <w:basedOn w:val="14"/>
    <w:link w:val="4"/>
    <w:semiHidden/>
    <w:qFormat/>
    <w:uiPriority w:val="9"/>
    <w:rPr>
      <w:rFonts w:eastAsiaTheme="majorEastAsia" w:cstheme="majorBidi"/>
      <w:color w:val="104862" w:themeColor="accent1" w:themeShade="BF"/>
      <w:sz w:val="28"/>
      <w:szCs w:val="28"/>
    </w:rPr>
  </w:style>
  <w:style w:type="character" w:customStyle="1" w:styleId="18">
    <w:name w:val="Heading 4 Char"/>
    <w:basedOn w:val="14"/>
    <w:link w:val="5"/>
    <w:semiHidden/>
    <w:qFormat/>
    <w:uiPriority w:val="9"/>
    <w:rPr>
      <w:rFonts w:eastAsiaTheme="majorEastAsia" w:cstheme="majorBidi"/>
      <w:i/>
      <w:iCs/>
      <w:color w:val="104862" w:themeColor="accent1" w:themeShade="BF"/>
    </w:rPr>
  </w:style>
  <w:style w:type="character" w:customStyle="1" w:styleId="19">
    <w:name w:val="Heading 5 Char"/>
    <w:basedOn w:val="14"/>
    <w:link w:val="6"/>
    <w:semiHidden/>
    <w:qFormat/>
    <w:uiPriority w:val="9"/>
    <w:rPr>
      <w:rFonts w:eastAsiaTheme="majorEastAsia" w:cstheme="majorBidi"/>
      <w:color w:val="104862" w:themeColor="accent1" w:themeShade="BF"/>
    </w:rPr>
  </w:style>
  <w:style w:type="character" w:customStyle="1" w:styleId="20">
    <w:name w:val="Heading 6 Char"/>
    <w:basedOn w:val="14"/>
    <w:link w:val="7"/>
    <w:semiHidden/>
    <w:uiPriority w:val="9"/>
    <w:rPr>
      <w:rFonts w:eastAsiaTheme="majorEastAsia" w:cstheme="majorBidi"/>
      <w:i/>
      <w:iCs/>
      <w:color w:val="595959" w:themeColor="text1" w:themeTint="A6"/>
      <w14:textFill>
        <w14:solidFill>
          <w14:schemeClr w14:val="tx1">
            <w14:lumMod w14:val="65000"/>
            <w14:lumOff w14:val="35000"/>
          </w14:schemeClr>
        </w14:solidFill>
      </w14:textFill>
    </w:rPr>
  </w:style>
  <w:style w:type="character" w:customStyle="1" w:styleId="21">
    <w:name w:val="Heading 7 Char"/>
    <w:basedOn w:val="14"/>
    <w:link w:val="8"/>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2">
    <w:name w:val="Heading 8 Char"/>
    <w:basedOn w:val="14"/>
    <w:link w:val="9"/>
    <w:semiHidden/>
    <w:qFormat/>
    <w:uiPriority w:val="9"/>
    <w:rPr>
      <w:rFonts w:eastAsiaTheme="majorEastAsia" w:cstheme="majorBidi"/>
      <w:i/>
      <w:iCs/>
      <w:color w:val="262626" w:themeColor="text1" w:themeTint="D9"/>
      <w14:textFill>
        <w14:solidFill>
          <w14:schemeClr w14:val="tx1">
            <w14:lumMod w14:val="85000"/>
            <w14:lumOff w14:val="15000"/>
          </w14:schemeClr>
        </w14:solidFill>
      </w14:textFill>
    </w:rPr>
  </w:style>
  <w:style w:type="character" w:customStyle="1" w:styleId="23">
    <w:name w:val="Heading 9 Char"/>
    <w:basedOn w:val="14"/>
    <w:link w:val="10"/>
    <w:semiHidden/>
    <w:uiPriority w:val="9"/>
    <w:rPr>
      <w:rFonts w:eastAsiaTheme="majorEastAsia" w:cstheme="majorBidi"/>
      <w:color w:val="262626" w:themeColor="text1" w:themeTint="D9"/>
      <w14:textFill>
        <w14:solidFill>
          <w14:schemeClr w14:val="tx1">
            <w14:lumMod w14:val="85000"/>
            <w14:lumOff w14:val="15000"/>
          </w14:schemeClr>
        </w14:solidFill>
      </w14:textFill>
    </w:rPr>
  </w:style>
  <w:style w:type="character" w:customStyle="1" w:styleId="24">
    <w:name w:val="Title Char"/>
    <w:basedOn w:val="14"/>
    <w:link w:val="12"/>
    <w:uiPriority w:val="10"/>
    <w:rPr>
      <w:rFonts w:asciiTheme="majorHAnsi" w:hAnsiTheme="majorHAnsi" w:eastAsiaTheme="majorEastAsia" w:cstheme="majorBidi"/>
      <w:spacing w:val="-10"/>
      <w:kern w:val="28"/>
      <w:sz w:val="56"/>
      <w:szCs w:val="56"/>
    </w:rPr>
  </w:style>
  <w:style w:type="character" w:customStyle="1" w:styleId="25">
    <w:name w:val="Subtitle Char"/>
    <w:basedOn w:val="14"/>
    <w:link w:val="11"/>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6">
    <w:name w:val="Quote"/>
    <w:basedOn w:val="1"/>
    <w:next w:val="1"/>
    <w:link w:val="27"/>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27">
    <w:name w:val="Quote Char"/>
    <w:basedOn w:val="14"/>
    <w:link w:val="26"/>
    <w:uiPriority w:val="29"/>
    <w:rPr>
      <w:i/>
      <w:iCs/>
      <w:color w:val="404040" w:themeColor="text1" w:themeTint="BF"/>
      <w14:textFill>
        <w14:solidFill>
          <w14:schemeClr w14:val="tx1">
            <w14:lumMod w14:val="75000"/>
            <w14:lumOff w14:val="25000"/>
          </w14:schemeClr>
        </w14:solidFill>
      </w14:textFill>
    </w:rPr>
  </w:style>
  <w:style w:type="paragraph" w:styleId="28">
    <w:name w:val="List Paragraph"/>
    <w:basedOn w:val="1"/>
    <w:qFormat/>
    <w:uiPriority w:val="34"/>
    <w:pPr>
      <w:ind w:left="720"/>
      <w:contextualSpacing/>
    </w:pPr>
  </w:style>
  <w:style w:type="character" w:customStyle="1" w:styleId="29">
    <w:name w:val="Intense Emphasis"/>
    <w:basedOn w:val="14"/>
    <w:qFormat/>
    <w:uiPriority w:val="21"/>
    <w:rPr>
      <w:i/>
      <w:iCs/>
      <w:color w:val="104862" w:themeColor="accent1" w:themeShade="BF"/>
    </w:rPr>
  </w:style>
  <w:style w:type="paragraph" w:styleId="30">
    <w:name w:val="Intense Quote"/>
    <w:basedOn w:val="1"/>
    <w:next w:val="1"/>
    <w:link w:val="31"/>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1">
    <w:name w:val="Intense Quote Char"/>
    <w:basedOn w:val="14"/>
    <w:link w:val="30"/>
    <w:uiPriority w:val="30"/>
    <w:rPr>
      <w:i/>
      <w:iCs/>
      <w:color w:val="104862" w:themeColor="accent1" w:themeShade="BF"/>
    </w:rPr>
  </w:style>
  <w:style w:type="character" w:customStyle="1" w:styleId="32">
    <w:name w:val="Intense Reference"/>
    <w:basedOn w:val="14"/>
    <w:qFormat/>
    <w:uiPriority w:val="32"/>
    <w:rPr>
      <w:b/>
      <w:bCs/>
      <w:smallCaps/>
      <w:color w:val="104862" w:themeColor="accent1" w:themeShade="BF"/>
      <w:spacing w:val="5"/>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259</Words>
  <Characters>316</Characters>
  <Lines>2</Lines>
  <Paragraphs>1</Paragraphs>
  <TotalTime>42</TotalTime>
  <ScaleCrop>false</ScaleCrop>
  <LinksUpToDate>false</LinksUpToDate>
  <CharactersWithSpaces>396</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2024-12-25T07:34:00Z</dcterms:created>
  <dc:creator>Luo, Feng</dc:creator>
  <cp:lastModifiedBy>Administrator</cp:lastModifiedBy>
  <dcterms:modified xsi:type="dcterms:W3CDTF">2025-02-24T09:23:54Z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31ef649-45d3-4e5d-80df-d43468de9a5e_Enabled">
    <vt:lpwstr>true</vt:lpwstr>
  </property>
  <property fmtid="{D5CDD505-2E9C-101B-9397-08002B2CF9AE}" pid="3" name="MSIP_Label_631ef649-45d3-4e5d-80df-d43468de9a5e_SetDate">
    <vt:lpwstr>2024-12-25T07:34:51Z</vt:lpwstr>
  </property>
  <property fmtid="{D5CDD505-2E9C-101B-9397-08002B2CF9AE}" pid="4" name="MSIP_Label_631ef649-45d3-4e5d-80df-d43468de9a5e_Method">
    <vt:lpwstr>Privileged</vt:lpwstr>
  </property>
  <property fmtid="{D5CDD505-2E9C-101B-9397-08002B2CF9AE}" pid="5" name="MSIP_Label_631ef649-45d3-4e5d-80df-d43468de9a5e_Name">
    <vt:lpwstr>Unclassified</vt:lpwstr>
  </property>
  <property fmtid="{D5CDD505-2E9C-101B-9397-08002B2CF9AE}" pid="6" name="MSIP_Label_631ef649-45d3-4e5d-80df-d43468de9a5e_SiteId">
    <vt:lpwstr>771c9c47-7f24-44dc-958e-34f8713a8394</vt:lpwstr>
  </property>
  <property fmtid="{D5CDD505-2E9C-101B-9397-08002B2CF9AE}" pid="7" name="MSIP_Label_631ef649-45d3-4e5d-80df-d43468de9a5e_ActionId">
    <vt:lpwstr>76c5798a-fbb0-4fd0-b98b-3092b3b40151</vt:lpwstr>
  </property>
  <property fmtid="{D5CDD505-2E9C-101B-9397-08002B2CF9AE}" pid="8" name="MSIP_Label_631ef649-45d3-4e5d-80df-d43468de9a5e_ContentBits">
    <vt:lpwstr>0</vt:lpwstr>
  </property>
  <property fmtid="{D5CDD505-2E9C-101B-9397-08002B2CF9AE}" pid="9" name="KSOTemplateDocerSaveRecord">
    <vt:lpwstr>eyJoZGlkIjoiNGY1ZDA4NWZlMzkyMzVmOGM3ZWJhNzQ3NzhhNWExMjkiLCJ1c2VySWQiOiIyODQzOTY5NTgifQ==</vt:lpwstr>
  </property>
  <property fmtid="{D5CDD505-2E9C-101B-9397-08002B2CF9AE}" pid="10" name="KSOProductBuildVer">
    <vt:lpwstr>2052-11.8.2.8555</vt:lpwstr>
  </property>
  <property fmtid="{D5CDD505-2E9C-101B-9397-08002B2CF9AE}" pid="11" name="ICV">
    <vt:lpwstr>126160DE9CAA4170A4E73030EB017297_12</vt:lpwstr>
  </property>
</Properties>
</file>