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7FC79">
      <w:pPr>
        <w:snapToGrid/>
        <w:spacing w:before="0" w:beforeAutospacing="0" w:after="0" w:afterAutospacing="0" w:line="336" w:lineRule="auto"/>
        <w:jc w:val="center"/>
        <w:rPr>
          <w:rStyle w:val="6"/>
          <w:rFonts w:ascii="黑体" w:hAnsi="宋体" w:eastAsia="黑体"/>
          <w:b/>
          <w:i w:val="0"/>
          <w:spacing w:val="2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宋体" w:eastAsia="黑体"/>
          <w:b/>
          <w:i w:val="0"/>
          <w:spacing w:val="2"/>
          <w:w w:val="100"/>
          <w:kern w:val="2"/>
          <w:sz w:val="36"/>
          <w:szCs w:val="36"/>
          <w:lang w:val="en-US" w:eastAsia="zh-CN" w:bidi="ar-SA"/>
        </w:rPr>
        <w:t>RT-6500</w:t>
      </w:r>
      <w:r>
        <w:rPr>
          <w:rStyle w:val="6"/>
          <w:rFonts w:ascii="黑体" w:hAnsi="宋体" w:eastAsia="黑体"/>
          <w:b/>
          <w:i w:val="0"/>
          <w:color w:val="000000"/>
          <w:spacing w:val="2"/>
          <w:w w:val="100"/>
          <w:kern w:val="2"/>
          <w:sz w:val="36"/>
          <w:szCs w:val="36"/>
          <w:lang w:val="en-US" w:eastAsia="zh-CN" w:bidi="ar-SA"/>
        </w:rPr>
        <w:t>酶标分析仪</w:t>
      </w:r>
      <w:r>
        <w:rPr>
          <w:rStyle w:val="6"/>
          <w:rFonts w:ascii="黑体" w:hAnsi="宋体" w:eastAsia="黑体"/>
          <w:b/>
          <w:i w:val="0"/>
          <w:spacing w:val="2"/>
          <w:w w:val="100"/>
          <w:kern w:val="2"/>
          <w:sz w:val="36"/>
          <w:szCs w:val="36"/>
          <w:lang w:val="en-US" w:eastAsia="zh-CN" w:bidi="ar-SA"/>
        </w:rPr>
        <w:t>参数</w:t>
      </w:r>
    </w:p>
    <w:p w14:paraId="0134C68A">
      <w:pPr>
        <w:snapToGrid/>
        <w:spacing w:before="0" w:beforeAutospacing="0" w:after="0" w:afterAutospacing="0" w:line="336" w:lineRule="auto"/>
        <w:jc w:val="center"/>
        <w:rPr>
          <w:rStyle w:val="6"/>
          <w:rFonts w:ascii="黑体" w:hAnsi="宋体" w:eastAsia="黑体"/>
          <w:b/>
          <w:i w:val="0"/>
          <w:spacing w:val="2"/>
          <w:w w:val="100"/>
          <w:kern w:val="2"/>
          <w:sz w:val="36"/>
          <w:szCs w:val="36"/>
          <w:lang w:val="en-US" w:eastAsia="zh-CN" w:bidi="ar-SA"/>
        </w:rPr>
      </w:pPr>
    </w:p>
    <w:p w14:paraId="7EB618B8">
      <w:pPr>
        <w:snapToGrid/>
        <w:spacing w:before="0" w:beforeAutospacing="0" w:after="0" w:afterAutospacing="0" w:line="336" w:lineRule="auto"/>
        <w:jc w:val="both"/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  <w:t>一、技术指标：（必须与洗板机同一品牌）</w:t>
      </w:r>
    </w:p>
    <w:p w14:paraId="560EFAF4">
      <w:pPr>
        <w:tabs>
          <w:tab w:val="left" w:pos="1008"/>
          <w:tab w:val="left" w:pos="208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1  操作方式：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  <w:t>外接电脑全面控制，鼠标、键盘操作。</w:t>
      </w:r>
    </w:p>
    <w:p w14:paraId="18EEAD9C">
      <w:pPr>
        <w:tabs>
          <w:tab w:val="left" w:pos="1008"/>
          <w:tab w:val="left" w:pos="2205"/>
        </w:tabs>
        <w:snapToGrid/>
        <w:spacing w:before="0" w:beforeAutospacing="0" w:after="0" w:afterAutospacing="0" w:line="336" w:lineRule="auto"/>
        <w:ind w:firstLine="240" w:firstLineChars="100"/>
        <w:jc w:val="left"/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2  测试方法：  速率法、两点法、终点法。</w:t>
      </w:r>
    </w:p>
    <w:p w14:paraId="67173326">
      <w:pPr>
        <w:snapToGrid/>
        <w:spacing w:before="0" w:beforeAutospacing="0" w:after="0" w:afterAutospacing="0" w:line="336" w:lineRule="auto"/>
        <w:ind w:left="3119" w:leftChars="114" w:hanging="2880"/>
        <w:jc w:val="both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3  测量范围：  </w:t>
      </w:r>
      <w:r>
        <w:rPr>
          <w:rStyle w:val="6"/>
          <w:rFonts w:ascii="黑体" w:hAnsi="黑体" w:eastAsia="黑体" w:cs="Times New Roman"/>
          <w:b w:val="0"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0-4.000Abs。</w:t>
      </w:r>
    </w:p>
    <w:p w14:paraId="7661EC82">
      <w:pPr>
        <w:tabs>
          <w:tab w:val="left" w:pos="225"/>
          <w:tab w:val="left" w:pos="2025"/>
        </w:tabs>
        <w:snapToGrid/>
        <w:spacing w:before="0" w:beforeAutospacing="0" w:after="0" w:afterAutospacing="0" w:line="336" w:lineRule="auto"/>
        <w:ind w:left="-432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4  准 确 度：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±0.5%或±0.005A。</w:t>
      </w:r>
    </w:p>
    <w:p w14:paraId="67A7BD69">
      <w:pPr>
        <w:tabs>
          <w:tab w:val="left" w:pos="225"/>
          <w:tab w:val="left" w:pos="648"/>
          <w:tab w:val="left" w:pos="2272"/>
        </w:tabs>
        <w:snapToGrid/>
        <w:spacing w:before="0" w:beforeAutospacing="0" w:after="0" w:afterAutospacing="0" w:line="336" w:lineRule="auto"/>
        <w:ind w:left="2065" w:leftChars="12" w:hanging="204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5  滤 光 片：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配置340（紫外光）、405、450、492和630nm 5片，最多可装载8片，配置的每个波长均具备检测功能。</w:t>
      </w:r>
    </w:p>
    <w:p w14:paraId="45C36303">
      <w:pPr>
        <w:tabs>
          <w:tab w:val="left" w:pos="225"/>
          <w:tab w:val="left" w:pos="648"/>
          <w:tab w:val="left" w:pos="2272"/>
        </w:tabs>
        <w:snapToGrid/>
        <w:spacing w:before="0" w:beforeAutospacing="0" w:after="0" w:afterAutospacing="0" w:line="336" w:lineRule="auto"/>
        <w:ind w:left="2160" w:hanging="216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6  紫外光检测：具备紫外光检测功能，满足微量样本的临床生化分析需求，</w:t>
      </w:r>
      <w:r>
        <w:rPr>
          <w:rStyle w:val="6"/>
          <w:rFonts w:ascii="宋体" w:hAnsi="宋体" w:cs="Times New Roman"/>
          <w:b w:val="0"/>
          <w:i w:val="0"/>
          <w:color w:val="000000"/>
          <w:spacing w:val="0"/>
          <w:w w:val="100"/>
          <w:sz w:val="24"/>
          <w:lang w:val="en-US" w:eastAsia="zh-CN" w:bidi="ar-SA"/>
        </w:rPr>
        <w:t>可开展AST、ALT等生化检测项目</w:t>
      </w:r>
      <w:r>
        <w:rPr>
          <w:rStyle w:val="6"/>
          <w:rFonts w:ascii="宋体" w:hAnsi="宋体" w:cs="Times New Roman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 w14:paraId="4F784BD0">
      <w:pPr>
        <w:tabs>
          <w:tab w:val="left" w:pos="225"/>
          <w:tab w:val="left" w:pos="2025"/>
        </w:tabs>
        <w:snapToGrid/>
        <w:spacing w:before="0" w:beforeAutospacing="0" w:after="0" w:afterAutospacing="0" w:line="336" w:lineRule="auto"/>
        <w:ind w:left="-432" w:firstLine="480" w:firstLineChars="2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7  波长精度：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±1nm 。</w:t>
      </w:r>
    </w:p>
    <w:p w14:paraId="2E51D76D">
      <w:pPr>
        <w:tabs>
          <w:tab w:val="left" w:pos="405"/>
          <w:tab w:val="left" w:pos="2268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8  重 复 性：  ＜0.1%</w:t>
      </w:r>
    </w:p>
    <w:p w14:paraId="24144321">
      <w:pPr>
        <w:tabs>
          <w:tab w:val="left" w:pos="225"/>
          <w:tab w:val="left" w:pos="1305"/>
          <w:tab w:val="left" w:pos="2010"/>
        </w:tabs>
        <w:snapToGrid/>
        <w:spacing w:before="0" w:beforeAutospacing="0" w:after="0" w:afterAutospacing="0" w:line="336" w:lineRule="auto"/>
        <w:ind w:left="-432" w:firstLine="480" w:firstLineChars="2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9  检测速度：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单波长＜5秒/96孔。</w:t>
      </w:r>
    </w:p>
    <w:p w14:paraId="7C676297">
      <w:pPr>
        <w:tabs>
          <w:tab w:val="left" w:pos="105"/>
          <w:tab w:val="left" w:pos="2025"/>
        </w:tabs>
        <w:snapToGrid/>
        <w:spacing w:before="0" w:beforeAutospacing="0" w:after="0" w:afterAutospacing="0" w:line="336" w:lineRule="auto"/>
        <w:ind w:left="-432" w:firstLine="480" w:firstLineChars="2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10  振板功能：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具备，速度和时间可调。 </w:t>
      </w:r>
    </w:p>
    <w:p w14:paraId="0B62A713">
      <w:pPr>
        <w:tabs>
          <w:tab w:val="left" w:pos="0"/>
          <w:tab w:val="left" w:pos="405"/>
          <w:tab w:val="left" w:pos="2265"/>
        </w:tabs>
        <w:snapToGrid/>
        <w:spacing w:before="0" w:beforeAutospacing="0" w:after="0" w:afterAutospacing="0" w:line="336" w:lineRule="auto"/>
        <w:ind w:left="-433" w:leftChars="-206" w:firstLine="360" w:firstLineChars="15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11  孵育功能：  内置孵育器，可实现机内实时孵育。</w:t>
      </w:r>
    </w:p>
    <w:p w14:paraId="040E41A0">
      <w:pPr>
        <w:tabs>
          <w:tab w:val="left" w:pos="0"/>
          <w:tab w:val="left" w:pos="405"/>
          <w:tab w:val="left" w:pos="2265"/>
        </w:tabs>
        <w:snapToGrid/>
        <w:spacing w:before="0" w:beforeAutospacing="0" w:after="0" w:afterAutospacing="0" w:line="336" w:lineRule="auto"/>
        <w:ind w:left="-433" w:leftChars="-206" w:firstLine="360" w:firstLineChars="15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12  孵育温控范围： 高于环境温度4℃至50℃之间。</w:t>
      </w:r>
    </w:p>
    <w:p w14:paraId="790BC415">
      <w:pPr>
        <w:tabs>
          <w:tab w:val="left" w:pos="0"/>
          <w:tab w:val="left" w:pos="405"/>
          <w:tab w:val="left" w:pos="2272"/>
        </w:tabs>
        <w:snapToGrid/>
        <w:spacing w:before="0" w:beforeAutospacing="0" w:after="0" w:afterAutospacing="0" w:line="336" w:lineRule="auto"/>
        <w:ind w:left="-433" w:leftChars="-206" w:firstLine="360" w:firstLineChars="15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13  项目设置</w:t>
      </w:r>
      <w:r>
        <w:rPr>
          <w:rStyle w:val="6"/>
          <w:rFonts w:ascii="宋体" w:hAnsi="宋体"/>
          <w:b w:val="0"/>
          <w:i w:val="0"/>
          <w:spacing w:val="-12"/>
          <w:w w:val="100"/>
          <w:kern w:val="2"/>
          <w:position w:val="1"/>
          <w:sz w:val="24"/>
          <w:szCs w:val="24"/>
          <w:lang w:val="en-US" w:eastAsia="zh-CN" w:bidi="ar-SA"/>
        </w:rPr>
        <w:t xml:space="preserve">：  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在同一块板上可同时设置10个以上不同的项目。</w:t>
      </w:r>
    </w:p>
    <w:p w14:paraId="71CCA2DD">
      <w:pPr>
        <w:tabs>
          <w:tab w:val="left" w:pos="0"/>
          <w:tab w:val="left" w:pos="405"/>
          <w:tab w:val="left" w:pos="2272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14   对照设置： 可在任意位置设置4对以上的阴阳性对照。</w:t>
      </w:r>
    </w:p>
    <w:p w14:paraId="2E508784">
      <w:pPr>
        <w:tabs>
          <w:tab w:val="left" w:pos="405"/>
          <w:tab w:val="left" w:pos="2265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15   存   储：  可存储100组以上程序，10万个以上测试结果。</w:t>
      </w:r>
    </w:p>
    <w:p w14:paraId="47DE0847">
      <w:pPr>
        <w:tabs>
          <w:tab w:val="left" w:pos="405"/>
          <w:tab w:val="left" w:pos="840"/>
          <w:tab w:val="left" w:pos="2265"/>
        </w:tabs>
        <w:snapToGrid/>
        <w:spacing w:before="0" w:beforeAutospacing="0" w:after="0" w:afterAutospacing="0" w:line="336" w:lineRule="auto"/>
        <w:ind w:left="0" w:leftChars="0" w:firstLine="0" w:firstLineChars="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16   </w:t>
      </w:r>
      <w:r>
        <w:rPr>
          <w:rStyle w:val="6"/>
          <w:rFonts w:ascii="宋体" w:hAnsi="宋体"/>
          <w:b w:val="0"/>
          <w:i w:val="0"/>
          <w:spacing w:val="-20"/>
          <w:w w:val="100"/>
          <w:kern w:val="2"/>
          <w:sz w:val="24"/>
          <w:szCs w:val="24"/>
          <w:lang w:val="en-US" w:eastAsia="zh-CN" w:bidi="ar-SA"/>
        </w:rPr>
        <w:t>质      控：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可做Westguard多规则质控和即刻法质控，可存储不少于3年的质控图。</w:t>
      </w:r>
    </w:p>
    <w:p w14:paraId="3A2E8C00">
      <w:pPr>
        <w:tabs>
          <w:tab w:val="left" w:pos="108"/>
          <w:tab w:val="left" w:pos="648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17   权限管理：  具有多种权限分级保护，防止未经授权使用。</w:t>
      </w:r>
    </w:p>
    <w:p w14:paraId="0C263CE4">
      <w:pPr>
        <w:tabs>
          <w:tab w:val="left" w:pos="225"/>
          <w:tab w:val="left" w:pos="2265"/>
        </w:tabs>
        <w:snapToGrid/>
        <w:spacing w:before="0" w:beforeAutospacing="0" w:after="0" w:afterAutospacing="0" w:line="336" w:lineRule="auto"/>
        <w:ind w:left="0" w:leftChars="0" w:firstLine="0" w:firstLineChars="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18   打    印：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外接打印机，可打印中文报告。</w:t>
      </w:r>
    </w:p>
    <w:p w14:paraId="499900B6">
      <w:pPr>
        <w:tabs>
          <w:tab w:val="left" w:pos="225"/>
          <w:tab w:val="left" w:pos="2265"/>
        </w:tabs>
        <w:snapToGrid/>
        <w:spacing w:before="0" w:beforeAutospacing="0" w:after="0" w:afterAutospacing="0" w:line="336" w:lineRule="auto"/>
        <w:ind w:left="0" w:leftChars="0" w:firstLine="0" w:firstLineChars="0"/>
        <w:jc w:val="left"/>
        <w:rPr>
          <w:rStyle w:val="6"/>
          <w:rFonts w:hint="default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19配置惠普Tank1005W打印机一台，配置联想办公电脑一台。</w:t>
      </w:r>
      <w:bookmarkStart w:id="0" w:name="_GoBack"/>
      <w:bookmarkEnd w:id="0"/>
    </w:p>
    <w:p w14:paraId="7EE8E182">
      <w:pPr>
        <w:tabs>
          <w:tab w:val="left" w:pos="-135"/>
          <w:tab w:val="left" w:pos="2268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4497A894">
      <w:pPr>
        <w:tabs>
          <w:tab w:val="left" w:pos="-135"/>
          <w:tab w:val="left" w:pos="2268"/>
        </w:tabs>
        <w:snapToGrid/>
        <w:spacing w:before="0" w:beforeAutospacing="0" w:after="0" w:afterAutospacing="0" w:line="336" w:lineRule="auto"/>
        <w:ind w:left="2207" w:leftChars="-92" w:hanging="2400"/>
        <w:jc w:val="left"/>
        <w:rPr>
          <w:rStyle w:val="6"/>
          <w:rFonts w:ascii="宋体" w:hAnsi="宋体"/>
          <w:b w:val="0"/>
          <w:i w:val="0"/>
          <w:color w:val="FF0000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0Y2QxODRiMmU3YTc2ZjU2YWZjODUyODM5MTBiYzcifQ=="/>
  </w:docVars>
  <w:rsids>
    <w:rsidRoot w:val="00000000"/>
    <w:rsid w:val="3F2516FC"/>
    <w:rsid w:val="65697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character" w:customStyle="1" w:styleId="7">
    <w:name w:val="UserStyle_0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UserStyle_1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Acetate"/>
    <w:basedOn w:val="1"/>
    <w:semiHidden/>
    <w:qFormat/>
    <w:uiPriority w:val="0"/>
    <w:pPr>
      <w:jc w:val="both"/>
    </w:pPr>
    <w:rPr>
      <w:kern w:val="2"/>
      <w:sz w:val="18"/>
      <w:szCs w:val="18"/>
      <w:lang w:val="en-US" w:eastAsia="zh-CN" w:bidi="ar-SA"/>
    </w:rPr>
  </w:style>
  <w:style w:type="paragraph" w:customStyle="1" w:styleId="10">
    <w:name w:val="UserStyle_2"/>
    <w:basedOn w:val="1"/>
    <w:qFormat/>
    <w:uiPriority w:val="0"/>
    <w:pPr>
      <w:jc w:val="both"/>
    </w:pPr>
    <w:rPr>
      <w:rFonts w:ascii="Tahoma" w:hAnsi="Tahoma"/>
      <w:kern w:val="2"/>
      <w:sz w:val="24"/>
      <w:szCs w:val="20"/>
      <w:lang w:val="en-US" w:eastAsia="zh-CN" w:bidi="ar-SA"/>
    </w:rPr>
  </w:style>
  <w:style w:type="paragraph" w:customStyle="1" w:styleId="11">
    <w:name w:val="UserStyle_3"/>
    <w:basedOn w:val="1"/>
    <w:uiPriority w:val="0"/>
    <w:pPr>
      <w:framePr w:hSpace="180" w:wrap="around" w:vAnchor="margin" w:hAnchor="text" w:yAlign="inline"/>
      <w:jc w:val="both"/>
    </w:pPr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2">
    <w:name w:val="UserStyle_4"/>
    <w:basedOn w:val="1"/>
    <w:uiPriority w:val="0"/>
    <w:pPr>
      <w:framePr w:hSpace="180" w:wrap="around" w:vAnchor="margin" w:hAnchor="text" w:yAlign="inline"/>
      <w:jc w:val="both"/>
    </w:pPr>
    <w:rPr>
      <w:rFonts w:ascii="宋体" w:hAnsi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425</Words>
  <Characters>493</Characters>
  <Lines>0</Lines>
  <Paragraphs>0</Paragraphs>
  <TotalTime>10</TotalTime>
  <ScaleCrop>false</ScaleCrop>
  <LinksUpToDate>false</LinksUpToDate>
  <CharactersWithSpaces>601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2024-09-11T08:34:55Z</dcterms:created>
  <dc:creator>Mr.吴</dc:creator>
  <cp:lastModifiedBy>Mr.吴</cp:lastModifiedBy>
  <dcterms:modified xsi:type="dcterms:W3CDTF">2024-09-11T08:45:49Z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D9522BB4990841089176A3E5CB17123D_12</vt:lpwstr>
  </property>
</Properties>
</file>