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  <w:t>2024年额敏县小麦“一喷三防”补助项目（四段）物资采购需求表</w:t>
      </w:r>
    </w:p>
    <w:tbl>
      <w:tblPr>
        <w:tblStyle w:val="8"/>
        <w:tblpPr w:leftFromText="180" w:rightFromText="180" w:vertAnchor="page" w:horzAnchor="page" w:tblpX="1451" w:tblpY="2553"/>
        <w:tblOverlap w:val="never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425"/>
        <w:gridCol w:w="10105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8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010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参数</w:t>
            </w:r>
          </w:p>
        </w:tc>
        <w:tc>
          <w:tcPr>
            <w:tcW w:w="196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拟采购量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88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植物生长调节剂</w:t>
            </w:r>
          </w:p>
        </w:tc>
        <w:tc>
          <w:tcPr>
            <w:tcW w:w="1010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矮壮素：有效成份含量50%，水剂，规格1000g/瓶。</w:t>
            </w:r>
          </w:p>
        </w:tc>
        <w:tc>
          <w:tcPr>
            <w:tcW w:w="196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2700公斤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88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杀菌剂</w:t>
            </w:r>
          </w:p>
        </w:tc>
        <w:tc>
          <w:tcPr>
            <w:tcW w:w="1010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唑醚·戊唑醇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：有效成份含量40%（其中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吡唑醚菌脂10%、戊唑醇30%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），悬浮剂，规格500g/瓶。</w:t>
            </w:r>
          </w:p>
        </w:tc>
        <w:tc>
          <w:tcPr>
            <w:tcW w:w="196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540公斤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88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叶面肥</w:t>
            </w:r>
          </w:p>
        </w:tc>
        <w:tc>
          <w:tcPr>
            <w:tcW w:w="1010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大量元素水溶肥：磷酸二氢钾（膨化），纯度≥99%（其中P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≥52%，K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O≥34%），粉剂，规格1000g/袋。</w:t>
            </w:r>
          </w:p>
        </w:tc>
        <w:tc>
          <w:tcPr>
            <w:tcW w:w="196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3645公斤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88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叶面肥</w:t>
            </w:r>
          </w:p>
        </w:tc>
        <w:tc>
          <w:tcPr>
            <w:tcW w:w="10105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中量元素水溶肥：钙+镁≥100克/升，硼+锌+铁等（微量元素含量不低于0.1%或1g/L，且不高于中量元素含量的10%）；水剂；规格1000ml/瓶。</w:t>
            </w:r>
          </w:p>
        </w:tc>
        <w:tc>
          <w:tcPr>
            <w:tcW w:w="196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2700升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  <w:t>其他要求：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  <w:t>1、投标人若是经销商的必须具备有效期内的《农药经营许可证》；投标人若是生产厂家的须具备有效期内的《农药生产许可证》、《农药生产批准文件》、《农药标准》（三选一）、《农药登记证》和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肥料</w:t>
      </w:r>
      <w:r>
        <w:rPr>
          <w:rFonts w:hint="eastAsia" w:ascii="仿宋_GB2312" w:hAnsi="仿宋_GB2312" w:eastAsia="仿宋_GB2312" w:cs="仿宋_GB2312"/>
          <w:sz w:val="24"/>
          <w:szCs w:val="24"/>
        </w:rPr>
        <w:t>登记证或备案号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  <w:t>2、所有产品必须提供有资质的检测机构出具的检测报告。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  <w:t>3、各参与投标方必须上传报价单（需加盖公章），且投标人响应报价单内清楚注明各类投标产品的有效成分含量、剂型、规格、数量、单价、金额等参数，严格按照上述所列事项投标，未按要求投标的，采购方拒绝采购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  <w:t>4、验收时所有产品的有效期不得低于22个月。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0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  <w:t>5、中标方在货物生产、运输、组装、安装、卸载等过程中一切费用均包含在中标价中，中标方在货物生产、运输、组装、安装过程中发生的一切事故（火灾、交通事故、人员受伤、运输损坏、变形等）均与采购方无关，均有中标方自行承担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504" w:firstLineChars="200"/>
        <w:jc w:val="both"/>
        <w:textAlignment w:val="baseline"/>
        <w:rPr>
          <w:rFonts w:hint="default" w:ascii="Times New Roman" w:hAnsi="Times New Roman" w:cs="Times New Roman"/>
          <w:spacing w:val="11"/>
          <w:sz w:val="23"/>
          <w:szCs w:val="23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3"/>
          <w:szCs w:val="23"/>
          <w:highlight w:val="none"/>
          <w:lang w:val="en-US" w:eastAsia="zh-CN"/>
        </w:rPr>
        <w:t>6、采购方根据需要随机抽取部分货物送具备检测资质部门检测，如检测不合格，供方承担相应检测费用，并赔偿采购方一切损失。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  <w:t>2024年额敏县小麦“一喷三防”补助项目（四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  <w:t>段）物资采购报价单</w:t>
      </w:r>
    </w:p>
    <w:tbl>
      <w:tblPr>
        <w:tblStyle w:val="8"/>
        <w:tblpPr w:leftFromText="180" w:rightFromText="180" w:vertAnchor="page" w:horzAnchor="page" w:tblpX="1451" w:tblpY="2553"/>
        <w:tblOverlap w:val="never"/>
        <w:tblW w:w="14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5060"/>
        <w:gridCol w:w="3196"/>
        <w:gridCol w:w="1419"/>
        <w:gridCol w:w="1650"/>
        <w:gridCol w:w="1673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2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506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采购需求</w:t>
            </w:r>
          </w:p>
        </w:tc>
        <w:tc>
          <w:tcPr>
            <w:tcW w:w="3196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响应参数（包括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品牌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有效成分含量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剂型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1419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单价</w:t>
            </w:r>
          </w:p>
        </w:tc>
        <w:tc>
          <w:tcPr>
            <w:tcW w:w="1673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报价</w:t>
            </w:r>
          </w:p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11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2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506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植物生长调节剂：矮壮素，有效成份含量50%，水剂，规格1000g/瓶。</w:t>
            </w:r>
          </w:p>
        </w:tc>
        <w:tc>
          <w:tcPr>
            <w:tcW w:w="3196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2700公斤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2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506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杀菌剂：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唑醚·戊唑醇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，有效成份含量40%（其中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吡唑醚菌脂10%、戊唑醇30%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），悬浮剂，规格500g/瓶。</w:t>
            </w:r>
          </w:p>
        </w:tc>
        <w:tc>
          <w:tcPr>
            <w:tcW w:w="3196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540公斤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2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506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叶面肥：大量元素水溶肥，磷酸二氢钾（膨化），纯度≥99%（其中P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≥52%，K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O≥34%），粉剂，规格1000g/袋。</w:t>
            </w:r>
          </w:p>
        </w:tc>
        <w:tc>
          <w:tcPr>
            <w:tcW w:w="3196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3645公斤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27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506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叶面肥：中量元素水溶肥，钙+镁≥100克/升；硼+锌+铁等（微量元素含量不低于0.1%或1g/L，且不高于中量元素含量的10%），水剂，规格1000ml/瓶。</w:t>
            </w:r>
          </w:p>
        </w:tc>
        <w:tc>
          <w:tcPr>
            <w:tcW w:w="3196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  <w:t>2700升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852" w:type="dxa"/>
            <w:gridSpan w:val="5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73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报价单位（盖章）：                       报价日期：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联系人：                                 联系电话：</w:t>
      </w:r>
    </w:p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NDhjMzYyYWQ0MjU3YjRjYTM5ZGViMDNkOWEzNTAifQ=="/>
  </w:docVars>
  <w:rsids>
    <w:rsidRoot w:val="00000000"/>
    <w:rsid w:val="02515359"/>
    <w:rsid w:val="0310723F"/>
    <w:rsid w:val="05644CE4"/>
    <w:rsid w:val="056F5498"/>
    <w:rsid w:val="063E249D"/>
    <w:rsid w:val="08AF76A6"/>
    <w:rsid w:val="0A391BF0"/>
    <w:rsid w:val="0C926FA6"/>
    <w:rsid w:val="0D567DDF"/>
    <w:rsid w:val="0FE07923"/>
    <w:rsid w:val="0FF32AFB"/>
    <w:rsid w:val="169C429F"/>
    <w:rsid w:val="187229DA"/>
    <w:rsid w:val="1A5C71CA"/>
    <w:rsid w:val="1C105E44"/>
    <w:rsid w:val="1C922679"/>
    <w:rsid w:val="1D2B59A4"/>
    <w:rsid w:val="1D2C3D67"/>
    <w:rsid w:val="1ED872A8"/>
    <w:rsid w:val="20FB420C"/>
    <w:rsid w:val="21B7471F"/>
    <w:rsid w:val="22377A32"/>
    <w:rsid w:val="25AB035A"/>
    <w:rsid w:val="269523C4"/>
    <w:rsid w:val="2A983ECD"/>
    <w:rsid w:val="2ADF578F"/>
    <w:rsid w:val="2BC03071"/>
    <w:rsid w:val="2C9F77D5"/>
    <w:rsid w:val="2CF113DB"/>
    <w:rsid w:val="2E563BD6"/>
    <w:rsid w:val="352E20AE"/>
    <w:rsid w:val="35702B58"/>
    <w:rsid w:val="38416A76"/>
    <w:rsid w:val="3976531E"/>
    <w:rsid w:val="39803A93"/>
    <w:rsid w:val="3A0A4ADE"/>
    <w:rsid w:val="3FA929A9"/>
    <w:rsid w:val="416021CD"/>
    <w:rsid w:val="41E30EDA"/>
    <w:rsid w:val="424F5D6C"/>
    <w:rsid w:val="4418308B"/>
    <w:rsid w:val="47FE596F"/>
    <w:rsid w:val="481E15CB"/>
    <w:rsid w:val="4B1C608A"/>
    <w:rsid w:val="4E477437"/>
    <w:rsid w:val="52467C97"/>
    <w:rsid w:val="57C4551E"/>
    <w:rsid w:val="5CB6400A"/>
    <w:rsid w:val="5F5C4401"/>
    <w:rsid w:val="60F450BD"/>
    <w:rsid w:val="654038C1"/>
    <w:rsid w:val="6ABC396F"/>
    <w:rsid w:val="707A49AC"/>
    <w:rsid w:val="73FF6062"/>
    <w:rsid w:val="77BD05C8"/>
    <w:rsid w:val="788F253F"/>
    <w:rsid w:val="7B936CAA"/>
    <w:rsid w:val="7E4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40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  <w:spacing w:line="240" w:lineRule="atLeast"/>
    </w:pPr>
    <w:rPr>
      <w:rFonts w:ascii="Arial" w:hAnsi="Arial" w:cs="Arial"/>
      <w:szCs w:val="21"/>
    </w:rPr>
  </w:style>
  <w:style w:type="paragraph" w:styleId="6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2024-07-01T09:46:00Z</dcterms:created>
  <dc:creator>Administrator</dc:creator>
  <cp:lastModifiedBy>Administrator</cp:lastModifiedBy>
  <dcterms:modified xsi:type="dcterms:W3CDTF">2024-09-23T03:33:15Z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E8E7B8822F914212B3F56562A9A8DE80_13</vt:lpwstr>
  </property>
</Properties>
</file>