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hint="eastAsia" w:ascii="微软雅黑" w:hAnsi="微软雅黑" w:eastAsia="微软雅黑" w:cs="微软雅黑"/>
          <w:b w:val="0"/>
          <w:bCs w:val="0"/>
          <w:color w:val="000000"/>
          <w:kern w:val="0"/>
          <w:sz w:val="18"/>
          <w:szCs w:val="18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kern w:val="0"/>
          <w:sz w:val="18"/>
          <w:szCs w:val="18"/>
          <w:lang w:eastAsia="zh-CN"/>
        </w:rPr>
        <w:t>三级等保</w:t>
      </w:r>
    </w:p>
    <w:tbl>
      <w:tblPr>
        <w:tblStyle w:val="5"/>
        <w:tblW w:w="9555" w:type="dxa"/>
        <w:tblInd w:w="-5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7"/>
        <w:gridCol w:w="79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/>
                <w:kern w:val="0"/>
                <w:sz w:val="18"/>
                <w:szCs w:val="18"/>
                <w:lang w:eastAsia="zh-CN"/>
              </w:rPr>
              <w:t>项目内容</w:t>
            </w:r>
          </w:p>
        </w:tc>
        <w:tc>
          <w:tcPr>
            <w:tcW w:w="7958" w:type="dxa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/>
                <w:kern w:val="0"/>
                <w:sz w:val="18"/>
                <w:szCs w:val="18"/>
              </w:rPr>
              <w:t>具体内容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restart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等级测评</w:t>
            </w: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满足等保2.0要求，通过三级等级测评。由测评机构开展等级测评工作。包含现场正式测评工作、渗透测试、配置审计、远程扫描等，并出具《信息系统安全等级测评报告》。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2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测评范围：物理环境、网络设备、安全设备、服务器、终端、数据库、业务系统、安全管理机构、人员安全管理、安全管理制度、系统建设、系统运维。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298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工具测试：通过工具扫描测评范围内的系统及网络，进行渗透测试、安全配置审计、脆弱性扫描，发现安全风险、漏洞和威胁。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人工检查：机房物理设施、网络设备、安全设备、服务器、终端、业务系统的安全策略及其日志分析。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2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网络构架分析：网络安全规划、设备命名规范性、网络架构安全性。网络设备和链路冗余、设备选型及可扩展性。网络设备的ACL、防火墙SNMP、口令、设备版本、系统漏洞、服务、端口等。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22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问卷调查：对管理人员、维护人员、业务人员进行问卷调查，问卷涉及威胁与管理脆弱性两个方面。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298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应用系统调研：通过人工安全检查了解目前应用系统本身的安全性内容，了解前期信息安全建设中的安全思想是否能够准确的表达与使用。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Merge w:val="continue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顾问访谈：了解各个层次的人员，了解目前网络中技术的缺陷、管理体系的缺陷。对制度的执行情况进行更为细致的了解和评定。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安全培训</w:t>
            </w: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网络安全知识培训、信息安全等级保护技术培训、网络攻防技术培训。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测评范围</w:t>
            </w: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HIS系统，LIS系统，PACS系统，EMR系统共4个核心系统。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资质要求</w:t>
            </w: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国家级等保测评资质、营业执照、人员资质等材料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7" w:type="dxa"/>
            <w:vAlign w:val="center"/>
          </w:tcPr>
          <w:p>
            <w:pPr>
              <w:pStyle w:val="7"/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测评级别</w:t>
            </w:r>
          </w:p>
        </w:tc>
        <w:tc>
          <w:tcPr>
            <w:tcW w:w="7958" w:type="dxa"/>
            <w:vAlign w:val="center"/>
          </w:tcPr>
          <w:p>
            <w:pPr>
              <w:pStyle w:val="8"/>
              <w:shd w:val="clear" w:color="auto" w:fill="auto"/>
              <w:spacing w:line="317" w:lineRule="exact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网络安全等级保护测评三级。</w:t>
            </w:r>
            <w:bookmarkStart w:id="0" w:name="_GoBack"/>
            <w:bookmarkEnd w:id="0"/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Microsoft JhengHei UI">
    <w:altName w:val="Microsoft JhengHei"/>
    <w:panose1 w:val="020B0604030504040204"/>
    <w:charset w:val="88"/>
    <w:family w:val="swiss"/>
    <w:pitch w:val="default"/>
    <w:sig w:usb0="00000000" w:usb1="00000000" w:usb2="00000016" w:usb3="00000000" w:csb0="00100009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微软雅黑">
    <w:panose1 w:val="020B0503020204020204"/>
    <w:charset w:val="86"/>
    <w:family w:val="swiss"/>
    <w:pitch w:val="default"/>
    <w:sig w:usb0="80000287" w:usb1="080F3C52" w:usb2="00000016" w:usb3="00000000" w:csb0="0004001F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8D21F4"/>
    <w:rsid w:val="012C5A9B"/>
    <w:rsid w:val="01522FB7"/>
    <w:rsid w:val="07295123"/>
    <w:rsid w:val="08D8688E"/>
    <w:rsid w:val="111F25BD"/>
    <w:rsid w:val="16C45354"/>
    <w:rsid w:val="19F67121"/>
    <w:rsid w:val="1EA5617D"/>
    <w:rsid w:val="244D5F3C"/>
    <w:rsid w:val="2AE071E2"/>
    <w:rsid w:val="307C2EF9"/>
    <w:rsid w:val="348067D4"/>
    <w:rsid w:val="37A025CC"/>
    <w:rsid w:val="383C3834"/>
    <w:rsid w:val="3F3C55AB"/>
    <w:rsid w:val="3FF83FC7"/>
    <w:rsid w:val="45287629"/>
    <w:rsid w:val="4BF93BE6"/>
    <w:rsid w:val="527957BE"/>
    <w:rsid w:val="5CF82D1A"/>
    <w:rsid w:val="606C7F90"/>
    <w:rsid w:val="63B76176"/>
    <w:rsid w:val="65A73410"/>
    <w:rsid w:val="67706C01"/>
    <w:rsid w:val="69B66FA8"/>
    <w:rsid w:val="6C8D21F4"/>
    <w:rsid w:val="75A81ED2"/>
    <w:rsid w:val="75AF7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tabs>
        <w:tab w:val="left" w:pos="630"/>
      </w:tabs>
      <w:jc w:val="left"/>
      <w:textAlignment w:val="center"/>
    </w:pPr>
    <w:rPr>
      <w:rFonts w:ascii="楷体_GB2312"/>
      <w:sz w:val="28"/>
      <w:szCs w:val="20"/>
    </w:rPr>
  </w:style>
  <w:style w:type="paragraph" w:styleId="3">
    <w:name w:val="Body Text First Indent"/>
    <w:basedOn w:val="2"/>
    <w:qFormat/>
    <w:uiPriority w:val="0"/>
    <w:pPr>
      <w:spacing w:after="120"/>
      <w:ind w:firstLine="100" w:firstLineChars="100"/>
      <w:jc w:val="both"/>
      <w:textAlignment w:val="auto"/>
    </w:pPr>
    <w:rPr>
      <w:rFonts w:ascii="Times New Roman"/>
      <w:sz w:val="21"/>
      <w:szCs w:val="24"/>
    </w:rPr>
  </w:style>
  <w:style w:type="table" w:styleId="5">
    <w:name w:val="Table Grid"/>
    <w:basedOn w:val="4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7">
    <w:name w:val="No Spacing"/>
    <w:qFormat/>
    <w:uiPriority w:val="1"/>
    <w:pPr>
      <w:widowControl w:val="0"/>
    </w:pPr>
    <w:rPr>
      <w:rFonts w:ascii="Microsoft JhengHei UI" w:hAnsi="Microsoft JhengHei UI" w:eastAsia="Microsoft JhengHei UI" w:cs="Microsoft JhengHei UI"/>
      <w:color w:val="000000"/>
      <w:kern w:val="0"/>
      <w:sz w:val="24"/>
      <w:szCs w:val="24"/>
      <w:lang w:val="zh-CN" w:eastAsia="zh-CN" w:bidi="zh-CN"/>
    </w:rPr>
  </w:style>
  <w:style w:type="paragraph" w:customStyle="1" w:styleId="8">
    <w:name w:val="正文文本 (2)4"/>
    <w:basedOn w:val="1"/>
    <w:qFormat/>
    <w:uiPriority w:val="0"/>
    <w:pPr>
      <w:shd w:val="clear" w:color="auto" w:fill="FFFFFF"/>
      <w:spacing w:line="466" w:lineRule="exact"/>
      <w:jc w:val="left"/>
    </w:pPr>
    <w:rPr>
      <w:rFonts w:ascii="MingLiU" w:hAnsi="MingLiU" w:eastAsia="MingLiU" w:cs="MingLiU"/>
      <w:sz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2025-03-10T03:32:00Z</dcterms:created>
  <dc:creator>Administrator</dc:creator>
  <cp:lastModifiedBy>Administrator</cp:lastModifiedBy>
  <dcterms:modified xsi:type="dcterms:W3CDTF">2025-04-01T10:30:50Z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