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血气仪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参数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全自动血气分析仪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具有SFDA及FDA或CE认证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★2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实测参数 cNa+，cK+，pH, pCO2, pO2，cCa2+, cCl–, cGlu, cLac，ctHb, sO2, FO2Hb, FMetHb, FCOHb, FHHb, FHbF, ctBil等至少17项实测参数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计算参数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"cBase(B,ox),cBase(B), pH(T), pCO2(T), cHCO3 - (P),  cBase(Ecf), cBase(Ecf,ox), cHCO3 - (P,st), cH+, cH+(T), ctCO2(P), ctCO2(B), pH(st), pO2(T), pO2(A), pO2(A,T), p50, p50(T), p50(st), pO2(A–a), pO2(A–a,T), pO2(a/A), pO2(a/A,T), pO2(a)/FO2(I), pO2(a,T)/FO2(I), cCa2+(pH=7.40), Anion Gap(K+), Anion Gap, DO2, Hct, pO2(x), pO2(x,T), ctO2(B)，ctO2(a–v-), BO2, ctO2(x), FShunt, FShunt(T), RI, RI(T),VO2, mOsm, Qx, Qt, V(B)等至少48项计算参数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方法学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电流计、电位测定法和电导测定微电极技术，分光光度法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样本类型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全血样本，注射器、毛细导管或安瓿瓶，无须适配器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★6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样本体积（全参数）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不大于65µl全参数检测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进样方式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自动进样，无须适配器，≤5秒可完成吸样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★8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测试速度（全参数）每小时≥44个样本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★9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规格/测试数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带血氧及不带血氧测试卡，可根据科室需要自由选择，测试规格包括100人份、300人份、600人份和900人份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耗材效期*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测试卡货架期至少120天，测试卡上机效期至少30天；试剂包货架期至少180天，上机效期至少30天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★11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定标 无须执行定标设置，系统可根据分析仪状态自动执行定标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★12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质控要求 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内置自动质控且支持外部及第三方质控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试剂包包含自动质控，执行自动质控不耗费试剂包测试循环数（特征性参数）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★13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质控分析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提供质控结果，与以往结果对比进行误差分析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数据存储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患者检测结果：至少2000，事件记录： 到少5000，定标结果：至少1000，密码保护功能对数据进行保护，至少8个不同操作者身分登录，无限量登录号码，数据U盘下载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屏幕、接口与条形码扫描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不小于8 英寸彩色触摸液晶显示屏、Windows操作界面，内置条码阅读器、以太网端口和3个USB接口，可外接键盘、鼠标和外接条形码扫描器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16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耗材存储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试剂包2–25°C储存，测试卡2–8°C储存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耗材类别与更换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只需更换测试卡与试剂包，更换步骤简单，无须其它维护工作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★18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电池支持样本测量  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电池支持样本检测操作（选配）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特征性参数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网络连接能力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有单向、双向连接外部Lis软件或网络的能力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SFDA认证情况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仪器、测试卡、试剂包都具有SFDA认证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操作及维护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操作简便，维护简单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备注：根据检验科现有的血气仪上报以上仪器参数。</w:t>
      </w:r>
    </w:p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BF"/>
    <w:rsid w:val="004A6F64"/>
    <w:rsid w:val="006C7FA3"/>
    <w:rsid w:val="00B36E78"/>
    <w:rsid w:val="00F11CBF"/>
    <w:rsid w:val="2D6B30D2"/>
    <w:rsid w:val="717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1163</Characters>
  <Lines>9</Lines>
  <Paragraphs>2</Paragraphs>
  <TotalTime>1</TotalTime>
  <ScaleCrop>false</ScaleCrop>
  <LinksUpToDate>false</LinksUpToDate>
  <CharactersWithSpaces>1364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2021-10-25T06:47:00Z</dcterms:created>
  <dc:creator>Li, Tom CNTLI</dc:creator>
  <cp:lastModifiedBy>Guo</cp:lastModifiedBy>
  <cp:lastPrinted>2024-12-02T03:22:41Z</cp:lastPrinted>
  <dcterms:modified xsi:type="dcterms:W3CDTF">2024-12-02T03:22:52Z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2021-10-25T06:48:36Z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c751a8f8-7d09-4c5a-842e-f8f73b5e01eb</vt:lpwstr>
  </property>
  <property fmtid="{D5CDD505-2E9C-101B-9397-08002B2CF9AE}" pid="8" name="MSIP_Label_631ef649-45d3-4e5d-80df-d43468de9a5e_ContentBits">
    <vt:lpwstr>0</vt:lpwstr>
  </property>
  <property fmtid="{D5CDD505-2E9C-101B-9397-08002B2CF9AE}" pid="9" name="KSOProductBuildVer">
    <vt:lpwstr>2052-11.8.2.8555</vt:lpwstr>
  </property>
</Properties>
</file>