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楷体_GB2312" w:hAnsi="楷体_GB2312" w:eastAsia="楷体_GB2312" w:cs="楷体_GB2312"/>
          <w:color w:val="ED7D31" w:themeColor="accent2"/>
          <w:sz w:val="32"/>
          <w:szCs w:val="32"/>
          <w14:textFill>
            <w14:solidFill>
              <w14:schemeClr w14:val="accent2"/>
            </w14:solidFill>
          </w14:textFill>
        </w:rPr>
      </w:pPr>
      <w:r>
        <w:rPr>
          <w:rFonts w:hint="eastAsia"/>
          <w:sz w:val="32"/>
          <w:szCs w:val="40"/>
          <w:lang w:val="en-US" w:eastAsia="zh-CN"/>
        </w:rPr>
        <w:t>采购</w:t>
      </w:r>
      <w:r>
        <w:rPr>
          <w:rFonts w:hint="eastAsia"/>
          <w:sz w:val="32"/>
          <w:szCs w:val="40"/>
        </w:rPr>
        <w:t>要求：1、为了避免低价低质恶性竞争，请实事求是的报价，如有违反市场价格规律超低价恶意谋取中标后，又不能按招标人要求提供合格产品者，一律按无效标处理。2、供货商中标后，前三名需提供实物样品，</w:t>
      </w:r>
      <w:r>
        <w:rPr>
          <w:rFonts w:hint="eastAsia"/>
          <w:sz w:val="32"/>
          <w:szCs w:val="40"/>
          <w:lang w:eastAsia="zh-CN"/>
        </w:rPr>
        <w:t>（</w:t>
      </w:r>
      <w:r>
        <w:rPr>
          <w:rFonts w:hint="eastAsia"/>
          <w:sz w:val="32"/>
          <w:szCs w:val="40"/>
          <w:lang w:val="en-US" w:eastAsia="zh-CN"/>
        </w:rPr>
        <w:t>关于样品，原则上是不准邮寄，但是，我们的这个宣传品是进学校发放学生用的，根据</w:t>
      </w:r>
      <w:r>
        <w:rPr>
          <w:rFonts w:hint="eastAsia" w:ascii="楷体_GB2312" w:hAnsi="楷体_GB2312" w:eastAsia="楷体_GB2312" w:cs="楷体_GB2312"/>
          <w:sz w:val="32"/>
          <w:szCs w:val="32"/>
        </w:rPr>
        <w:t>根据《政府采购货物和服务招标投标管理办法》第二十二条规定，采购人、采购代理机构一般不得要求投标人提供样品，</w:t>
      </w:r>
      <w:r>
        <w:rPr>
          <w:rFonts w:hint="eastAsia" w:ascii="楷体_GB2312" w:hAnsi="楷体_GB2312" w:eastAsia="楷体_GB2312" w:cs="楷体_GB2312"/>
          <w:color w:val="ED7D31" w:themeColor="accent2"/>
          <w:sz w:val="32"/>
          <w:szCs w:val="32"/>
          <w14:textFill>
            <w14:solidFill>
              <w14:schemeClr w14:val="accent2"/>
            </w14:solidFill>
          </w14:textFill>
        </w:rPr>
        <w:t>但在特殊情况下可以例外。</w:t>
      </w:r>
    </w:p>
    <w:p>
      <w:pPr>
        <w:rPr>
          <w:rFonts w:hint="eastAsia"/>
          <w:sz w:val="32"/>
          <w:szCs w:val="40"/>
        </w:rPr>
      </w:pPr>
      <w:r>
        <w:rPr>
          <w:rFonts w:hint="eastAsia" w:ascii="楷体_GB2312" w:hAnsi="楷体_GB2312" w:eastAsia="楷体_GB2312" w:cs="楷体_GB2312"/>
          <w:sz w:val="32"/>
          <w:szCs w:val="32"/>
        </w:rPr>
        <w:t>特殊情况包括：采购的货物为大件、复杂货物，如家具、服装等，仅凭文字描述难以判断是否符合要求；或者需要对样品进行主观判断以确认是否满足采购需求。在这些情况下，政采云采购可以要求供应商提供样品。但是，采购人需要在招标文件中明确规定样品制作的标准和要求，包括是否需要随样品提交检测报告，样品评审的方法和评审标准等。采购活动结束后，对于未中标人提供的样品，应当及时退还</w:t>
      </w:r>
      <w:r>
        <w:rPr>
          <w:rFonts w:hint="eastAsia" w:ascii="楷体_GB2312" w:hAnsi="楷体_GB2312" w:eastAsia="楷体_GB2312" w:cs="楷体_GB2312"/>
          <w:sz w:val="32"/>
          <w:szCs w:val="32"/>
          <w:lang w:val="en-US" w:eastAsia="zh-CN"/>
        </w:rPr>
        <w:t xml:space="preserve"> </w:t>
      </w:r>
      <w:r>
        <w:rPr>
          <w:rFonts w:hint="eastAsia"/>
          <w:sz w:val="32"/>
          <w:szCs w:val="40"/>
          <w:lang w:eastAsia="zh-CN"/>
        </w:rPr>
        <w:t>）。</w:t>
      </w:r>
      <w:bookmarkStart w:id="0" w:name="_GoBack"/>
      <w:bookmarkEnd w:id="0"/>
      <w:r>
        <w:rPr>
          <w:rFonts w:hint="eastAsia"/>
          <w:sz w:val="32"/>
          <w:szCs w:val="40"/>
        </w:rPr>
        <w:t xml:space="preserve">验收合格后采购方才能提交成交书 。定制宣传品时每个品名都有对应的标语，在上传的申请报告里，请供货商认真阅读上传文件,以样品为准核对宣传标语位置。3、任何以没有看清楚竟价文件或将不符合询价要求的产品参与报价的供应商均视为恶意报价，并上报监管部门严肃处理。4、线上报价含税（甲方印花税），含运费（搬运费用）。                                                                                                                                                                                                                </w:t>
      </w:r>
    </w:p>
    <w:p>
      <w:pPr>
        <w:rPr>
          <w:sz w:val="32"/>
          <w:szCs w:val="40"/>
        </w:rPr>
      </w:pPr>
      <w:r>
        <w:rPr>
          <w:rFonts w:hint="eastAsia"/>
          <w:sz w:val="32"/>
          <w:szCs w:val="40"/>
        </w:rPr>
        <w:t>5、所有货物一次性打包送达到塔城市疾病预防控制中心团结路10号， 搬运到所指定位置摆放整齐。 概不接受分批分次发货。</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AF36B6"/>
    <w:rsid w:val="16AF36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2025-04-01T04:03:00Z</dcterms:created>
  <dc:creator>Administrator</dc:creator>
  <cp:lastModifiedBy>Administrator</cp:lastModifiedBy>
  <dcterms:modified xsi:type="dcterms:W3CDTF">2025-04-01T04:12:47Z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