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塔城市智能水肥一体化技术示范项目</w:t>
      </w:r>
    </w:p>
    <w:tbl>
      <w:tblPr>
        <w:tblStyle w:val="4"/>
        <w:tblW w:w="14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896"/>
        <w:gridCol w:w="8745"/>
        <w:gridCol w:w="1260"/>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4" w:type="dxa"/>
            <w:vAlign w:val="center"/>
          </w:tcPr>
          <w:p>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序号</w:t>
            </w:r>
          </w:p>
        </w:tc>
        <w:tc>
          <w:tcPr>
            <w:tcW w:w="1896" w:type="dxa"/>
            <w:vAlign w:val="center"/>
          </w:tcPr>
          <w:p>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名称</w:t>
            </w:r>
          </w:p>
        </w:tc>
        <w:tc>
          <w:tcPr>
            <w:tcW w:w="8745" w:type="dxa"/>
            <w:vAlign w:val="center"/>
          </w:tcPr>
          <w:p>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参数与相应要求</w:t>
            </w:r>
          </w:p>
        </w:tc>
        <w:tc>
          <w:tcPr>
            <w:tcW w:w="1260" w:type="dxa"/>
            <w:vAlign w:val="center"/>
          </w:tcPr>
          <w:p>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数量</w:t>
            </w:r>
          </w:p>
        </w:tc>
        <w:tc>
          <w:tcPr>
            <w:tcW w:w="2295" w:type="dxa"/>
            <w:vAlign w:val="center"/>
          </w:tcPr>
          <w:p>
            <w:pPr>
              <w:jc w:val="center"/>
              <w:rPr>
                <w:rFonts w:hint="eastAsia" w:ascii="宋体" w:hAnsi="宋体" w:eastAsia="宋体" w:cs="宋体"/>
                <w:b/>
                <w:bCs/>
                <w:sz w:val="21"/>
                <w:szCs w:val="21"/>
                <w:vertAlign w:val="baseline"/>
                <w:lang w:val="en-US" w:eastAsia="zh-CN"/>
              </w:rPr>
            </w:pPr>
            <w:r>
              <w:rPr>
                <w:rFonts w:hint="eastAsia" w:ascii="宋体" w:hAnsi="宋体" w:cs="宋体"/>
                <w:sz w:val="21"/>
                <w:szCs w:val="21"/>
                <w:lang w:val="en-US" w:eastAsia="zh-CN"/>
              </w:rPr>
              <w:t>响应要求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4" w:type="dxa"/>
          </w:tcPr>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896" w:type="dxa"/>
          </w:tcPr>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p>
            <w:pPr>
              <w:ind w:left="630" w:hanging="630" w:hangingChars="30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首部泵房自动控制器</w:t>
            </w:r>
          </w:p>
        </w:tc>
        <w:tc>
          <w:tcPr>
            <w:tcW w:w="8745" w:type="dxa"/>
          </w:tcPr>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（一）</w:t>
            </w:r>
            <w:r>
              <w:rPr>
                <w:rFonts w:hint="eastAsia" w:ascii="宋体" w:hAnsi="宋体" w:eastAsia="宋体" w:cs="宋体"/>
                <w:color w:val="000000"/>
                <w:sz w:val="21"/>
                <w:szCs w:val="21"/>
              </w:rPr>
              <w:t>设备自动注册，支持</w:t>
            </w:r>
            <w:r>
              <w:rPr>
                <w:rFonts w:hint="eastAsia" w:ascii="宋体" w:hAnsi="宋体" w:eastAsia="宋体" w:cs="宋体"/>
                <w:sz w:val="21"/>
                <w:szCs w:val="21"/>
              </w:rPr>
              <w:t>运行数据和</w:t>
            </w:r>
            <w:r>
              <w:rPr>
                <w:rFonts w:hint="eastAsia" w:ascii="宋体" w:hAnsi="宋体" w:eastAsia="宋体" w:cs="宋体"/>
                <w:color w:val="000000"/>
                <w:sz w:val="21"/>
                <w:szCs w:val="21"/>
              </w:rPr>
              <w:t>采集数据上传至智慧农业系统，支持自定义采集频率</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支持通过平台远程更新、下发配置</w:t>
            </w:r>
            <w:r>
              <w:rPr>
                <w:rFonts w:hint="eastAsia" w:ascii="宋体" w:hAnsi="宋体" w:eastAsia="宋体" w:cs="宋体"/>
                <w:spacing w:val="-4"/>
                <w:sz w:val="21"/>
                <w:szCs w:val="21"/>
              </w:rPr>
              <w:t>和预制任务</w:t>
            </w:r>
            <w:r>
              <w:rPr>
                <w:rFonts w:hint="eastAsia" w:ascii="宋体" w:hAnsi="宋体" w:eastAsia="宋体" w:cs="宋体"/>
                <w:spacing w:val="-4"/>
                <w:sz w:val="21"/>
                <w:szCs w:val="21"/>
                <w:lang w:eastAsia="zh-CN"/>
              </w:rPr>
              <w:t>。</w:t>
            </w:r>
            <w:r>
              <w:rPr>
                <w:rFonts w:hint="eastAsia" w:ascii="宋体" w:hAnsi="宋体" w:eastAsia="宋体" w:cs="宋体"/>
                <w:color w:val="000000"/>
                <w:sz w:val="21"/>
                <w:szCs w:val="21"/>
              </w:rPr>
              <w:t>支持现场手动、远程控制、自动控制</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对自动反冲洗过滤器进行监测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对自动水肥一体机进行监测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支持各类符合Modbus协议的RS485接口、RS232电平接口、TTL电平接口、电压输出型、电流输出型的传感器</w:t>
            </w:r>
            <w:r>
              <w:rPr>
                <w:rFonts w:hint="eastAsia" w:ascii="宋体" w:hAnsi="宋体" w:eastAsia="宋体" w:cs="宋体"/>
                <w:color w:val="000000"/>
                <w:sz w:val="21"/>
                <w:szCs w:val="21"/>
                <w:lang w:eastAsia="zh-CN"/>
              </w:rPr>
              <w:t>。</w:t>
            </w:r>
            <w:r>
              <w:rPr>
                <w:rFonts w:hint="eastAsia" w:ascii="宋体" w:hAnsi="宋体" w:eastAsia="宋体" w:cs="宋体"/>
                <w:sz w:val="21"/>
                <w:szCs w:val="21"/>
              </w:rPr>
              <w:t>RS485接口输入支持8路，开关量输入支持2路，模拟量输入支持3路</w:t>
            </w:r>
            <w:r>
              <w:rPr>
                <w:rFonts w:hint="eastAsia" w:ascii="宋体" w:hAnsi="宋体" w:eastAsia="宋体" w:cs="宋体"/>
                <w:sz w:val="21"/>
                <w:szCs w:val="21"/>
                <w:lang w:eastAsia="zh-CN"/>
              </w:rPr>
              <w:t>。</w:t>
            </w:r>
            <w:r>
              <w:rPr>
                <w:rFonts w:hint="eastAsia" w:ascii="宋体" w:hAnsi="宋体" w:eastAsia="宋体" w:cs="宋体"/>
                <w:sz w:val="21"/>
                <w:szCs w:val="21"/>
              </w:rPr>
              <w:t>支持符合Modbus协议多种输出接口（RS485接口、电压输出型接口、电流输出型接口）</w:t>
            </w:r>
            <w:r>
              <w:rPr>
                <w:rFonts w:hint="eastAsia" w:ascii="宋体" w:hAnsi="宋体" w:eastAsia="宋体" w:cs="宋体"/>
                <w:sz w:val="21"/>
                <w:szCs w:val="21"/>
                <w:lang w:eastAsia="zh-CN"/>
              </w:rPr>
              <w:t>。</w:t>
            </w:r>
            <w:r>
              <w:rPr>
                <w:rFonts w:hint="eastAsia" w:ascii="宋体" w:hAnsi="宋体" w:eastAsia="宋体" w:cs="宋体"/>
                <w:kern w:val="0"/>
                <w:sz w:val="21"/>
                <w:szCs w:val="21"/>
              </w:rPr>
              <w:t>箱体材质：冷轧钢板</w:t>
            </w:r>
            <w:r>
              <w:rPr>
                <w:rFonts w:hint="eastAsia" w:ascii="宋体" w:hAnsi="宋体" w:eastAsia="宋体" w:cs="宋体"/>
                <w:kern w:val="0"/>
                <w:sz w:val="21"/>
                <w:szCs w:val="21"/>
                <w:lang w:eastAsia="zh-CN"/>
              </w:rPr>
              <w:t>。</w:t>
            </w:r>
            <w:r>
              <w:rPr>
                <w:rFonts w:hint="eastAsia" w:ascii="宋体" w:hAnsi="宋体" w:eastAsia="宋体" w:cs="宋体"/>
                <w:color w:val="000000"/>
                <w:sz w:val="21"/>
                <w:szCs w:val="21"/>
              </w:rPr>
              <w:t>市电输入120V-450V，输出电压380V/220V/24V/12V</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通过继电器可以控制最大4路水泵，结合流量、压力、液位等传感器数据及阈值</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支持故障预警、防拆预警、倾倒预警、低电量预警、信号强度预警、设备异常报警功、设备自动保护，</w:t>
            </w:r>
            <w:r>
              <w:rPr>
                <w:rFonts w:hint="eastAsia" w:ascii="宋体" w:hAnsi="宋体" w:eastAsia="宋体" w:cs="宋体"/>
                <w:bCs/>
                <w:sz w:val="21"/>
                <w:szCs w:val="21"/>
              </w:rPr>
              <w:t>水泵关闭时动水肥一体机停止工作的联动控制功能</w:t>
            </w:r>
            <w:r>
              <w:rPr>
                <w:rFonts w:hint="eastAsia" w:ascii="宋体" w:hAnsi="宋体" w:eastAsia="宋体" w:cs="宋体"/>
                <w:bCs/>
                <w:sz w:val="21"/>
                <w:szCs w:val="21"/>
                <w:lang w:eastAsia="zh-CN"/>
              </w:rPr>
              <w:t>。</w:t>
            </w:r>
            <w:r>
              <w:rPr>
                <w:rFonts w:hint="eastAsia" w:ascii="宋体" w:hAnsi="宋体" w:eastAsia="宋体" w:cs="宋体"/>
                <w:color w:val="000000"/>
                <w:sz w:val="21"/>
                <w:szCs w:val="21"/>
              </w:rPr>
              <w:t>工作环境：-20℃～+85℃，5%～95%</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存储环境：</w:t>
            </w:r>
            <w:r>
              <w:rPr>
                <w:rFonts w:hint="eastAsia" w:ascii="宋体" w:hAnsi="宋体" w:eastAsia="宋体" w:cs="宋体"/>
                <w:bCs/>
                <w:sz w:val="21"/>
                <w:szCs w:val="21"/>
              </w:rPr>
              <w:t>-40℃～+120℃，5%～95%</w:t>
            </w:r>
            <w:r>
              <w:rPr>
                <w:rFonts w:hint="eastAsia" w:ascii="宋体" w:hAnsi="宋体" w:eastAsia="宋体" w:cs="宋体"/>
                <w:bCs/>
                <w:sz w:val="21"/>
                <w:szCs w:val="21"/>
                <w:lang w:eastAsia="zh-CN"/>
              </w:rPr>
              <w:t>。</w:t>
            </w:r>
            <w:r>
              <w:rPr>
                <w:rFonts w:hint="eastAsia" w:ascii="宋体" w:hAnsi="宋体" w:eastAsia="宋体" w:cs="宋体"/>
                <w:color w:val="000000"/>
                <w:sz w:val="21"/>
                <w:szCs w:val="21"/>
              </w:rPr>
              <w:t>防护等级：IP64</w:t>
            </w:r>
            <w:r>
              <w:rPr>
                <w:rFonts w:hint="eastAsia" w:ascii="宋体" w:hAnsi="宋体" w:eastAsia="宋体" w:cs="宋体"/>
                <w:color w:val="000000"/>
                <w:sz w:val="21"/>
                <w:szCs w:val="21"/>
                <w:lang w:eastAsia="zh-CN"/>
              </w:rPr>
              <w:t>。</w:t>
            </w:r>
          </w:p>
          <w:p>
            <w:pPr>
              <w:rPr>
                <w:rFonts w:hint="eastAsia" w:ascii="宋体" w:hAnsi="宋体" w:eastAsia="宋体" w:cs="宋体"/>
                <w:sz w:val="21"/>
                <w:szCs w:val="21"/>
                <w:vertAlign w:val="baseline"/>
                <w:lang w:eastAsia="zh-CN"/>
              </w:rPr>
            </w:pPr>
            <w:r>
              <w:rPr>
                <w:rFonts w:hint="eastAsia" w:ascii="宋体" w:hAnsi="宋体" w:eastAsia="宋体" w:cs="宋体"/>
                <w:color w:val="000000"/>
                <w:sz w:val="21"/>
                <w:szCs w:val="21"/>
                <w:lang w:eastAsia="zh-CN"/>
              </w:rPr>
              <w:t>（二）要求</w:t>
            </w:r>
            <w:r>
              <w:rPr>
                <w:rFonts w:hint="eastAsia" w:ascii="宋体" w:hAnsi="宋体" w:eastAsia="宋体" w:cs="宋体"/>
                <w:sz w:val="21"/>
                <w:szCs w:val="21"/>
                <w:vertAlign w:val="baseline"/>
                <w:lang w:val="en-US" w:eastAsia="zh-CN"/>
              </w:rPr>
              <w:t>首部泵房自动控制器</w:t>
            </w:r>
            <w:r>
              <w:rPr>
                <w:rFonts w:hint="eastAsia" w:ascii="宋体" w:hAnsi="宋体" w:eastAsia="宋体" w:cs="宋体"/>
                <w:color w:val="000000"/>
                <w:sz w:val="21"/>
                <w:szCs w:val="21"/>
                <w:lang w:eastAsia="zh-CN"/>
              </w:rPr>
              <w:t>供应商负责安装、</w:t>
            </w:r>
            <w:r>
              <w:rPr>
                <w:rFonts w:hint="eastAsia" w:ascii="宋体" w:hAnsi="宋体" w:eastAsia="宋体" w:cs="宋体"/>
                <w:color w:val="000000"/>
                <w:sz w:val="21"/>
                <w:szCs w:val="21"/>
              </w:rPr>
              <w:t>整机3年保修</w:t>
            </w:r>
            <w:r>
              <w:rPr>
                <w:rFonts w:hint="eastAsia" w:ascii="宋体" w:hAnsi="宋体" w:eastAsia="宋体" w:cs="宋体"/>
                <w:color w:val="000000"/>
                <w:sz w:val="21"/>
                <w:szCs w:val="21"/>
                <w:lang w:eastAsia="zh-CN"/>
              </w:rPr>
              <w:t>。</w:t>
            </w:r>
          </w:p>
        </w:tc>
        <w:tc>
          <w:tcPr>
            <w:tcW w:w="1260" w:type="dxa"/>
          </w:tcPr>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p>
            <w:pP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1台（套）</w:t>
            </w:r>
          </w:p>
        </w:tc>
        <w:tc>
          <w:tcPr>
            <w:tcW w:w="2295" w:type="dxa"/>
            <w:vMerge w:val="restart"/>
            <w:vAlign w:val="top"/>
          </w:tcPr>
          <w:p>
            <w:pPr>
              <w:keepNext w:val="0"/>
              <w:keepLines w:val="0"/>
              <w:widowControl/>
              <w:suppressLineNumbers w:val="0"/>
              <w:jc w:val="both"/>
              <w:textAlignment w:val="top"/>
              <w:rPr>
                <w:rFonts w:hint="eastAsia" w:ascii="宋体" w:hAnsi="宋体" w:eastAsia="宋体" w:cs="宋体"/>
                <w:sz w:val="21"/>
                <w:szCs w:val="21"/>
                <w:vertAlign w:val="baseline"/>
                <w:lang w:val="en-US" w:eastAsia="zh-CN"/>
              </w:rPr>
            </w:pPr>
          </w:p>
          <w:p>
            <w:pPr>
              <w:keepNext w:val="0"/>
              <w:keepLines w:val="0"/>
              <w:widowControl/>
              <w:suppressLineNumbers w:val="0"/>
              <w:jc w:val="both"/>
              <w:textAlignment w:val="top"/>
              <w:rPr>
                <w:rFonts w:hint="eastAsia" w:ascii="宋体" w:hAnsi="宋体" w:eastAsia="宋体" w:cs="宋体"/>
                <w:sz w:val="21"/>
                <w:szCs w:val="21"/>
                <w:vertAlign w:val="baseline"/>
                <w:lang w:val="en-US" w:eastAsia="zh-CN"/>
              </w:rPr>
            </w:pPr>
          </w:p>
          <w:p>
            <w:pPr>
              <w:keepNext w:val="0"/>
              <w:keepLines w:val="0"/>
              <w:widowControl/>
              <w:suppressLineNumbers w:val="0"/>
              <w:jc w:val="both"/>
              <w:textAlignment w:val="top"/>
              <w:rPr>
                <w:rFonts w:hint="eastAsia" w:ascii="宋体" w:hAnsi="宋体" w:eastAsia="宋体" w:cs="宋体"/>
                <w:sz w:val="21"/>
                <w:szCs w:val="21"/>
                <w:vertAlign w:val="baseline"/>
                <w:lang w:val="en-US" w:eastAsia="zh-CN"/>
              </w:rPr>
            </w:pPr>
          </w:p>
          <w:p>
            <w:pPr>
              <w:keepNext w:val="0"/>
              <w:keepLines w:val="0"/>
              <w:widowControl/>
              <w:suppressLineNumbers w:val="0"/>
              <w:jc w:val="both"/>
              <w:textAlignment w:val="top"/>
              <w:rPr>
                <w:rFonts w:hint="eastAsia" w:ascii="宋体" w:hAnsi="宋体" w:eastAsia="宋体" w:cs="宋体"/>
                <w:sz w:val="21"/>
                <w:szCs w:val="21"/>
                <w:vertAlign w:val="baseline"/>
                <w:lang w:val="en-US" w:eastAsia="zh-CN"/>
              </w:rPr>
            </w:pPr>
          </w:p>
          <w:p>
            <w:pPr>
              <w:keepNext w:val="0"/>
              <w:keepLines w:val="0"/>
              <w:widowControl/>
              <w:suppressLineNumbers w:val="0"/>
              <w:jc w:val="both"/>
              <w:textAlignment w:val="top"/>
              <w:rPr>
                <w:rFonts w:hint="eastAsia" w:ascii="宋体" w:hAnsi="宋体" w:eastAsia="宋体" w:cs="宋体"/>
                <w:sz w:val="21"/>
                <w:szCs w:val="21"/>
                <w:vertAlign w:val="baseline"/>
                <w:lang w:val="en-US" w:eastAsia="zh-CN"/>
              </w:rPr>
            </w:pPr>
          </w:p>
          <w:p>
            <w:pPr>
              <w:keepNext w:val="0"/>
              <w:keepLines w:val="0"/>
              <w:widowControl/>
              <w:suppressLineNumbers w:val="0"/>
              <w:jc w:val="both"/>
              <w:textAlignment w:val="top"/>
              <w:rPr>
                <w:rFonts w:hint="eastAsia" w:ascii="宋体" w:hAnsi="宋体" w:eastAsia="宋体" w:cs="宋体"/>
                <w:sz w:val="21"/>
                <w:szCs w:val="21"/>
                <w:vertAlign w:val="baseline"/>
                <w:lang w:val="en-US" w:eastAsia="zh-CN"/>
              </w:rPr>
            </w:pPr>
          </w:p>
          <w:p>
            <w:pPr>
              <w:keepNext w:val="0"/>
              <w:keepLines w:val="0"/>
              <w:widowControl/>
              <w:suppressLineNumbers w:val="0"/>
              <w:jc w:val="both"/>
              <w:textAlignment w:val="top"/>
              <w:rPr>
                <w:rFonts w:hint="eastAsia" w:ascii="宋体" w:hAnsi="宋体" w:eastAsia="宋体" w:cs="宋体"/>
                <w:sz w:val="21"/>
                <w:szCs w:val="21"/>
                <w:vertAlign w:val="baseline"/>
                <w:lang w:val="en-US" w:eastAsia="zh-CN"/>
              </w:rPr>
            </w:pPr>
          </w:p>
          <w:p>
            <w:pPr>
              <w:keepNext w:val="0"/>
              <w:keepLines w:val="0"/>
              <w:widowControl/>
              <w:suppressLineNumbers w:val="0"/>
              <w:jc w:val="both"/>
              <w:textAlignment w:val="top"/>
              <w:rPr>
                <w:rFonts w:hint="eastAsia" w:ascii="宋体" w:hAnsi="宋体" w:eastAsia="宋体" w:cs="宋体"/>
                <w:sz w:val="21"/>
                <w:szCs w:val="21"/>
                <w:vertAlign w:val="baseline"/>
                <w:lang w:val="en-US" w:eastAsia="zh-CN"/>
              </w:rPr>
            </w:pPr>
          </w:p>
          <w:p>
            <w:pPr>
              <w:keepNext w:val="0"/>
              <w:keepLines w:val="0"/>
              <w:widowControl/>
              <w:suppressLineNumbers w:val="0"/>
              <w:jc w:val="both"/>
              <w:textAlignment w:val="top"/>
              <w:rPr>
                <w:rFonts w:hint="eastAsia" w:ascii="宋体" w:hAnsi="宋体" w:eastAsia="宋体" w:cs="宋体"/>
                <w:sz w:val="21"/>
                <w:szCs w:val="21"/>
                <w:vertAlign w:val="baseline"/>
                <w:lang w:val="en-US" w:eastAsia="zh-CN"/>
              </w:rPr>
            </w:pPr>
          </w:p>
          <w:p>
            <w:pPr>
              <w:keepNext w:val="0"/>
              <w:keepLines w:val="0"/>
              <w:widowControl/>
              <w:suppressLineNumbers w:val="0"/>
              <w:jc w:val="both"/>
              <w:textAlignment w:val="top"/>
              <w:rPr>
                <w:rFonts w:hint="eastAsia" w:ascii="宋体" w:hAnsi="宋体" w:eastAsia="宋体" w:cs="宋体"/>
                <w:sz w:val="21"/>
                <w:szCs w:val="21"/>
                <w:vertAlign w:val="baseline"/>
                <w:lang w:val="en-US" w:eastAsia="zh-CN"/>
              </w:rPr>
            </w:pPr>
          </w:p>
          <w:p>
            <w:pPr>
              <w:keepNext w:val="0"/>
              <w:keepLines w:val="0"/>
              <w:widowControl/>
              <w:suppressLineNumbers w:val="0"/>
              <w:jc w:val="both"/>
              <w:textAlignment w:val="top"/>
              <w:rPr>
                <w:rFonts w:hint="eastAsia" w:ascii="宋体" w:hAnsi="宋体" w:eastAsia="宋体" w:cs="宋体"/>
                <w:sz w:val="21"/>
                <w:szCs w:val="21"/>
                <w:vertAlign w:val="baseline"/>
                <w:lang w:val="en-US" w:eastAsia="zh-CN"/>
              </w:rPr>
            </w:pPr>
          </w:p>
          <w:p>
            <w:pPr>
              <w:keepNext w:val="0"/>
              <w:keepLines w:val="0"/>
              <w:widowControl/>
              <w:numPr>
                <w:ilvl w:val="0"/>
                <w:numId w:val="1"/>
              </w:numPr>
              <w:suppressLineNumbers w:val="0"/>
              <w:jc w:val="both"/>
              <w:textAlignment w:val="top"/>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要求供应商提供技术指导、培训仪器的操作使用和维护保养，保障仪器的正常使用。</w:t>
            </w:r>
          </w:p>
          <w:p>
            <w:pPr>
              <w:keepNext w:val="0"/>
              <w:keepLines w:val="0"/>
              <w:widowControl/>
              <w:numPr>
                <w:numId w:val="0"/>
              </w:numPr>
              <w:suppressLineNumbers w:val="0"/>
              <w:jc w:val="both"/>
              <w:textAlignment w:val="top"/>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2、凡拟参加本次招标项目的供应商，如在“信用中国”网站</w:t>
            </w:r>
          </w:p>
          <w:p>
            <w:pPr>
              <w:keepNext w:val="0"/>
              <w:keepLines w:val="0"/>
              <w:widowControl/>
              <w:suppressLineNumbers w:val="0"/>
              <w:jc w:val="both"/>
              <w:textAlignment w:val="top"/>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（www.creditchina.gov.vn ）、中国政府采购网（www.ccgp.gov.vn ）被列入失信被执行人、</w:t>
            </w:r>
          </w:p>
          <w:p>
            <w:pPr>
              <w:keepNext w:val="0"/>
              <w:keepLines w:val="0"/>
              <w:widowControl/>
              <w:suppressLineNumbers w:val="0"/>
              <w:jc w:val="both"/>
              <w:textAlignment w:val="top"/>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重大税收违法案件当事人名单、政府采购严重违法失信行为记录名单的（尚在处罚期内的），</w:t>
            </w:r>
          </w:p>
          <w:p>
            <w:pPr>
              <w:keepNext w:val="0"/>
              <w:keepLines w:val="0"/>
              <w:widowControl/>
              <w:suppressLineNumbers w:val="0"/>
              <w:jc w:val="both"/>
              <w:textAlignment w:val="top"/>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将拒绝其参本次政府采购活动。</w:t>
            </w:r>
          </w:p>
          <w:p>
            <w:pPr>
              <w:keepNext w:val="0"/>
              <w:keepLines w:val="0"/>
              <w:widowControl/>
              <w:suppressLineNumbers w:val="0"/>
              <w:jc w:val="both"/>
              <w:textAlignment w:val="top"/>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3、具备有效的“三证合一”</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4" w:type="dxa"/>
          </w:tcPr>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896" w:type="dxa"/>
          </w:tcPr>
          <w:p>
            <w:pPr>
              <w:rPr>
                <w:rFonts w:hint="eastAsia" w:ascii="宋体" w:hAnsi="宋体" w:eastAsia="宋体" w:cs="宋体"/>
                <w:sz w:val="21"/>
                <w:szCs w:val="21"/>
                <w:vertAlign w:val="baseline"/>
                <w:lang w:val="en-US" w:eastAsia="zh-CN"/>
              </w:rPr>
            </w:pPr>
          </w:p>
          <w:p>
            <w:pPr>
              <w:ind w:left="420" w:hanging="420" w:hangingChars="20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主管阀门电动执行控制器</w:t>
            </w:r>
          </w:p>
        </w:tc>
        <w:tc>
          <w:tcPr>
            <w:tcW w:w="8745" w:type="dxa"/>
          </w:tcPr>
          <w:p>
            <w:pPr>
              <w:numPr>
                <w:ilvl w:val="0"/>
                <w:numId w:val="0"/>
              </w:numPr>
              <w:rPr>
                <w:rFonts w:hint="eastAsia" w:ascii="宋体" w:hAnsi="宋体" w:eastAsia="宋体" w:cs="宋体"/>
                <w:kern w:val="0"/>
                <w:sz w:val="21"/>
                <w:szCs w:val="21"/>
              </w:rPr>
            </w:pPr>
            <w:r>
              <w:rPr>
                <w:rFonts w:hint="eastAsia" w:ascii="宋体" w:hAnsi="宋体" w:eastAsia="宋体" w:cs="宋体"/>
                <w:kern w:val="0"/>
                <w:sz w:val="21"/>
                <w:szCs w:val="21"/>
                <w:lang w:eastAsia="zh-CN"/>
              </w:rPr>
              <w:t>（一）</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将设备运行数据上传至物联网设备管理平台以及通过物联网设备管理平台远程操作设备。2、通信协议：采用MQTT直连物联网设备管理平台，禁止通过第三方平台转发；3、具备手动功能；4、供电：太阳能板+蓄能电池；5、支持 RS485 数字信号或模拟量采集；6、无线自组网方式：Lora，通信距离：≥1000m；7、壳体材质：铝合金。</w:t>
            </w:r>
          </w:p>
          <w:p>
            <w:pPr>
              <w:numPr>
                <w:ilvl w:val="0"/>
                <w:numId w:val="0"/>
              </w:numPr>
              <w:rPr>
                <w:rFonts w:hint="eastAsia" w:ascii="宋体" w:hAnsi="宋体" w:eastAsia="宋体" w:cs="宋体"/>
                <w:kern w:val="0"/>
                <w:sz w:val="21"/>
                <w:szCs w:val="21"/>
              </w:rPr>
            </w:pPr>
            <w:r>
              <w:rPr>
                <w:rFonts w:hint="eastAsia" w:ascii="宋体" w:hAnsi="宋体" w:eastAsia="宋体" w:cs="宋体"/>
                <w:color w:val="000000"/>
                <w:sz w:val="21"/>
                <w:szCs w:val="21"/>
                <w:lang w:eastAsia="zh-CN"/>
              </w:rPr>
              <w:t>（二）要求</w:t>
            </w:r>
            <w:r>
              <w:rPr>
                <w:rFonts w:hint="eastAsia" w:ascii="宋体" w:hAnsi="宋体" w:eastAsia="宋体" w:cs="宋体"/>
                <w:sz w:val="21"/>
                <w:szCs w:val="21"/>
                <w:vertAlign w:val="baseline"/>
                <w:lang w:val="en-US" w:eastAsia="zh-CN"/>
              </w:rPr>
              <w:t>主管阀门电动执行控制器</w:t>
            </w:r>
            <w:r>
              <w:rPr>
                <w:rFonts w:hint="eastAsia" w:ascii="宋体" w:hAnsi="宋体" w:eastAsia="宋体" w:cs="宋体"/>
                <w:color w:val="000000"/>
                <w:sz w:val="21"/>
                <w:szCs w:val="21"/>
                <w:lang w:eastAsia="zh-CN"/>
              </w:rPr>
              <w:t>供应商负责安装、</w:t>
            </w:r>
            <w:r>
              <w:rPr>
                <w:rFonts w:hint="eastAsia" w:ascii="宋体" w:hAnsi="宋体" w:eastAsia="宋体" w:cs="宋体"/>
                <w:color w:val="000000"/>
                <w:sz w:val="21"/>
                <w:szCs w:val="21"/>
              </w:rPr>
              <w:t>整机3年保修</w:t>
            </w:r>
            <w:r>
              <w:rPr>
                <w:rFonts w:hint="eastAsia" w:ascii="宋体" w:hAnsi="宋体" w:eastAsia="宋体" w:cs="宋体"/>
                <w:color w:val="000000"/>
                <w:sz w:val="21"/>
                <w:szCs w:val="21"/>
                <w:lang w:eastAsia="zh-CN"/>
              </w:rPr>
              <w:t>。</w:t>
            </w:r>
          </w:p>
        </w:tc>
        <w:tc>
          <w:tcPr>
            <w:tcW w:w="1260"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1台（套）</w:t>
            </w:r>
          </w:p>
        </w:tc>
        <w:tc>
          <w:tcPr>
            <w:tcW w:w="2295" w:type="dxa"/>
            <w:vMerge w:val="continue"/>
            <w:vAlign w:val="top"/>
          </w:tcPr>
          <w:p>
            <w:pPr>
              <w:keepNext w:val="0"/>
              <w:keepLines w:val="0"/>
              <w:widowControl/>
              <w:suppressLineNumbers w:val="0"/>
              <w:jc w:val="both"/>
              <w:textAlignment w:val="top"/>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4" w:type="dxa"/>
          </w:tcPr>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1896" w:type="dxa"/>
          </w:tcPr>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主管压力传感器</w:t>
            </w:r>
          </w:p>
        </w:tc>
        <w:tc>
          <w:tcPr>
            <w:tcW w:w="8745" w:type="dxa"/>
          </w:tcPr>
          <w:p>
            <w:pPr>
              <w:numPr>
                <w:ilvl w:val="0"/>
                <w:numId w:val="0"/>
              </w:numPr>
              <w:rPr>
                <w:rFonts w:hint="eastAsia" w:ascii="宋体" w:hAnsi="宋体" w:eastAsia="宋体" w:cs="宋体"/>
                <w:kern w:val="0"/>
                <w:sz w:val="21"/>
                <w:szCs w:val="21"/>
              </w:rPr>
            </w:pPr>
            <w:r>
              <w:rPr>
                <w:rFonts w:hint="eastAsia" w:ascii="宋体" w:hAnsi="宋体" w:eastAsia="宋体" w:cs="宋体"/>
                <w:kern w:val="0"/>
                <w:sz w:val="21"/>
                <w:szCs w:val="21"/>
                <w:lang w:eastAsia="zh-CN"/>
              </w:rPr>
              <w:t>（一）</w:t>
            </w:r>
            <w:r>
              <w:rPr>
                <w:rFonts w:hint="eastAsia" w:ascii="宋体" w:hAnsi="宋体" w:eastAsia="宋体" w:cs="宋体"/>
                <w:kern w:val="0"/>
                <w:sz w:val="21"/>
                <w:szCs w:val="21"/>
              </w:rPr>
              <w:t>通信接口及协议：RS485   MODBUS协议，与智能水肥一体机连接</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2、量程：0MPa～0.8MPa；3、精度：±0.01MPa；4、环境温度：－40℃～＋80℃；5、防护等级：不低于IP67；</w:t>
            </w:r>
          </w:p>
          <w:p>
            <w:pPr>
              <w:numPr>
                <w:ilvl w:val="0"/>
                <w:numId w:val="0"/>
              </w:numPr>
              <w:rPr>
                <w:rFonts w:hint="eastAsia" w:ascii="宋体" w:hAnsi="宋体" w:eastAsia="宋体" w:cs="宋体"/>
                <w:kern w:val="0"/>
                <w:sz w:val="21"/>
                <w:szCs w:val="21"/>
              </w:rPr>
            </w:pPr>
            <w:r>
              <w:rPr>
                <w:rFonts w:hint="eastAsia" w:ascii="宋体" w:hAnsi="宋体" w:eastAsia="宋体" w:cs="宋体"/>
                <w:color w:val="000000"/>
                <w:sz w:val="21"/>
                <w:szCs w:val="21"/>
                <w:lang w:eastAsia="zh-CN"/>
              </w:rPr>
              <w:t>（二）要求</w:t>
            </w:r>
            <w:r>
              <w:rPr>
                <w:rFonts w:hint="eastAsia" w:ascii="宋体" w:hAnsi="宋体" w:eastAsia="宋体" w:cs="宋体"/>
                <w:sz w:val="21"/>
                <w:szCs w:val="21"/>
                <w:vertAlign w:val="baseline"/>
                <w:lang w:val="en-US" w:eastAsia="zh-CN"/>
              </w:rPr>
              <w:t>主管压力传感器</w:t>
            </w:r>
            <w:r>
              <w:rPr>
                <w:rFonts w:hint="eastAsia" w:ascii="宋体" w:hAnsi="宋体" w:eastAsia="宋体" w:cs="宋体"/>
                <w:color w:val="000000"/>
                <w:sz w:val="21"/>
                <w:szCs w:val="21"/>
                <w:lang w:eastAsia="zh-CN"/>
              </w:rPr>
              <w:t>供应商负责安装、</w:t>
            </w:r>
            <w:r>
              <w:rPr>
                <w:rFonts w:hint="eastAsia" w:ascii="宋体" w:hAnsi="宋体" w:eastAsia="宋体" w:cs="宋体"/>
                <w:color w:val="000000"/>
                <w:sz w:val="21"/>
                <w:szCs w:val="21"/>
              </w:rPr>
              <w:t>整机3年保修</w:t>
            </w:r>
            <w:r>
              <w:rPr>
                <w:rFonts w:hint="eastAsia" w:ascii="宋体" w:hAnsi="宋体" w:eastAsia="宋体" w:cs="宋体"/>
                <w:color w:val="000000"/>
                <w:sz w:val="21"/>
                <w:szCs w:val="21"/>
                <w:lang w:eastAsia="zh-CN"/>
              </w:rPr>
              <w:t>。</w:t>
            </w:r>
          </w:p>
        </w:tc>
        <w:tc>
          <w:tcPr>
            <w:tcW w:w="1260"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1台（套）</w:t>
            </w:r>
          </w:p>
        </w:tc>
        <w:tc>
          <w:tcPr>
            <w:tcW w:w="2295" w:type="dxa"/>
            <w:vMerge w:val="continue"/>
            <w:vAlign w:val="top"/>
          </w:tcPr>
          <w:p>
            <w:pPr>
              <w:keepNext w:val="0"/>
              <w:keepLines w:val="0"/>
              <w:widowControl/>
              <w:suppressLineNumbers w:val="0"/>
              <w:jc w:val="both"/>
              <w:textAlignment w:val="top"/>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4" w:type="dxa"/>
          </w:tcPr>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1896" w:type="dxa"/>
          </w:tcPr>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主管流量传感器</w:t>
            </w:r>
          </w:p>
        </w:tc>
        <w:tc>
          <w:tcPr>
            <w:tcW w:w="8745" w:type="dxa"/>
          </w:tcPr>
          <w:p>
            <w:pPr>
              <w:rPr>
                <w:rFonts w:hint="eastAsia" w:ascii="宋体" w:hAnsi="宋体" w:eastAsia="宋体" w:cs="宋体"/>
                <w:kern w:val="0"/>
                <w:sz w:val="21"/>
                <w:szCs w:val="21"/>
              </w:rPr>
            </w:pPr>
            <w:r>
              <w:rPr>
                <w:rFonts w:hint="eastAsia" w:ascii="宋体" w:hAnsi="宋体" w:eastAsia="宋体" w:cs="宋体"/>
                <w:kern w:val="0"/>
                <w:sz w:val="21"/>
                <w:szCs w:val="21"/>
                <w:lang w:eastAsia="zh-CN"/>
              </w:rPr>
              <w:t>（一）</w:t>
            </w:r>
            <w:r>
              <w:rPr>
                <w:rFonts w:hint="eastAsia" w:ascii="宋体" w:hAnsi="宋体" w:eastAsia="宋体" w:cs="宋体"/>
                <w:kern w:val="0"/>
                <w:sz w:val="21"/>
                <w:szCs w:val="21"/>
              </w:rPr>
              <w:t>1、管段式，根据现场管道情况定制</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2、通信接口及协议：RS485   MODBUS协议，与智能水肥一体机连接</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3、测量流速：0.05～±10m/s</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4、承受压力：1.6MPa</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4、工作湿度：100%RH</w:t>
            </w:r>
          </w:p>
          <w:p>
            <w:pPr>
              <w:rPr>
                <w:rFonts w:hint="eastAsia" w:ascii="宋体" w:hAnsi="宋体" w:eastAsia="宋体" w:cs="宋体"/>
                <w:kern w:val="0"/>
                <w:sz w:val="21"/>
                <w:szCs w:val="21"/>
              </w:rPr>
            </w:pPr>
            <w:r>
              <w:rPr>
                <w:rFonts w:hint="eastAsia" w:ascii="宋体" w:hAnsi="宋体" w:eastAsia="宋体" w:cs="宋体"/>
                <w:color w:val="000000"/>
                <w:sz w:val="21"/>
                <w:szCs w:val="21"/>
                <w:lang w:eastAsia="zh-CN"/>
              </w:rPr>
              <w:t>（二）要求</w:t>
            </w:r>
            <w:r>
              <w:rPr>
                <w:rFonts w:hint="eastAsia" w:ascii="宋体" w:hAnsi="宋体" w:eastAsia="宋体" w:cs="宋体"/>
                <w:sz w:val="21"/>
                <w:szCs w:val="21"/>
                <w:vertAlign w:val="baseline"/>
                <w:lang w:val="en-US" w:eastAsia="zh-CN"/>
              </w:rPr>
              <w:t>主管流量传感器</w:t>
            </w:r>
            <w:r>
              <w:rPr>
                <w:rFonts w:hint="eastAsia" w:ascii="宋体" w:hAnsi="宋体" w:eastAsia="宋体" w:cs="宋体"/>
                <w:color w:val="000000"/>
                <w:sz w:val="21"/>
                <w:szCs w:val="21"/>
                <w:lang w:eastAsia="zh-CN"/>
              </w:rPr>
              <w:t>供应商负责安装、</w:t>
            </w:r>
            <w:r>
              <w:rPr>
                <w:rFonts w:hint="eastAsia" w:ascii="宋体" w:hAnsi="宋体" w:eastAsia="宋体" w:cs="宋体"/>
                <w:color w:val="000000"/>
                <w:sz w:val="21"/>
                <w:szCs w:val="21"/>
              </w:rPr>
              <w:t>整机3年保修</w:t>
            </w:r>
            <w:r>
              <w:rPr>
                <w:rFonts w:hint="eastAsia" w:ascii="宋体" w:hAnsi="宋体" w:eastAsia="宋体" w:cs="宋体"/>
                <w:color w:val="000000"/>
                <w:sz w:val="21"/>
                <w:szCs w:val="21"/>
                <w:lang w:eastAsia="zh-CN"/>
              </w:rPr>
              <w:t>。</w:t>
            </w:r>
          </w:p>
        </w:tc>
        <w:tc>
          <w:tcPr>
            <w:tcW w:w="1260"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1台（套）</w:t>
            </w:r>
          </w:p>
        </w:tc>
        <w:tc>
          <w:tcPr>
            <w:tcW w:w="2295" w:type="dxa"/>
            <w:vMerge w:val="continue"/>
            <w:vAlign w:val="top"/>
          </w:tcPr>
          <w:p>
            <w:pPr>
              <w:keepNext w:val="0"/>
              <w:keepLines w:val="0"/>
              <w:widowControl/>
              <w:suppressLineNumbers w:val="0"/>
              <w:jc w:val="both"/>
              <w:textAlignment w:val="top"/>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4" w:type="dxa"/>
          </w:tcPr>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1896" w:type="dxa"/>
          </w:tcPr>
          <w:p>
            <w:pPr>
              <w:ind w:left="210" w:hanging="210" w:hangingChars="100"/>
              <w:rPr>
                <w:rFonts w:hint="eastAsia" w:ascii="宋体" w:hAnsi="宋体" w:eastAsia="宋体" w:cs="宋体"/>
                <w:sz w:val="21"/>
                <w:szCs w:val="21"/>
                <w:vertAlign w:val="baseline"/>
                <w:lang w:val="en-US" w:eastAsia="zh-CN"/>
              </w:rPr>
            </w:pPr>
          </w:p>
          <w:p>
            <w:pPr>
              <w:ind w:left="210" w:hanging="210" w:hangingChars="100"/>
              <w:rPr>
                <w:rFonts w:hint="eastAsia" w:ascii="宋体" w:hAnsi="宋体" w:eastAsia="宋体" w:cs="宋体"/>
                <w:sz w:val="21"/>
                <w:szCs w:val="21"/>
                <w:vertAlign w:val="baseline"/>
                <w:lang w:val="en-US" w:eastAsia="zh-CN"/>
              </w:rPr>
            </w:pPr>
          </w:p>
          <w:p>
            <w:pPr>
              <w:ind w:left="210" w:hanging="210" w:hangingChars="100"/>
              <w:rPr>
                <w:rFonts w:hint="eastAsia" w:ascii="宋体" w:hAnsi="宋体" w:eastAsia="宋体" w:cs="宋体"/>
                <w:sz w:val="21"/>
                <w:szCs w:val="21"/>
                <w:vertAlign w:val="baseline"/>
                <w:lang w:val="en-US" w:eastAsia="zh-CN"/>
              </w:rPr>
            </w:pPr>
          </w:p>
          <w:p>
            <w:pPr>
              <w:ind w:left="210" w:hanging="210" w:hangingChars="100"/>
              <w:rPr>
                <w:rFonts w:hint="eastAsia" w:ascii="宋体" w:hAnsi="宋体" w:eastAsia="宋体" w:cs="宋体"/>
                <w:sz w:val="21"/>
                <w:szCs w:val="21"/>
                <w:vertAlign w:val="baseline"/>
                <w:lang w:val="en-US" w:eastAsia="zh-CN"/>
              </w:rPr>
            </w:pPr>
          </w:p>
          <w:p>
            <w:pPr>
              <w:ind w:left="210" w:hanging="210" w:hangingChars="100"/>
              <w:rPr>
                <w:rFonts w:hint="eastAsia" w:ascii="宋体" w:hAnsi="宋体" w:eastAsia="宋体" w:cs="宋体"/>
                <w:sz w:val="21"/>
                <w:szCs w:val="21"/>
                <w:vertAlign w:val="baseline"/>
                <w:lang w:val="en-US" w:eastAsia="zh-CN"/>
              </w:rPr>
            </w:pPr>
          </w:p>
          <w:p>
            <w:pPr>
              <w:ind w:left="210" w:hanging="210" w:hangingChars="10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数字智能阀门</w:t>
            </w:r>
          </w:p>
          <w:p>
            <w:pPr>
              <w:ind w:left="210" w:hanging="210" w:hangingChars="10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测控系统</w:t>
            </w:r>
          </w:p>
        </w:tc>
        <w:tc>
          <w:tcPr>
            <w:tcW w:w="8745" w:type="dxa"/>
          </w:tcPr>
          <w:p>
            <w:pPr>
              <w:numPr>
                <w:ilvl w:val="0"/>
                <w:numId w:val="0"/>
              </w:numPr>
              <w:rPr>
                <w:rFonts w:hint="eastAsia" w:ascii="宋体" w:hAnsi="宋体" w:eastAsia="宋体" w:cs="宋体"/>
                <w:kern w:val="0"/>
                <w:sz w:val="21"/>
                <w:szCs w:val="21"/>
              </w:rPr>
            </w:pPr>
            <w:r>
              <w:rPr>
                <w:rFonts w:hint="eastAsia" w:ascii="宋体" w:hAnsi="宋体" w:eastAsia="宋体" w:cs="宋体"/>
                <w:kern w:val="0"/>
                <w:sz w:val="21"/>
                <w:szCs w:val="21"/>
                <w:lang w:eastAsia="zh-CN"/>
              </w:rPr>
              <w:t>（一）</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将设备运行数据上传至物联网设备管理平台以及通过物联网设备管理平台远程操作设备；2、通信协议：采用MQTT直连物联网设备管理平台，禁止通过第三方平台转发；3、固件远程升级，一键远程升级功能；4、支持下达的阀门任意出口的启闭和开启量调节的命令；5、带两路出口压力传感器；6、冬季休眠切断供电电源；7、支持手动操作启闭；8、反馈电池电压及电动阀运行状态；9、与出地桩接口为快速活结式；10、具备防高温功能；11、具备应急外接充电接口。▲12、定时控制、时长控制、按分组控制、支持轮灌功能，需提供具有CNAS或CMA标识的第三方检测报告。▲13、各类预警功能：故障警告、缺水警告、低电警告、低信号警告、堵转预警，需提供具有CNAS或CMA标识的第三方检测报告。▲14、光照老化：符合GB/T14522-2008，需提供具有CNAS或CMA标识的第三方检测报告。▲15、电磁兼容能力：符合GB/T 9254-2021，需提供具有CNAS或CMA标识的第三方检测报告。▲16、支持多阀门动态压力平衡，需提供具有CNAS或CMA标识的第三方检测报告。▲17、基本参数：需提供具有CNAS或CMA标识的第三方检测报告。两个出水口一个进水口</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无线自组网方式：Lora，通信距离：≥1000m；响应时间：＜3min；操作成功率：≥98%；单阀控制面积：≥9亩；设计流量时的压力损失：＜0.04MPa；公称通径：≥DN80；壳体和所有承压元件的耐内压：≥1MPa；防护等级：IP68</w:t>
            </w:r>
          </w:p>
          <w:p>
            <w:pPr>
              <w:ind w:left="210" w:hanging="210" w:hangingChars="100"/>
              <w:rPr>
                <w:rFonts w:hint="eastAsia" w:ascii="宋体" w:hAnsi="宋体" w:eastAsia="宋体" w:cs="宋体"/>
                <w:sz w:val="21"/>
                <w:szCs w:val="21"/>
                <w:vertAlign w:val="baseline"/>
              </w:rPr>
            </w:pPr>
            <w:r>
              <w:rPr>
                <w:rFonts w:hint="eastAsia" w:ascii="宋体" w:hAnsi="宋体" w:eastAsia="宋体" w:cs="宋体"/>
                <w:color w:val="000000"/>
                <w:sz w:val="21"/>
                <w:szCs w:val="21"/>
                <w:lang w:eastAsia="zh-CN"/>
              </w:rPr>
              <w:t>（二）要求</w:t>
            </w:r>
            <w:r>
              <w:rPr>
                <w:rFonts w:hint="eastAsia" w:ascii="宋体" w:hAnsi="宋体" w:eastAsia="宋体" w:cs="宋体"/>
                <w:sz w:val="21"/>
                <w:szCs w:val="21"/>
                <w:vertAlign w:val="baseline"/>
                <w:lang w:val="en-US" w:eastAsia="zh-CN"/>
              </w:rPr>
              <w:t>数字智能阀门测控系统</w:t>
            </w:r>
            <w:r>
              <w:rPr>
                <w:rFonts w:hint="eastAsia" w:ascii="宋体" w:hAnsi="宋体" w:eastAsia="宋体" w:cs="宋体"/>
                <w:color w:val="000000"/>
                <w:sz w:val="21"/>
                <w:szCs w:val="21"/>
                <w:lang w:eastAsia="zh-CN"/>
              </w:rPr>
              <w:t>供应商负责安装、</w:t>
            </w:r>
            <w:r>
              <w:rPr>
                <w:rFonts w:hint="eastAsia" w:ascii="宋体" w:hAnsi="宋体" w:eastAsia="宋体" w:cs="宋体"/>
                <w:color w:val="000000"/>
                <w:sz w:val="21"/>
                <w:szCs w:val="21"/>
              </w:rPr>
              <w:t>整机3年保修</w:t>
            </w:r>
            <w:r>
              <w:rPr>
                <w:rFonts w:hint="eastAsia" w:ascii="宋体" w:hAnsi="宋体" w:eastAsia="宋体" w:cs="宋体"/>
                <w:color w:val="000000"/>
                <w:sz w:val="21"/>
                <w:szCs w:val="21"/>
                <w:lang w:eastAsia="zh-CN"/>
              </w:rPr>
              <w:t>。</w:t>
            </w:r>
          </w:p>
        </w:tc>
        <w:tc>
          <w:tcPr>
            <w:tcW w:w="1260" w:type="dxa"/>
          </w:tcPr>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72台（套）</w:t>
            </w:r>
          </w:p>
        </w:tc>
        <w:tc>
          <w:tcPr>
            <w:tcW w:w="2295" w:type="dxa"/>
            <w:vMerge w:val="continue"/>
            <w:vAlign w:val="top"/>
          </w:tcPr>
          <w:p>
            <w:pPr>
              <w:keepNext w:val="0"/>
              <w:keepLines w:val="0"/>
              <w:widowControl/>
              <w:suppressLineNumbers w:val="0"/>
              <w:jc w:val="both"/>
              <w:textAlignment w:val="top"/>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4" w:type="dxa"/>
          </w:tcPr>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1896" w:type="dxa"/>
          </w:tcPr>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土壤墒情采集器</w:t>
            </w:r>
          </w:p>
        </w:tc>
        <w:tc>
          <w:tcPr>
            <w:tcW w:w="8745" w:type="dxa"/>
          </w:tcPr>
          <w:p>
            <w:pPr>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（一）</w:t>
            </w:r>
            <w:r>
              <w:rPr>
                <w:rFonts w:hint="eastAsia" w:ascii="宋体" w:hAnsi="宋体" w:eastAsia="宋体" w:cs="宋体"/>
                <w:kern w:val="0"/>
                <w:sz w:val="21"/>
                <w:szCs w:val="21"/>
              </w:rPr>
              <w:t>1、将设备运行数据上传至物联网设备管理平台以及通过物联网设备管理平台远程操作设备。2、通信协议：采用MQTT直连物联网设备管理平台，禁止通过第三方平台转发；3、数据采集：支持平台自定义数据采集频率；4、通信网络：4G/5G，支持双卡单待，根据信号强度自动切换；5、通信加密：国密算法；6、控制芯片：采用国产控制芯片；7、操作系统：采用国产操作系统；8、设备定位：北斗定位；9、本地存储：提供本地存储空间，支持15天日志存储（以1次/每小时日志计算）；10、断点续传：在网络恢复后可自动将本地存储日志上传至物联网设备管理平台；11、安全机制：具备故障预警、倾倒预警、防拆预警；12、供电方：太阳能</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13、监测土壤温湿度，提供0-20cm,20-40cm 2层数据监测</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14、土壤要素测量参数：土壤温度：-40~80℃；分辨率：0.1℃；精度：±0.5℃；土壤水分：测量范围：0 ~ 100%；分辨率：0.1%RH；精度：±1%RH</w:t>
            </w:r>
            <w:r>
              <w:rPr>
                <w:rFonts w:hint="eastAsia" w:ascii="宋体" w:hAnsi="宋体" w:eastAsia="宋体" w:cs="宋体"/>
                <w:kern w:val="0"/>
                <w:sz w:val="21"/>
                <w:szCs w:val="21"/>
                <w:lang w:eastAsia="zh-CN"/>
              </w:rPr>
              <w:t>。</w:t>
            </w:r>
          </w:p>
          <w:p>
            <w:pPr>
              <w:rPr>
                <w:rFonts w:hint="eastAsia" w:ascii="宋体" w:hAnsi="宋体" w:eastAsia="宋体" w:cs="宋体"/>
                <w:sz w:val="21"/>
                <w:szCs w:val="21"/>
                <w:vertAlign w:val="baseline"/>
                <w:lang w:eastAsia="zh-CN"/>
              </w:rPr>
            </w:pPr>
            <w:r>
              <w:rPr>
                <w:rFonts w:hint="eastAsia" w:ascii="宋体" w:hAnsi="宋体" w:eastAsia="宋体" w:cs="宋体"/>
                <w:kern w:val="0"/>
                <w:sz w:val="21"/>
                <w:szCs w:val="21"/>
                <w:lang w:eastAsia="zh-CN"/>
              </w:rPr>
              <w:t>（二）</w:t>
            </w:r>
            <w:r>
              <w:rPr>
                <w:rFonts w:hint="eastAsia" w:ascii="宋体" w:hAnsi="宋体" w:eastAsia="宋体" w:cs="宋体"/>
                <w:color w:val="000000"/>
                <w:sz w:val="21"/>
                <w:szCs w:val="21"/>
                <w:lang w:eastAsia="zh-CN"/>
              </w:rPr>
              <w:t>要求</w:t>
            </w:r>
            <w:r>
              <w:rPr>
                <w:rFonts w:hint="eastAsia" w:ascii="宋体" w:hAnsi="宋体" w:eastAsia="宋体" w:cs="宋体"/>
                <w:sz w:val="21"/>
                <w:szCs w:val="21"/>
                <w:vertAlign w:val="baseline"/>
                <w:lang w:val="en-US" w:eastAsia="zh-CN"/>
              </w:rPr>
              <w:t>土壤墒情采集器</w:t>
            </w:r>
            <w:r>
              <w:rPr>
                <w:rFonts w:hint="eastAsia" w:ascii="宋体" w:hAnsi="宋体" w:eastAsia="宋体" w:cs="宋体"/>
                <w:color w:val="000000"/>
                <w:sz w:val="21"/>
                <w:szCs w:val="21"/>
                <w:lang w:eastAsia="zh-CN"/>
              </w:rPr>
              <w:t>供应商负责安装、</w:t>
            </w:r>
            <w:r>
              <w:rPr>
                <w:rFonts w:hint="eastAsia" w:ascii="宋体" w:hAnsi="宋体" w:eastAsia="宋体" w:cs="宋体"/>
                <w:kern w:val="0"/>
                <w:sz w:val="21"/>
                <w:szCs w:val="21"/>
              </w:rPr>
              <w:t>含5年通信费</w:t>
            </w:r>
            <w:r>
              <w:rPr>
                <w:rFonts w:hint="eastAsia" w:ascii="宋体" w:hAnsi="宋体" w:eastAsia="宋体" w:cs="宋体"/>
                <w:kern w:val="0"/>
                <w:sz w:val="21"/>
                <w:szCs w:val="21"/>
                <w:lang w:eastAsia="zh-CN"/>
              </w:rPr>
              <w:t>、</w:t>
            </w:r>
            <w:r>
              <w:rPr>
                <w:rFonts w:hint="eastAsia" w:ascii="宋体" w:hAnsi="宋体" w:eastAsia="宋体" w:cs="宋体"/>
                <w:color w:val="000000"/>
                <w:sz w:val="21"/>
                <w:szCs w:val="21"/>
              </w:rPr>
              <w:t>整机3年保修</w:t>
            </w:r>
            <w:r>
              <w:rPr>
                <w:rFonts w:hint="eastAsia" w:ascii="宋体" w:hAnsi="宋体" w:eastAsia="宋体" w:cs="宋体"/>
                <w:color w:val="000000"/>
                <w:sz w:val="21"/>
                <w:szCs w:val="21"/>
                <w:lang w:eastAsia="zh-CN"/>
              </w:rPr>
              <w:t>。</w:t>
            </w:r>
          </w:p>
        </w:tc>
        <w:tc>
          <w:tcPr>
            <w:tcW w:w="1260"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6台（套）</w:t>
            </w:r>
          </w:p>
        </w:tc>
        <w:tc>
          <w:tcPr>
            <w:tcW w:w="2295" w:type="dxa"/>
            <w:vMerge w:val="continue"/>
            <w:vAlign w:val="top"/>
          </w:tcPr>
          <w:p>
            <w:pPr>
              <w:keepNext w:val="0"/>
              <w:keepLines w:val="0"/>
              <w:widowControl/>
              <w:suppressLineNumbers w:val="0"/>
              <w:jc w:val="both"/>
              <w:textAlignment w:val="top"/>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4"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1896"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智慧农业软件</w:t>
            </w:r>
          </w:p>
        </w:tc>
        <w:tc>
          <w:tcPr>
            <w:tcW w:w="8745" w:type="dxa"/>
          </w:tcPr>
          <w:p>
            <w:pP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手机APP端和电脑WEB端农业自动化管理控制系统。要求软件升级5年</w:t>
            </w:r>
          </w:p>
        </w:tc>
        <w:tc>
          <w:tcPr>
            <w:tcW w:w="1260" w:type="dxa"/>
          </w:tcPr>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1套</w:t>
            </w:r>
          </w:p>
        </w:tc>
        <w:tc>
          <w:tcPr>
            <w:tcW w:w="2295" w:type="dxa"/>
            <w:vMerge w:val="continue"/>
            <w:vAlign w:val="top"/>
          </w:tcPr>
          <w:p>
            <w:pPr>
              <w:keepNext w:val="0"/>
              <w:keepLines w:val="0"/>
              <w:widowControl/>
              <w:suppressLineNumbers w:val="0"/>
              <w:jc w:val="both"/>
              <w:textAlignment w:val="top"/>
              <w:rPr>
                <w:rFonts w:hint="default" w:ascii="宋体" w:hAnsi="宋体" w:eastAsia="宋体" w:cs="宋体"/>
                <w:sz w:val="21"/>
                <w:szCs w:val="21"/>
                <w:vertAlign w:val="baseline"/>
                <w:lang w:val="en-US" w:eastAsia="zh-CN"/>
              </w:rPr>
            </w:pP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C4172"/>
    <w:multiLevelType w:val="singleLevel"/>
    <w:tmpl w:val="168C417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890ACB"/>
    <w:rsid w:val="02405BC5"/>
    <w:rsid w:val="06002054"/>
    <w:rsid w:val="06A76466"/>
    <w:rsid w:val="1F0D02CB"/>
    <w:rsid w:val="22432566"/>
    <w:rsid w:val="30AD0272"/>
    <w:rsid w:val="45933031"/>
    <w:rsid w:val="474E56AA"/>
    <w:rsid w:val="4B244B8B"/>
    <w:rsid w:val="52F1519C"/>
    <w:rsid w:val="556D3731"/>
    <w:rsid w:val="5A890ACB"/>
    <w:rsid w:val="63D2592F"/>
    <w:rsid w:val="65733D2B"/>
    <w:rsid w:val="76C80168"/>
    <w:rsid w:val="7A3B4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2902</Words>
  <Characters>3438</Characters>
  <Lines>0</Lines>
  <Paragraphs>0</Paragraphs>
  <TotalTime>7</TotalTime>
  <ScaleCrop>false</ScaleCrop>
  <LinksUpToDate>false</LinksUpToDate>
  <CharactersWithSpaces>3451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2025-01-08T08:02:00Z</dcterms:created>
  <dc:creator>张智</dc:creator>
  <cp:lastModifiedBy>Administrator</cp:lastModifiedBy>
  <dcterms:modified xsi:type="dcterms:W3CDTF">2025-03-11T09:06:02Z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72B6070107AE46D1BB052611CC29105F_11</vt:lpwstr>
  </property>
  <property fmtid="{D5CDD505-2E9C-101B-9397-08002B2CF9AE}" pid="4" name="KSOTemplateDocerSaveRecord">
    <vt:lpwstr>eyJoZGlkIjoiZGVjZjFlMzNjYjBhYWFkZDczMGJiNWVjMzA0NjQ2ZDYiLCJ1c2VySWQiOiIzMzg1NTUzNDAifQ==</vt:lpwstr>
  </property>
</Properties>
</file>