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74A380" w14:textId="77777777" w:rsidR="00427F03" w:rsidRPr="00BA5DC8" w:rsidRDefault="009919FE" w:rsidP="009919FE">
      <w:pPr>
        <w:pStyle w:val="1"/>
        <w:jc w:val="center"/>
        <w:rPr>
          <w:rFonts w:ascii="Times New Roman" w:hAnsi="Times New Roman" w:cs="Times New Roman"/>
          <w:sz w:val="27"/>
          <w:szCs w:val="27"/>
        </w:rPr>
      </w:pPr>
      <w:r w:rsidRPr="00BA5DC8">
        <w:rPr>
          <w:rFonts w:ascii="Times New Roman" w:hAnsi="Times New Roman" w:cs="Times New Roman"/>
        </w:rPr>
        <w:t>一、动态心电图系统招标参数要求</w:t>
      </w:r>
    </w:p>
    <w:p w14:paraId="45B167CD" w14:textId="77777777" w:rsidR="00427F03" w:rsidRPr="00BA5DC8" w:rsidRDefault="009919FE" w:rsidP="00CD69B5">
      <w:pPr>
        <w:pStyle w:val="a3"/>
        <w:widowControl/>
        <w:spacing w:line="23" w:lineRule="atLeast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、计算机：知名品牌，双核或以上处理器不低于奔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IV3.0,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内存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2G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，硬盘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500G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，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Windows2000/XP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操作系统；显示器：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20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寸液晶。</w:t>
      </w:r>
    </w:p>
    <w:p w14:paraId="41E80F72" w14:textId="77777777" w:rsidR="00427F03" w:rsidRPr="00BA5DC8" w:rsidRDefault="009919FE">
      <w:pPr>
        <w:pStyle w:val="a3"/>
        <w:widowControl/>
        <w:spacing w:line="23" w:lineRule="atLeast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、打印机：国际或国内知名品牌，激光打印机。</w:t>
      </w:r>
    </w:p>
    <w:p w14:paraId="7EA5586F" w14:textId="77777777" w:rsidR="00427F03" w:rsidRPr="00BA5DC8" w:rsidRDefault="009919FE">
      <w:pPr>
        <w:pStyle w:val="a3"/>
        <w:widowControl/>
        <w:spacing w:line="23" w:lineRule="atLeast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b/>
          <w:color w:val="000000"/>
          <w:sz w:val="20"/>
          <w:szCs w:val="20"/>
        </w:rPr>
        <w:t>3</w:t>
      </w:r>
      <w:r w:rsidRPr="00BA5DC8">
        <w:rPr>
          <w:rFonts w:ascii="Times New Roman" w:eastAsia="宋体" w:hAnsi="Times New Roman" w:cs="Times New Roman"/>
          <w:b/>
          <w:color w:val="000000"/>
          <w:sz w:val="20"/>
          <w:szCs w:val="20"/>
        </w:rPr>
        <w:t>、记录器技术参数：</w:t>
      </w:r>
    </w:p>
    <w:p w14:paraId="283E9A3B" w14:textId="0FD641AE" w:rsidR="00427F03" w:rsidRPr="00BA5DC8" w:rsidRDefault="009919FE">
      <w:pPr>
        <w:pStyle w:val="a3"/>
        <w:widowControl/>
        <w:spacing w:line="23" w:lineRule="atLeast"/>
        <w:ind w:left="315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FF0000"/>
          <w:sz w:val="20"/>
          <w:szCs w:val="20"/>
        </w:rPr>
        <w:t>*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）导联数目：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导联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/3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导联二合一，自动识别导联线类型，实现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导联和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导联两种记录模式。一个记录盒标准配置</w:t>
      </w:r>
      <w:r w:rsidR="00CD69B5"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副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导联线</w:t>
      </w:r>
      <w:r w:rsidR="00CD69B5"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。</w:t>
      </w:r>
    </w:p>
    <w:p w14:paraId="04AF7F50" w14:textId="77777777" w:rsidR="00427F03" w:rsidRPr="00BA5DC8" w:rsidRDefault="009919FE">
      <w:pPr>
        <w:pStyle w:val="a3"/>
        <w:widowControl/>
        <w:spacing w:line="23" w:lineRule="atLeast"/>
        <w:ind w:left="33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FF0000"/>
          <w:sz w:val="20"/>
          <w:szCs w:val="20"/>
        </w:rPr>
        <w:t>*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）数字式无压缩记录，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导联模式可提供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1-3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天三种记录时间选择，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导联模式可选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1-7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天连续记录，均通过记录盒设置。</w:t>
      </w:r>
    </w:p>
    <w:p w14:paraId="5BB3C42D" w14:textId="77777777" w:rsidR="00427F03" w:rsidRPr="00BA5DC8" w:rsidRDefault="009919FE">
      <w:pPr>
        <w:pStyle w:val="a3"/>
        <w:widowControl/>
        <w:spacing w:line="23" w:lineRule="atLeast"/>
        <w:ind w:firstLine="75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）采样频率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1024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点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/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秒，提供检测报告证明。</w:t>
      </w:r>
    </w:p>
    <w:p w14:paraId="1A79E152" w14:textId="77777777" w:rsidR="00427F03" w:rsidRPr="00BA5DC8" w:rsidRDefault="009919FE">
      <w:pPr>
        <w:pStyle w:val="a3"/>
        <w:widowControl/>
        <w:spacing w:line="23" w:lineRule="atLeast"/>
        <w:ind w:firstLine="75"/>
        <w:jc w:val="left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4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）频率响应：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0.05—60Hz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，提供检测报告证明。</w:t>
      </w:r>
    </w:p>
    <w:p w14:paraId="50C5BAA4" w14:textId="77777777" w:rsidR="00427F03" w:rsidRPr="00BA5DC8" w:rsidRDefault="009919FE">
      <w:pPr>
        <w:pStyle w:val="a3"/>
        <w:widowControl/>
        <w:spacing w:line="23" w:lineRule="atLeast"/>
        <w:ind w:firstLine="75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5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）共模抑制比不低于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80dB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，提供检测报告证明。</w:t>
      </w:r>
    </w:p>
    <w:p w14:paraId="4C95F3BA" w14:textId="77777777" w:rsidR="00427F03" w:rsidRPr="00BA5DC8" w:rsidRDefault="009919FE">
      <w:pPr>
        <w:pStyle w:val="a3"/>
        <w:widowControl/>
        <w:spacing w:line="23" w:lineRule="atLeast"/>
        <w:ind w:firstLine="75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6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16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位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A/D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转换精度，通过软件可放大看到高质量的心电图波形。需提供检测报告证明。</w:t>
      </w:r>
    </w:p>
    <w:p w14:paraId="2FB411B8" w14:textId="77777777" w:rsidR="00427F03" w:rsidRPr="00BA5DC8" w:rsidRDefault="009919FE">
      <w:pPr>
        <w:pStyle w:val="a3"/>
        <w:widowControl/>
        <w:spacing w:line="23" w:lineRule="atLeast"/>
        <w:ind w:left="33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FF0000"/>
          <w:sz w:val="20"/>
          <w:szCs w:val="20"/>
        </w:rPr>
        <w:t>*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7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）记录器具有独立起搏检测通道，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导联和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导联模式均自动识别和记录起搏信号，无需设置起搏开关。记录器屏幕可显示起搏脉冲。</w:t>
      </w:r>
    </w:p>
    <w:p w14:paraId="2A188FF2" w14:textId="77777777" w:rsidR="00427F03" w:rsidRPr="00BA5DC8" w:rsidRDefault="009919FE">
      <w:pPr>
        <w:pStyle w:val="a3"/>
        <w:widowControl/>
        <w:spacing w:line="23" w:lineRule="atLeast"/>
        <w:ind w:left="33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FF0000"/>
          <w:sz w:val="20"/>
          <w:szCs w:val="20"/>
        </w:rPr>
        <w:t>*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8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LCD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液晶显示波形、文字和各种提示信息，记录过程中能够随时查看心电图波形，提供记录时间和心电波形之间的任意切换。</w:t>
      </w:r>
    </w:p>
    <w:p w14:paraId="0B56F110" w14:textId="77777777" w:rsidR="00427F03" w:rsidRPr="00BA5DC8" w:rsidRDefault="009919FE">
      <w:pPr>
        <w:pStyle w:val="a3"/>
        <w:widowControl/>
        <w:spacing w:line="23" w:lineRule="atLeast"/>
        <w:ind w:left="315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9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）自动检测电池电量、导联线连接、闪存卡等，提示电池电量不足，导联线干扰和闪存卡不良等报警提示，蜂鸣器可选择关闭。</w:t>
      </w:r>
    </w:p>
    <w:p w14:paraId="216AA47E" w14:textId="77777777" w:rsidR="00427F03" w:rsidRPr="00BA5DC8" w:rsidRDefault="009919FE">
      <w:pPr>
        <w:pStyle w:val="a3"/>
        <w:widowControl/>
        <w:spacing w:line="23" w:lineRule="atLeast"/>
        <w:ind w:firstLine="75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10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）具有数据保护功能，对未经分析的数据提供删除提示，防止错误删除病人数据。</w:t>
      </w:r>
    </w:p>
    <w:p w14:paraId="133539A9" w14:textId="77777777" w:rsidR="00427F03" w:rsidRPr="00BA5DC8" w:rsidRDefault="009919FE">
      <w:pPr>
        <w:pStyle w:val="a3"/>
        <w:widowControl/>
        <w:spacing w:line="23" w:lineRule="atLeast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FF0000"/>
          <w:sz w:val="20"/>
          <w:szCs w:val="20"/>
        </w:rPr>
        <w:t>*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11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）存储介质：采用通用型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SD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存储卡，存储容量不少于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8GB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。</w:t>
      </w:r>
    </w:p>
    <w:p w14:paraId="7BF1D199" w14:textId="77777777" w:rsidR="00427F03" w:rsidRPr="00BA5DC8" w:rsidRDefault="009919FE">
      <w:pPr>
        <w:pStyle w:val="a3"/>
        <w:widowControl/>
        <w:spacing w:line="23" w:lineRule="atLeast"/>
        <w:ind w:firstLine="75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）电源：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节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7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号电池。</w:t>
      </w:r>
    </w:p>
    <w:p w14:paraId="0702C62F" w14:textId="77777777" w:rsidR="00427F03" w:rsidRPr="00BA5DC8" w:rsidRDefault="009919FE">
      <w:pPr>
        <w:pStyle w:val="a3"/>
        <w:widowControl/>
        <w:spacing w:line="23" w:lineRule="atLeast"/>
        <w:ind w:firstLine="75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）重量不超过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50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克（含电池）。</w:t>
      </w:r>
    </w:p>
    <w:p w14:paraId="1079A642" w14:textId="77777777" w:rsidR="00427F03" w:rsidRPr="00BA5DC8" w:rsidRDefault="009919FE">
      <w:pPr>
        <w:pStyle w:val="a3"/>
        <w:widowControl/>
        <w:spacing w:line="23" w:lineRule="atLeast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b/>
          <w:color w:val="000000"/>
          <w:sz w:val="20"/>
          <w:szCs w:val="20"/>
        </w:rPr>
        <w:t>4</w:t>
      </w:r>
      <w:r w:rsidRPr="00BA5DC8">
        <w:rPr>
          <w:rFonts w:ascii="Times New Roman" w:eastAsia="宋体" w:hAnsi="Times New Roman" w:cs="Times New Roman"/>
          <w:b/>
          <w:color w:val="000000"/>
          <w:sz w:val="20"/>
          <w:szCs w:val="20"/>
        </w:rPr>
        <w:t>、分析软件功能：</w:t>
      </w:r>
    </w:p>
    <w:p w14:paraId="25EBF9C3" w14:textId="77777777" w:rsidR="00427F03" w:rsidRPr="00BA5DC8" w:rsidRDefault="009919FE">
      <w:pPr>
        <w:pStyle w:val="a3"/>
        <w:widowControl/>
        <w:spacing w:line="23" w:lineRule="atLeast"/>
        <w:ind w:firstLine="15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）中文操作界面，兼容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导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/12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导数据分析。</w:t>
      </w:r>
    </w:p>
    <w:p w14:paraId="68D961C3" w14:textId="77777777" w:rsidR="00427F03" w:rsidRPr="00BA5DC8" w:rsidRDefault="009919FE">
      <w:pPr>
        <w:pStyle w:val="a3"/>
        <w:widowControl/>
        <w:spacing w:line="23" w:lineRule="atLeast"/>
        <w:ind w:firstLine="15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）软件可根据病例建立时间或者病例类型建立文件夹分类管理，方便查询统计；</w:t>
      </w:r>
    </w:p>
    <w:p w14:paraId="76887152" w14:textId="77777777" w:rsidR="00427F03" w:rsidRPr="00BA5DC8" w:rsidRDefault="009919FE">
      <w:pPr>
        <w:pStyle w:val="a3"/>
        <w:widowControl/>
        <w:spacing w:line="23" w:lineRule="atLeast"/>
        <w:ind w:left="39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）可人工设定分析开始和终止时间，提供分析参数的重新设置，根据不同的临床需求可以进行分析功能的场景设置，以便实现分析的流程化。</w:t>
      </w:r>
    </w:p>
    <w:p w14:paraId="6B703DD0" w14:textId="77777777" w:rsidR="00427F03" w:rsidRPr="00BA5DC8" w:rsidRDefault="009919FE">
      <w:pPr>
        <w:pStyle w:val="a3"/>
        <w:widowControl/>
        <w:spacing w:line="23" w:lineRule="atLeast"/>
        <w:ind w:left="39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4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）真正的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通道同步分析，可任意选择主通道和辅助通道分析设置。</w:t>
      </w:r>
    </w:p>
    <w:p w14:paraId="4C004B79" w14:textId="77777777" w:rsidR="00427F03" w:rsidRPr="00BA5DC8" w:rsidRDefault="009919FE">
      <w:pPr>
        <w:pStyle w:val="a3"/>
        <w:widowControl/>
        <w:spacing w:line="23" w:lineRule="atLeast"/>
        <w:ind w:firstLine="15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FF0000"/>
          <w:sz w:val="20"/>
          <w:szCs w:val="20"/>
        </w:rPr>
        <w:t>*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5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）采用多级模板分析技术，提供总模板、二级子模板和心搏三级分析和编辑功能。总模</w:t>
      </w:r>
    </w:p>
    <w:p w14:paraId="425C44FD" w14:textId="77777777" w:rsidR="00427F03" w:rsidRPr="00BA5DC8" w:rsidRDefault="009919FE">
      <w:pPr>
        <w:pStyle w:val="a3"/>
        <w:widowControl/>
        <w:spacing w:line="23" w:lineRule="atLeast"/>
        <w:ind w:left="39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板包含房早、交界性早搏、室早、正常、房性逸搏、交界性逸搏、室性逸搏、伪差、未知等类型，提供模板合并和拆分功能。必须具有伪差自动识别，将伪差与未知心搏分类统计。</w:t>
      </w:r>
    </w:p>
    <w:p w14:paraId="68CF6431" w14:textId="77777777" w:rsidR="00427F03" w:rsidRPr="00BA5DC8" w:rsidRDefault="009919FE">
      <w:pPr>
        <w:pStyle w:val="a3"/>
        <w:widowControl/>
        <w:spacing w:line="23" w:lineRule="atLeast"/>
        <w:ind w:left="39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6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）提供心搏叠加显示窗口，可以将总模板内心</w:t>
      </w:r>
      <w:proofErr w:type="gramStart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搏</w:t>
      </w:r>
      <w:proofErr w:type="gramEnd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列队显示，互相对比，对归类错误的心搏一目了然，同时提供对心搏叠加显示窗的心搏提供重新归类的编辑功能。</w:t>
      </w:r>
    </w:p>
    <w:p w14:paraId="7743942C" w14:textId="77777777" w:rsidR="00427F03" w:rsidRPr="00BA5DC8" w:rsidRDefault="009919FE">
      <w:pPr>
        <w:pStyle w:val="a3"/>
        <w:widowControl/>
        <w:spacing w:line="23" w:lineRule="atLeast"/>
        <w:ind w:left="315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7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）提供反混淆（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DEMIX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）心搏叠加分析功能，提供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1000/2000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等多心</w:t>
      </w:r>
      <w:proofErr w:type="gramStart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搏</w:t>
      </w:r>
      <w:proofErr w:type="gramEnd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叠加显示和分析，</w:t>
      </w:r>
    </w:p>
    <w:p w14:paraId="76985D28" w14:textId="77777777" w:rsidR="00427F03" w:rsidRPr="00BA5DC8" w:rsidRDefault="009919FE">
      <w:pPr>
        <w:pStyle w:val="a3"/>
        <w:widowControl/>
        <w:spacing w:line="23" w:lineRule="atLeast"/>
        <w:ind w:left="315" w:firstLine="75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对自动归类错误以及疑难的心搏提供很好的判断工具。</w:t>
      </w:r>
    </w:p>
    <w:p w14:paraId="4E3ACD6D" w14:textId="77777777" w:rsidR="00427F03" w:rsidRPr="00BA5DC8" w:rsidRDefault="009919FE">
      <w:pPr>
        <w:pStyle w:val="a3"/>
        <w:widowControl/>
        <w:spacing w:line="23" w:lineRule="atLeast"/>
        <w:ind w:left="39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8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）具有心率变异性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(HRV)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分析功能，包括时域，频域分析和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LORENZE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散点图分析；提供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5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分钟、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24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小时心率变异性分析数据及图表。</w:t>
      </w:r>
    </w:p>
    <w:p w14:paraId="40E7BF37" w14:textId="77777777" w:rsidR="00427F03" w:rsidRPr="00BA5DC8" w:rsidRDefault="009919FE">
      <w:pPr>
        <w:pStyle w:val="a3"/>
        <w:widowControl/>
        <w:spacing w:line="23" w:lineRule="atLeast"/>
        <w:ind w:left="39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FF0000"/>
          <w:sz w:val="20"/>
          <w:szCs w:val="20"/>
        </w:rPr>
        <w:t>*9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）独有的房颤、房扑自动分析功能。独创心搏能量谱技术及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P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波瀑布图显示分析技术，可显示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P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波带、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QRS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波群带、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T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波带。</w:t>
      </w:r>
      <w:proofErr w:type="gramStart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房颤和房</w:t>
      </w:r>
      <w:proofErr w:type="gramEnd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扑分开统计，提供独立的房颤、房</w:t>
      </w:r>
      <w:proofErr w:type="gramStart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扑分析</w:t>
      </w:r>
      <w:proofErr w:type="gramEnd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报告。</w:t>
      </w:r>
    </w:p>
    <w:p w14:paraId="159F7B0C" w14:textId="77777777" w:rsidR="00427F03" w:rsidRPr="00BA5DC8" w:rsidRDefault="009919FE">
      <w:pPr>
        <w:pStyle w:val="a3"/>
        <w:widowControl/>
        <w:spacing w:line="23" w:lineRule="atLeast"/>
        <w:ind w:left="39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lastRenderedPageBreak/>
        <w:t>10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）提供独立起搏脉冲显示通道，自动标注起搏类型，医生快速识别和分析起搏器功能。软件自动归类统计起搏心搏类型，自动分析夺获失败、感知不良、感知过度等起搏异常事件。适用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AAI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VVI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DDD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DDDR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等多种类型起搏器，提供独立分析报告。</w:t>
      </w:r>
    </w:p>
    <w:p w14:paraId="22403B93" w14:textId="77777777" w:rsidR="00427F03" w:rsidRPr="00BA5DC8" w:rsidRDefault="009919FE">
      <w:pPr>
        <w:pStyle w:val="a3"/>
        <w:widowControl/>
        <w:spacing w:line="23" w:lineRule="atLeast"/>
        <w:ind w:left="39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11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）独立的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导联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ST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扫描分析功能，提供独立的分析报告，自动分析抬高和压低类型，提供心肌缺血总负荷。提供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ST</w:t>
      </w:r>
      <w:proofErr w:type="gramStart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段重新</w:t>
      </w:r>
      <w:proofErr w:type="gramEnd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扫描功能，对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24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小时内任意导联任意时间段心电图重新扫描分析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ST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段，重置参数和基线参照点，提供更准确的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ST</w:t>
      </w:r>
      <w:proofErr w:type="gramStart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段分析</w:t>
      </w:r>
      <w:proofErr w:type="gramEnd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结果。</w:t>
      </w:r>
    </w:p>
    <w:p w14:paraId="153A436E" w14:textId="77777777" w:rsidR="00427F03" w:rsidRPr="00BA5DC8" w:rsidRDefault="009919FE">
      <w:pPr>
        <w:pStyle w:val="a3"/>
        <w:widowControl/>
        <w:spacing w:line="23" w:lineRule="atLeast"/>
        <w:ind w:firstLine="75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）心率震荡（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HRT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）分析功能。</w:t>
      </w:r>
    </w:p>
    <w:p w14:paraId="7739A24F" w14:textId="77777777" w:rsidR="00427F03" w:rsidRPr="00BA5DC8" w:rsidRDefault="009919FE">
      <w:pPr>
        <w:pStyle w:val="a3"/>
        <w:widowControl/>
        <w:spacing w:line="23" w:lineRule="atLeast"/>
        <w:ind w:left="39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）具有心向量和心室晚电位分析功能，能够提供每分钟心向量和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24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小时心向量值，他提供心向量动画播放功能。</w:t>
      </w:r>
    </w:p>
    <w:p w14:paraId="7914983F" w14:textId="77777777" w:rsidR="00427F03" w:rsidRPr="00BA5DC8" w:rsidRDefault="009919FE">
      <w:pPr>
        <w:pStyle w:val="a3"/>
        <w:widowControl/>
        <w:spacing w:line="23" w:lineRule="atLeast"/>
        <w:ind w:firstLine="75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14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）具有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T</w:t>
      </w:r>
      <w:proofErr w:type="gramStart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波电交替</w:t>
      </w:r>
      <w:proofErr w:type="gramEnd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分析功能。</w:t>
      </w:r>
    </w:p>
    <w:p w14:paraId="2621AA4A" w14:textId="77777777" w:rsidR="00427F03" w:rsidRPr="00BA5DC8" w:rsidRDefault="009919FE">
      <w:pPr>
        <w:pStyle w:val="a3"/>
        <w:widowControl/>
        <w:spacing w:line="23" w:lineRule="atLeast"/>
        <w:ind w:firstLine="75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15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）具有睡眠呼吸暂停综合征分析功能。</w:t>
      </w:r>
    </w:p>
    <w:p w14:paraId="748EA708" w14:textId="77777777" w:rsidR="00427F03" w:rsidRPr="00BA5DC8" w:rsidRDefault="009919FE">
      <w:pPr>
        <w:pStyle w:val="a3"/>
        <w:widowControl/>
        <w:spacing w:line="23" w:lineRule="atLeast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FF0000"/>
          <w:sz w:val="20"/>
          <w:szCs w:val="20"/>
        </w:rPr>
        <w:t>*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16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）具有心率减速力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DC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和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DRs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分析功能。</w:t>
      </w:r>
    </w:p>
    <w:p w14:paraId="1FAAC90E" w14:textId="77777777" w:rsidR="00427F03" w:rsidRPr="00BA5DC8" w:rsidRDefault="009919FE">
      <w:pPr>
        <w:pStyle w:val="a3"/>
        <w:widowControl/>
        <w:spacing w:line="23" w:lineRule="atLeast"/>
        <w:ind w:left="39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FF0000"/>
          <w:sz w:val="20"/>
          <w:szCs w:val="20"/>
        </w:rPr>
        <w:t>*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17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）具有散点图反向编辑心搏类型功能且</w:t>
      </w:r>
      <w:proofErr w:type="gramStart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可以从模版</w:t>
      </w:r>
      <w:proofErr w:type="gramEnd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或任意子模板进入散点图编辑。散点图选取方式可以</w:t>
      </w:r>
      <w:proofErr w:type="gramStart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方框拉选或</w:t>
      </w:r>
      <w:proofErr w:type="gramEnd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用鼠标任意圈取，人性化设计。</w:t>
      </w:r>
    </w:p>
    <w:p w14:paraId="75EFEE55" w14:textId="77777777" w:rsidR="00427F03" w:rsidRPr="00BA5DC8" w:rsidRDefault="009919FE">
      <w:pPr>
        <w:pStyle w:val="a3"/>
        <w:widowControl/>
        <w:spacing w:line="23" w:lineRule="atLeast"/>
        <w:ind w:left="39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FF0000"/>
          <w:sz w:val="20"/>
          <w:szCs w:val="20"/>
        </w:rPr>
        <w:t>*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18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）具有网络化功能，提供独立的客户端和服务器软件，网络管理软件与心电图分析软件分开，方便病例管理和分析，实现医院内部或与其他医院远程应用。</w:t>
      </w:r>
    </w:p>
    <w:p w14:paraId="10972154" w14:textId="77777777" w:rsidR="00427F03" w:rsidRPr="00BA5DC8" w:rsidRDefault="009919FE">
      <w:pPr>
        <w:pStyle w:val="a3"/>
        <w:widowControl/>
        <w:spacing w:line="23" w:lineRule="atLeast"/>
        <w:ind w:left="39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FF0000"/>
          <w:sz w:val="20"/>
          <w:szCs w:val="20"/>
        </w:rPr>
        <w:t>*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19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）网络版软件</w:t>
      </w:r>
      <w:proofErr w:type="gramStart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需能够</w:t>
      </w:r>
      <w:proofErr w:type="gramEnd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兼容各种品牌心电图机、实现动态血压、心电工作站、运动平板等心脏电生理设备的统一管理。</w:t>
      </w:r>
    </w:p>
    <w:p w14:paraId="10E63D1B" w14:textId="77777777" w:rsidR="00427F03" w:rsidRPr="00BA5DC8" w:rsidRDefault="009919FE">
      <w:pPr>
        <w:pStyle w:val="a3"/>
        <w:widowControl/>
        <w:spacing w:line="23" w:lineRule="atLeast"/>
        <w:ind w:left="39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20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）方便导出心电图间期等参数，方便临床研究数据后处理。</w:t>
      </w:r>
    </w:p>
    <w:p w14:paraId="6BC2E104" w14:textId="77777777" w:rsidR="00427F03" w:rsidRPr="00BA5DC8" w:rsidRDefault="009919FE">
      <w:pPr>
        <w:pStyle w:val="a3"/>
        <w:widowControl/>
        <w:spacing w:line="23" w:lineRule="atLeast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b/>
          <w:color w:val="000000"/>
          <w:sz w:val="20"/>
          <w:szCs w:val="20"/>
        </w:rPr>
        <w:t>5</w:t>
      </w:r>
      <w:r w:rsidRPr="00BA5DC8">
        <w:rPr>
          <w:rFonts w:ascii="Times New Roman" w:eastAsia="宋体" w:hAnsi="Times New Roman" w:cs="Times New Roman"/>
          <w:b/>
          <w:color w:val="000000"/>
          <w:sz w:val="20"/>
          <w:szCs w:val="20"/>
        </w:rPr>
        <w:t>、制造厂家资质要求</w:t>
      </w:r>
    </w:p>
    <w:p w14:paraId="2E3F36BD" w14:textId="77777777" w:rsidR="00427F03" w:rsidRPr="00BA5DC8" w:rsidRDefault="009919FE">
      <w:pPr>
        <w:pStyle w:val="a3"/>
        <w:widowControl/>
        <w:spacing w:line="23" w:lineRule="atLeast"/>
        <w:ind w:left="39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）通过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ISO9001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ISO13485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质量管理体系认证、动态心电图分析系统通过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CE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认证。</w:t>
      </w:r>
    </w:p>
    <w:p w14:paraId="4A23B3DF" w14:textId="77777777" w:rsidR="00427F03" w:rsidRPr="00BA5DC8" w:rsidRDefault="009919FE">
      <w:pPr>
        <w:pStyle w:val="a3"/>
        <w:widowControl/>
        <w:spacing w:line="23" w:lineRule="atLeast"/>
        <w:ind w:firstLine="15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）提供动态心电产品计量证书。</w:t>
      </w:r>
    </w:p>
    <w:p w14:paraId="56B8493A" w14:textId="77777777" w:rsidR="00427F03" w:rsidRPr="00BA5DC8" w:rsidRDefault="009919FE">
      <w:pPr>
        <w:pStyle w:val="a3"/>
        <w:widowControl/>
        <w:spacing w:line="23" w:lineRule="atLeast"/>
        <w:ind w:firstLine="150"/>
        <w:rPr>
          <w:rFonts w:ascii="Times New Roman" w:eastAsia="-webkit-standard" w:hAnsi="Times New Roman" w:cs="Times New Roman"/>
          <w:color w:val="000000"/>
          <w:sz w:val="36"/>
          <w:szCs w:val="36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）软件具有软件登记证书和软件著作权登记证书。</w:t>
      </w:r>
    </w:p>
    <w:p w14:paraId="76DE2064" w14:textId="77777777" w:rsidR="00427F03" w:rsidRPr="00BA5DC8" w:rsidRDefault="00427F03">
      <w:pPr>
        <w:rPr>
          <w:rFonts w:ascii="Times New Roman" w:hAnsi="Times New Roman" w:cs="Times New Roman"/>
          <w:sz w:val="28"/>
          <w:szCs w:val="36"/>
        </w:rPr>
      </w:pPr>
    </w:p>
    <w:p w14:paraId="428D92DD" w14:textId="77777777" w:rsidR="00427F03" w:rsidRPr="00BA5DC8" w:rsidRDefault="00427F03">
      <w:pPr>
        <w:rPr>
          <w:rFonts w:ascii="Times New Roman" w:hAnsi="Times New Roman" w:cs="Times New Roman"/>
        </w:rPr>
      </w:pPr>
    </w:p>
    <w:p w14:paraId="4C480FE9" w14:textId="77777777" w:rsidR="00427F03" w:rsidRPr="00BA5DC8" w:rsidRDefault="009919FE" w:rsidP="009919FE">
      <w:pPr>
        <w:pStyle w:val="1"/>
        <w:jc w:val="center"/>
        <w:rPr>
          <w:rFonts w:ascii="Times New Roman" w:hAnsi="Times New Roman" w:cs="Times New Roman"/>
        </w:rPr>
      </w:pPr>
      <w:r w:rsidRPr="00BA5DC8">
        <w:rPr>
          <w:rFonts w:ascii="Times New Roman" w:hAnsi="Times New Roman" w:cs="Times New Roman"/>
        </w:rPr>
        <w:t>二、动态血压技术参数要求</w:t>
      </w:r>
    </w:p>
    <w:p w14:paraId="03973F81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、品牌：国产品牌</w:t>
      </w:r>
    </w:p>
    <w:p w14:paraId="5C6BF3E1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、测量方法：振荡示波法</w:t>
      </w:r>
    </w:p>
    <w:p w14:paraId="3477EB89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、测量精度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: ±3mmHg</w:t>
      </w:r>
    </w:p>
    <w:p w14:paraId="7793B6B7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*4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、测量范围：收缩压：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60-260mmHg</w:t>
      </w:r>
    </w:p>
    <w:p w14:paraId="78D58369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             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舒张压：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20-210mmHg</w:t>
      </w:r>
    </w:p>
    <w:p w14:paraId="321F59F1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             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心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 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率：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40-200bpm</w:t>
      </w:r>
    </w:p>
    <w:p w14:paraId="77CA43B2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5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记录时间：支持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1-3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天血压监测，记录天数可通过软件进行设置。</w:t>
      </w:r>
    </w:p>
    <w:p w14:paraId="2593F901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6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测量方案：支持睡眠、</w:t>
      </w:r>
      <w:proofErr w:type="gramStart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清醒及</w:t>
      </w:r>
      <w:proofErr w:type="gramEnd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自定义特殊时间段设置，任意设置时段起止时间。</w:t>
      </w:r>
    </w:p>
    <w:p w14:paraId="38C46039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7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、测量间隔：支持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5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10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15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20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30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60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90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120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分钟等多种时间间隔选择。</w:t>
      </w:r>
    </w:p>
    <w:p w14:paraId="60AC41C6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*8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、监测仪自带体位记录功能，能够记录患者站立、躺位、静止、运动状态。</w:t>
      </w:r>
    </w:p>
    <w:p w14:paraId="4B642551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9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、液晶显示屏可显示收缩压、舒张压和心率，同时液晶屏上面提供电池电量查看。</w:t>
      </w:r>
    </w:p>
    <w:p w14:paraId="5BF86CD7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10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、支持自动重测功能，测量失败后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分钟内自动重测保证有效测量次数；</w:t>
      </w:r>
    </w:p>
    <w:p w14:paraId="64745AD5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11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、支持手动测量模式，同时可以通过软件设置关闭手动测量功能防止患者误操作。</w:t>
      </w:r>
    </w:p>
    <w:p w14:paraId="5ECD7857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*12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、电池：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节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5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号碱性电池，市场通用采购，无需厂家定制。</w:t>
      </w:r>
    </w:p>
    <w:p w14:paraId="0B8E8F14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lastRenderedPageBreak/>
        <w:t>*13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、数据传输：手机通用的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USB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数据线传输，支持</w:t>
      </w:r>
      <w:proofErr w:type="gramStart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选配蓝牙通讯</w:t>
      </w:r>
      <w:proofErr w:type="gramEnd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方式。</w:t>
      </w:r>
    </w:p>
    <w:p w14:paraId="7713B433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14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、记录器小巧，重量不超过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180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克，操作简单，采用单键操作。</w:t>
      </w:r>
    </w:p>
    <w:p w14:paraId="49F502BC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15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、纯棉袖带设计，有防滑金属环固定，支持左右手测量，内囊可换洗。</w:t>
      </w:r>
    </w:p>
    <w:p w14:paraId="5776CA06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16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、软件默认中文操作界面，支持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Windows XP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Win7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Win10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等多种操作系统。</w:t>
      </w:r>
    </w:p>
    <w:p w14:paraId="03313F52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17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、软件支持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24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小时、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48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小时、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72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小时血压数据分析。</w:t>
      </w:r>
    </w:p>
    <w:p w14:paraId="1356D8ED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*18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、软件提供体位标记功能，每次测量数据包含患者测量时体位和运动状态，辅助分析。</w:t>
      </w:r>
    </w:p>
    <w:p w14:paraId="05CCAF0E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19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、软件支持动态血压报告自动分析结论，可基于各种分析标准设置自动分析策略。</w:t>
      </w:r>
    </w:p>
    <w:p w14:paraId="186463FC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*20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、软件支持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RPP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、血压变异性系数、僵硬指数、</w:t>
      </w:r>
      <w:proofErr w:type="gramStart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晨峰指数</w:t>
      </w:r>
      <w:proofErr w:type="gramEnd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等高级分析指标。</w:t>
      </w:r>
    </w:p>
    <w:p w14:paraId="5E5C815A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*21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、软件支持错误值自动剔除、设定范围筛选显示和统计、血压对照分析等功能。</w:t>
      </w:r>
    </w:p>
    <w:p w14:paraId="1DDB4C7D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、软件提供汇总报告、数据表、小时统计、趋势图、离散图、直方图、饼状图等报告。</w:t>
      </w:r>
    </w:p>
    <w:p w14:paraId="01121561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、软件支持多种常用（大医院推荐）的报告模板可选，支持报告自定义功能。</w:t>
      </w:r>
    </w:p>
    <w:p w14:paraId="2DCAE608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24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、软件支持数据导出及联网功能，血压数据可接入第三信息管理系统，方便远程应用。</w:t>
      </w:r>
    </w:p>
    <w:p w14:paraId="5BE798CC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 </w:t>
      </w:r>
    </w:p>
    <w:p w14:paraId="5EDDB1EC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制造商资质要求</w:t>
      </w:r>
    </w:p>
    <w:p w14:paraId="79FF8ACA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企业通过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ISO9001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ISO13485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质量管理体系认证；</w:t>
      </w:r>
    </w:p>
    <w:p w14:paraId="5B7C6257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企业具有国家级高新技术企业证书；</w:t>
      </w:r>
    </w:p>
    <w:p w14:paraId="4DD5804B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投标产品通过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CE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认证；</w:t>
      </w:r>
    </w:p>
    <w:p w14:paraId="12A78B2D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4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投标产品具有著作权登记证书；</w:t>
      </w:r>
    </w:p>
    <w:p w14:paraId="4092ED3A" w14:textId="77777777" w:rsidR="00427F03" w:rsidRPr="00BA5DC8" w:rsidRDefault="009919FE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5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投标产品具有产品计量证书。</w:t>
      </w:r>
    </w:p>
    <w:p w14:paraId="5FA3A688" w14:textId="77777777" w:rsidR="00C40134" w:rsidRPr="00BA5DC8" w:rsidRDefault="00C40134" w:rsidP="00C40134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*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为了便于售后，动态心电，动态血压为同一制造商注册；</w:t>
      </w:r>
    </w:p>
    <w:p w14:paraId="24388ECB" w14:textId="77777777" w:rsidR="00C40134" w:rsidRPr="00BA5DC8" w:rsidRDefault="00C40134" w:rsidP="00C40134">
      <w:pPr>
        <w:pStyle w:val="a4"/>
        <w:spacing w:line="324" w:lineRule="auto"/>
        <w:ind w:firstLineChars="150" w:firstLine="300"/>
        <w:rPr>
          <w:rFonts w:ascii="Times New Roman" w:hAnsi="Times New Roman"/>
          <w:color w:val="000000"/>
          <w:sz w:val="20"/>
          <w:szCs w:val="20"/>
        </w:rPr>
      </w:pPr>
      <w:r w:rsidRPr="00BA5DC8">
        <w:rPr>
          <w:rFonts w:ascii="Times New Roman" w:hAnsi="Times New Roman"/>
          <w:color w:val="000000"/>
          <w:sz w:val="20"/>
          <w:szCs w:val="20"/>
        </w:rPr>
        <w:t>注：带</w:t>
      </w:r>
      <w:r w:rsidRPr="00BA5DC8">
        <w:rPr>
          <w:rFonts w:ascii="Times New Roman" w:hAnsi="Times New Roman"/>
          <w:color w:val="000000"/>
          <w:sz w:val="20"/>
          <w:szCs w:val="20"/>
        </w:rPr>
        <w:t>“*”</w:t>
      </w:r>
      <w:r w:rsidRPr="00BA5DC8">
        <w:rPr>
          <w:rFonts w:ascii="Times New Roman" w:hAnsi="Times New Roman"/>
          <w:color w:val="000000"/>
          <w:sz w:val="20"/>
          <w:szCs w:val="20"/>
        </w:rPr>
        <w:t>技术指标、参数为核心技术指标、参数，不能满足核心技术指标、参数的为无效标书。</w:t>
      </w:r>
    </w:p>
    <w:p w14:paraId="28CABDFD" w14:textId="77777777" w:rsidR="00C40134" w:rsidRPr="00BA5DC8" w:rsidRDefault="00C40134" w:rsidP="00C40134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</w:p>
    <w:p w14:paraId="04E76E40" w14:textId="38BA3A39" w:rsidR="00427F03" w:rsidRPr="00BA5DC8" w:rsidRDefault="00CD69B5" w:rsidP="009919FE">
      <w:pPr>
        <w:pStyle w:val="a3"/>
        <w:widowControl/>
        <w:spacing w:line="23" w:lineRule="atLeast"/>
        <w:ind w:left="22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*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其他要求：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、记录器质保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年，心电导联线和血压袖带</w:t>
      </w:r>
      <w:proofErr w:type="gramStart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质保半年</w:t>
      </w:r>
      <w:proofErr w:type="gramEnd"/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。</w:t>
      </w:r>
    </w:p>
    <w:p w14:paraId="145BCDB4" w14:textId="1B5FB9EC" w:rsidR="00CD69B5" w:rsidRPr="00BA5DC8" w:rsidRDefault="00CD69B5" w:rsidP="00CD69B5">
      <w:pPr>
        <w:pStyle w:val="a3"/>
        <w:widowControl/>
        <w:spacing w:line="23" w:lineRule="atLeast"/>
        <w:ind w:left="1065" w:firstLine="195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、赠送血压袖带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个，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12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导联线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1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根，动态血压工作软件一套。</w:t>
      </w:r>
    </w:p>
    <w:p w14:paraId="4E303E67" w14:textId="2CE32CB8" w:rsidR="00CD69B5" w:rsidRPr="00BA5DC8" w:rsidRDefault="00CD69B5" w:rsidP="00CD69B5">
      <w:pPr>
        <w:pStyle w:val="a3"/>
        <w:widowControl/>
        <w:spacing w:line="23" w:lineRule="atLeast"/>
        <w:ind w:left="870" w:firstLine="390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3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、供货期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3~5</w:t>
      </w:r>
      <w:r w:rsidRPr="00BA5DC8">
        <w:rPr>
          <w:rFonts w:ascii="Times New Roman" w:eastAsia="宋体" w:hAnsi="Times New Roman" w:cs="Times New Roman"/>
          <w:color w:val="000000"/>
          <w:sz w:val="20"/>
          <w:szCs w:val="20"/>
        </w:rPr>
        <w:t>天。</w:t>
      </w:r>
    </w:p>
    <w:sectPr w:rsidR="00CD69B5" w:rsidRPr="00BA5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F03"/>
    <w:rsid w:val="00427F03"/>
    <w:rsid w:val="009919FE"/>
    <w:rsid w:val="00BA5DC8"/>
    <w:rsid w:val="00C40134"/>
    <w:rsid w:val="00C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E9F68"/>
  <w15:docId w15:val="{07A0EC06-4315-4F82-8D32-1A38DEB0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919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customStyle="1" w:styleId="10">
    <w:name w:val="标题 1 字符"/>
    <w:basedOn w:val="a0"/>
    <w:link w:val="1"/>
    <w:rsid w:val="009919F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C40134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(2)</dc:creator>
  <cp:lastModifiedBy>来 米</cp:lastModifiedBy>
  <cp:revision>4</cp:revision>
  <dcterms:created xsi:type="dcterms:W3CDTF">2020-08-09T22:08:00Z</dcterms:created>
  <dcterms:modified xsi:type="dcterms:W3CDTF">2024-03-22T02:22:00Z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