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line="400" w:lineRule="atLeast"/>
        <w:ind w:leftChars="0" w:right="0" w:rightChars="0" w:firstLine="2409" w:firstLineChars="500"/>
        <w:jc w:val="both"/>
        <w:textAlignment w:val="auto"/>
        <w:rPr>
          <w:rFonts w:hint="eastAsia" w:ascii="黑体" w:eastAsia="黑体"/>
          <w:b/>
          <w:bCs/>
          <w:color w:val="auto"/>
          <w:sz w:val="48"/>
          <w:szCs w:val="48"/>
          <w:lang w:val="en-US" w:eastAsia="zh-CN"/>
        </w:rPr>
      </w:pPr>
      <w:r>
        <w:rPr>
          <w:rFonts w:hint="eastAsia" w:ascii="黑体" w:eastAsia="黑体"/>
          <w:b/>
          <w:bCs/>
          <w:color w:val="auto"/>
          <w:sz w:val="48"/>
          <w:szCs w:val="48"/>
          <w:lang w:val="en-US" w:eastAsia="zh-CN"/>
        </w:rPr>
        <w:t>库房设备报价单</w:t>
      </w:r>
    </w:p>
    <w:p>
      <w:pPr>
        <w:pStyle w:val="4"/>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line="400" w:lineRule="atLeast"/>
        <w:ind w:right="0" w:rightChars="0"/>
        <w:jc w:val="both"/>
        <w:textAlignment w:val="auto"/>
        <w:rPr>
          <w:rFonts w:hint="default" w:ascii="黑体" w:eastAsia="黑体"/>
          <w:b w:val="0"/>
          <w:bCs w:val="0"/>
          <w:color w:val="auto"/>
          <w:sz w:val="22"/>
          <w:szCs w:val="22"/>
          <w:lang w:val="en-US" w:eastAsia="zh-CN"/>
        </w:rPr>
      </w:pPr>
      <w:r>
        <w:rPr>
          <w:rFonts w:hint="eastAsia" w:ascii="黑体" w:eastAsia="黑体"/>
          <w:b w:val="0"/>
          <w:bCs w:val="0"/>
          <w:color w:val="auto"/>
          <w:sz w:val="22"/>
          <w:szCs w:val="22"/>
          <w:lang w:val="en-US" w:eastAsia="zh-CN"/>
        </w:rPr>
        <w:t>填报单位(盖章）：                                                         单位：元</w:t>
      </w:r>
    </w:p>
    <w:tbl>
      <w:tblPr>
        <w:tblStyle w:val="11"/>
        <w:tblW w:w="9971"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5225"/>
        <w:gridCol w:w="711"/>
        <w:gridCol w:w="822"/>
        <w:gridCol w:w="865"/>
        <w:gridCol w:w="721"/>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 w:type="dxa"/>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kern w:val="0"/>
                <w:sz w:val="24"/>
                <w:szCs w:val="24"/>
                <w:lang w:bidi="ar"/>
              </w:rPr>
              <w:t>项 目</w:t>
            </w:r>
          </w:p>
        </w:tc>
        <w:tc>
          <w:tcPr>
            <w:tcW w:w="5225" w:type="dxa"/>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kern w:val="0"/>
                <w:sz w:val="24"/>
                <w:szCs w:val="24"/>
                <w:lang w:bidi="ar"/>
              </w:rPr>
              <w:t>描 述</w:t>
            </w:r>
          </w:p>
        </w:tc>
        <w:tc>
          <w:tcPr>
            <w:tcW w:w="711" w:type="dxa"/>
            <w:vAlign w:val="center"/>
          </w:tcPr>
          <w:p>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b/>
                <w:color w:val="auto"/>
                <w:kern w:val="0"/>
                <w:sz w:val="24"/>
                <w:szCs w:val="24"/>
                <w:lang w:val="en-US" w:eastAsia="zh-CN" w:bidi="ar"/>
              </w:rPr>
              <w:t>品牌</w:t>
            </w:r>
          </w:p>
        </w:tc>
        <w:tc>
          <w:tcPr>
            <w:tcW w:w="822" w:type="dxa"/>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kern w:val="0"/>
                <w:sz w:val="24"/>
                <w:szCs w:val="24"/>
                <w:lang w:bidi="ar"/>
              </w:rPr>
              <w:t>数量</w:t>
            </w:r>
          </w:p>
        </w:tc>
        <w:tc>
          <w:tcPr>
            <w:tcW w:w="865" w:type="dxa"/>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kern w:val="0"/>
                <w:sz w:val="24"/>
                <w:szCs w:val="24"/>
                <w:lang w:bidi="ar"/>
              </w:rPr>
              <w:t>单价</w:t>
            </w:r>
          </w:p>
        </w:tc>
        <w:tc>
          <w:tcPr>
            <w:tcW w:w="721" w:type="dxa"/>
            <w:vAlign w:val="center"/>
          </w:tcPr>
          <w:p>
            <w:pPr>
              <w:widowControl/>
              <w:jc w:val="center"/>
              <w:textAlignment w:val="center"/>
              <w:rPr>
                <w:rFonts w:hint="eastAsia" w:ascii="宋体" w:hAnsi="宋体" w:eastAsia="宋体" w:cs="宋体"/>
                <w:b/>
                <w:color w:val="auto"/>
                <w:kern w:val="0"/>
                <w:szCs w:val="21"/>
                <w:lang w:eastAsia="zh-CN" w:bidi="ar"/>
              </w:rPr>
            </w:pPr>
            <w:r>
              <w:rPr>
                <w:rFonts w:hint="eastAsia" w:asciiTheme="minorEastAsia" w:hAnsiTheme="minorEastAsia" w:eastAsiaTheme="minorEastAsia" w:cstheme="minorEastAsia"/>
                <w:b/>
                <w:color w:val="auto"/>
                <w:kern w:val="0"/>
                <w:sz w:val="24"/>
                <w:szCs w:val="24"/>
                <w:lang w:bidi="ar"/>
              </w:rPr>
              <w:t>总价</w:t>
            </w:r>
          </w:p>
        </w:tc>
        <w:tc>
          <w:tcPr>
            <w:tcW w:w="721" w:type="dxa"/>
            <w:vAlign w:val="center"/>
          </w:tcPr>
          <w:p>
            <w:pPr>
              <w:widowControl/>
              <w:jc w:val="center"/>
              <w:textAlignment w:val="center"/>
              <w:rPr>
                <w:rFonts w:hint="eastAsia" w:ascii="宋体" w:hAnsi="宋体" w:cs="宋体"/>
                <w:b/>
                <w:color w:val="auto"/>
                <w:kern w:val="0"/>
                <w:szCs w:val="21"/>
                <w:lang w:eastAsia="zh-CN" w:bidi="ar"/>
              </w:rPr>
            </w:pPr>
            <w:r>
              <w:rPr>
                <w:rFonts w:hint="eastAsia" w:ascii="宋体" w:hAnsi="宋体" w:cs="宋体"/>
                <w:b/>
                <w:color w:val="auto"/>
                <w:kern w:val="0"/>
                <w:szCs w:val="21"/>
                <w:lang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9" w:hRule="atLeast"/>
        </w:trPr>
        <w:tc>
          <w:tcPr>
            <w:tcW w:w="906" w:type="dxa"/>
            <w:vAlign w:val="center"/>
          </w:tcPr>
          <w:p>
            <w:pPr>
              <w:widowControl/>
              <w:jc w:val="center"/>
              <w:textAlignment w:val="center"/>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kern w:val="0"/>
                <w:sz w:val="18"/>
                <w:szCs w:val="18"/>
                <w:lang w:val="en-US" w:eastAsia="zh-CN" w:bidi="ar"/>
              </w:rPr>
              <w:t>智能</w:t>
            </w:r>
            <w:r>
              <w:rPr>
                <w:rFonts w:hint="eastAsia" w:asciiTheme="minorEastAsia" w:hAnsiTheme="minorEastAsia" w:eastAsiaTheme="minorEastAsia" w:cstheme="minorEastAsia"/>
                <w:color w:val="auto"/>
                <w:kern w:val="0"/>
                <w:sz w:val="18"/>
                <w:szCs w:val="18"/>
                <w:lang w:bidi="ar"/>
              </w:rPr>
              <w:t>密集</w:t>
            </w:r>
            <w:r>
              <w:rPr>
                <w:rFonts w:hint="eastAsia" w:asciiTheme="minorEastAsia" w:hAnsiTheme="minorEastAsia" w:eastAsiaTheme="minorEastAsia" w:cstheme="minorEastAsia"/>
                <w:color w:val="auto"/>
                <w:kern w:val="0"/>
                <w:sz w:val="18"/>
                <w:szCs w:val="18"/>
                <w:lang w:val="en-US" w:eastAsia="zh-CN" w:bidi="ar"/>
              </w:rPr>
              <w:t>架</w:t>
            </w:r>
          </w:p>
        </w:tc>
        <w:tc>
          <w:tcPr>
            <w:tcW w:w="5225" w:type="dxa"/>
            <w:vAlign w:val="center"/>
          </w:tcPr>
          <w:p>
            <w:pPr>
              <w:numPr>
                <w:ilvl w:val="0"/>
                <w:numId w:val="0"/>
              </w:numPr>
              <w:rPr>
                <w:rFonts w:hint="default"/>
                <w:lang w:val="en-US" w:eastAsia="zh-CN"/>
              </w:rPr>
            </w:pPr>
            <w:r>
              <w:rPr>
                <w:rFonts w:hint="eastAsia"/>
                <w:lang w:val="en-US" w:eastAsia="zh-CN"/>
              </w:rPr>
              <w:t>规格尺寸：2500*900*580mm，6层</w:t>
            </w:r>
          </w:p>
          <w:p>
            <w:pPr>
              <w:numPr>
                <w:ilvl w:val="0"/>
                <w:numId w:val="0"/>
              </w:numPr>
              <w:rPr>
                <w:rFonts w:hint="eastAsia"/>
              </w:rPr>
            </w:pPr>
            <w:r>
              <w:rPr>
                <w:rFonts w:hint="eastAsia"/>
                <w:lang w:val="en-US" w:eastAsia="zh-CN"/>
              </w:rPr>
              <w:t>1、</w:t>
            </w:r>
            <w:r>
              <w:rPr>
                <w:rFonts w:hint="eastAsia"/>
              </w:rPr>
              <w:t>传动系统由：摇把、链条、传动轴承、行走轮，双驱动双方向传动，结构紧凑，行走无声，变速机构使用破断力为≥1800ｋｇ摩托车链条，并增加了三级变速固定盘，配以齿轮自动离合方向盘，使密集架移动轻捷、灵活，消除了列端性不同步现象。设立防倾机构，使密集架在任何情况下不会倾倒伤人或损坏设施。</w:t>
            </w:r>
          </w:p>
          <w:p>
            <w:pPr>
              <w:numPr>
                <w:ilvl w:val="0"/>
                <w:numId w:val="0"/>
              </w:numPr>
              <w:rPr>
                <w:rFonts w:hint="default"/>
                <w:lang w:val="en-US" w:eastAsia="zh-CN"/>
              </w:rPr>
            </w:pPr>
            <w:r>
              <w:rPr>
                <w:rFonts w:hint="eastAsia"/>
              </w:rPr>
              <w:t>2</w:t>
            </w:r>
            <w:r>
              <w:rPr>
                <w:rFonts w:hint="eastAsia"/>
                <w:lang w:eastAsia="zh-CN"/>
              </w:rPr>
              <w:t>、</w:t>
            </w:r>
            <w:r>
              <w:rPr>
                <w:rFonts w:hint="eastAsia"/>
                <w:lang w:val="en-US" w:eastAsia="zh-CN"/>
              </w:rPr>
              <w:t>提供</w:t>
            </w:r>
            <w:r>
              <w:rPr>
                <w:rFonts w:hint="eastAsia"/>
              </w:rPr>
              <w:t>密集架</w:t>
            </w:r>
            <w:r>
              <w:rPr>
                <w:rFonts w:hint="eastAsia"/>
                <w:lang w:val="en-US" w:eastAsia="zh-CN"/>
              </w:rPr>
              <w:t>结构部件</w:t>
            </w:r>
            <w:r>
              <w:rPr>
                <w:rFonts w:hint="eastAsia"/>
              </w:rPr>
              <w:t>：顶板、防鼠板、侧面板、防尘板、搁棒、防尘门板、防尘门档、挂板、立柱、限位装置、底盘、防倾倒装置、导轨护板符合：依据GB/T 13667.3-2013《钢制书架 第3部分:手动密集书架》，GB/T 228.1-2010《金属材料 拉伸试验 第1部分:室温试验方法》的外观、规定塑性延伸强度、抗拉强度、断后延伸率，表面涂层理化性能硬度≥0.4，冲击强度：冲击高度40cm，应无剥落、裂纹、皱纹。附着力：应不低于2级</w:t>
            </w:r>
            <w:r>
              <w:rPr>
                <w:rFonts w:hint="eastAsia"/>
                <w:lang w:val="en-US" w:eastAsia="zh-CN"/>
              </w:rPr>
              <w:t>的</w:t>
            </w:r>
            <w:r>
              <w:rPr>
                <w:rFonts w:hint="eastAsia"/>
              </w:rPr>
              <w:t>检测报告证明。</w:t>
            </w:r>
          </w:p>
        </w:tc>
        <w:tc>
          <w:tcPr>
            <w:tcW w:w="711" w:type="dxa"/>
            <w:vAlign w:val="center"/>
          </w:tcPr>
          <w:p>
            <w:pPr>
              <w:widowControl/>
              <w:jc w:val="center"/>
              <w:textAlignment w:val="center"/>
              <w:rPr>
                <w:rFonts w:hint="default" w:asciiTheme="minorEastAsia" w:hAnsiTheme="minorEastAsia" w:eastAsiaTheme="minorEastAsia" w:cstheme="minorEastAsia"/>
                <w:color w:val="auto"/>
                <w:sz w:val="18"/>
                <w:szCs w:val="18"/>
                <w:lang w:val="en-US" w:eastAsia="zh-CN"/>
              </w:rPr>
            </w:pPr>
          </w:p>
        </w:tc>
        <w:tc>
          <w:tcPr>
            <w:tcW w:w="822" w:type="dxa"/>
            <w:vAlign w:val="center"/>
          </w:tcPr>
          <w:p>
            <w:pPr>
              <w:widowControl/>
              <w:jc w:val="center"/>
              <w:textAlignment w:val="center"/>
              <w:rPr>
                <w:rFonts w:hint="default"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lang w:val="en-US" w:eastAsia="zh-CN"/>
              </w:rPr>
              <w:t>28组36.8立方米</w:t>
            </w:r>
          </w:p>
        </w:tc>
        <w:tc>
          <w:tcPr>
            <w:tcW w:w="865" w:type="dxa"/>
            <w:vAlign w:val="center"/>
          </w:tcPr>
          <w:p>
            <w:pPr>
              <w:widowControl/>
              <w:jc w:val="both"/>
              <w:textAlignment w:val="center"/>
              <w:rPr>
                <w:rFonts w:hint="default" w:asciiTheme="minorEastAsia" w:hAnsiTheme="minorEastAsia" w:eastAsiaTheme="minorEastAsia" w:cstheme="minorEastAsia"/>
                <w:color w:val="auto"/>
                <w:sz w:val="18"/>
                <w:szCs w:val="18"/>
                <w:lang w:val="en-US" w:eastAsia="zh-CN"/>
              </w:rPr>
            </w:pPr>
          </w:p>
        </w:tc>
        <w:tc>
          <w:tcPr>
            <w:tcW w:w="721" w:type="dxa"/>
            <w:vAlign w:val="center"/>
          </w:tcPr>
          <w:p>
            <w:pPr>
              <w:widowControl/>
              <w:jc w:val="both"/>
              <w:textAlignment w:val="center"/>
              <w:rPr>
                <w:rFonts w:hint="default" w:ascii="宋体" w:hAnsi="宋体" w:eastAsia="宋体" w:cs="宋体"/>
                <w:color w:val="auto"/>
                <w:kern w:val="0"/>
                <w:sz w:val="18"/>
                <w:szCs w:val="18"/>
                <w:lang w:val="en-US" w:eastAsia="zh-CN" w:bidi="ar"/>
              </w:rPr>
            </w:pPr>
          </w:p>
        </w:tc>
        <w:tc>
          <w:tcPr>
            <w:tcW w:w="721" w:type="dxa"/>
            <w:vMerge w:val="restart"/>
            <w:vAlign w:val="center"/>
          </w:tcPr>
          <w:p>
            <w:pPr>
              <w:widowControl/>
              <w:jc w:val="center"/>
              <w:textAlignment w:val="center"/>
              <w:rPr>
                <w:rFonts w:hint="default" w:asciiTheme="minorEastAsia" w:hAnsiTheme="minorEastAsia" w:eastAsiaTheme="minorEastAsia" w:cstheme="minorEastAsia"/>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8" w:hRule="atLeast"/>
        </w:trPr>
        <w:tc>
          <w:tcPr>
            <w:tcW w:w="906" w:type="dxa"/>
            <w:vAlign w:val="center"/>
          </w:tcPr>
          <w:p>
            <w:pPr>
              <w:widowControl/>
              <w:jc w:val="center"/>
              <w:textAlignment w:val="center"/>
              <w:rPr>
                <w:rFonts w:hint="default" w:asciiTheme="minorEastAsia" w:hAnsiTheme="minorEastAsia" w:eastAsiaTheme="minorEastAsia" w:cstheme="minorEastAsia"/>
                <w:color w:val="auto"/>
                <w:kern w:val="0"/>
                <w:sz w:val="18"/>
                <w:szCs w:val="18"/>
                <w:lang w:val="en-US" w:eastAsia="zh-CN" w:bidi="ar"/>
              </w:rPr>
            </w:pPr>
            <w:bookmarkStart w:id="2" w:name="_GoBack"/>
            <w:r>
              <w:rPr>
                <w:rFonts w:hint="eastAsia" w:asciiTheme="minorEastAsia" w:hAnsiTheme="minorEastAsia" w:eastAsiaTheme="minorEastAsia" w:cstheme="minorEastAsia"/>
                <w:color w:val="auto"/>
                <w:kern w:val="0"/>
                <w:sz w:val="18"/>
                <w:szCs w:val="18"/>
                <w:lang w:val="en-US" w:eastAsia="zh-CN" w:bidi="ar"/>
              </w:rPr>
              <w:t>三步书梯</w:t>
            </w:r>
            <w:bookmarkEnd w:id="2"/>
          </w:p>
        </w:tc>
        <w:tc>
          <w:tcPr>
            <w:tcW w:w="5225" w:type="dxa"/>
            <w:vAlign w:val="center"/>
          </w:tcPr>
          <w:p>
            <w:pPr>
              <w:numPr>
                <w:ilvl w:val="0"/>
                <w:numId w:val="0"/>
              </w:numPr>
              <w:rPr>
                <w:rFonts w:hint="eastAsia"/>
              </w:rPr>
            </w:pPr>
            <w:r>
              <w:rPr>
                <w:rFonts w:hint="eastAsia"/>
              </w:rPr>
              <w:t>档案室专用，尺寸：1040*650*400mm</w:t>
            </w:r>
          </w:p>
        </w:tc>
        <w:tc>
          <w:tcPr>
            <w:tcW w:w="711" w:type="dxa"/>
            <w:vAlign w:val="center"/>
          </w:tcPr>
          <w:p>
            <w:pPr>
              <w:widowControl/>
              <w:jc w:val="center"/>
              <w:textAlignment w:val="center"/>
              <w:rPr>
                <w:rFonts w:hint="default" w:asciiTheme="minorEastAsia" w:hAnsiTheme="minorEastAsia" w:eastAsiaTheme="minorEastAsia" w:cstheme="minorEastAsia"/>
                <w:color w:val="auto"/>
                <w:sz w:val="18"/>
                <w:szCs w:val="18"/>
                <w:lang w:val="en-US" w:eastAsia="zh-CN"/>
              </w:rPr>
            </w:pPr>
          </w:p>
        </w:tc>
        <w:tc>
          <w:tcPr>
            <w:tcW w:w="822" w:type="dxa"/>
            <w:vAlign w:val="center"/>
          </w:tcPr>
          <w:p>
            <w:pPr>
              <w:widowControl/>
              <w:jc w:val="center"/>
              <w:textAlignment w:val="center"/>
              <w:rPr>
                <w:rFonts w:hint="default"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lang w:val="en-US" w:eastAsia="zh-CN"/>
              </w:rPr>
              <w:t>3个</w:t>
            </w:r>
          </w:p>
        </w:tc>
        <w:tc>
          <w:tcPr>
            <w:tcW w:w="865" w:type="dxa"/>
            <w:vAlign w:val="center"/>
          </w:tcPr>
          <w:p>
            <w:pPr>
              <w:widowControl/>
              <w:jc w:val="both"/>
              <w:textAlignment w:val="center"/>
              <w:rPr>
                <w:rFonts w:hint="default" w:asciiTheme="minorEastAsia" w:hAnsiTheme="minorEastAsia" w:eastAsiaTheme="minorEastAsia" w:cstheme="minorEastAsia"/>
                <w:color w:val="auto"/>
                <w:sz w:val="18"/>
                <w:szCs w:val="18"/>
                <w:lang w:val="en-US" w:eastAsia="zh-CN"/>
              </w:rPr>
            </w:pPr>
          </w:p>
        </w:tc>
        <w:tc>
          <w:tcPr>
            <w:tcW w:w="721" w:type="dxa"/>
            <w:vAlign w:val="center"/>
          </w:tcPr>
          <w:p>
            <w:pPr>
              <w:widowControl/>
              <w:jc w:val="both"/>
              <w:textAlignment w:val="center"/>
              <w:rPr>
                <w:rFonts w:hint="default" w:ascii="宋体" w:hAnsi="宋体" w:cs="宋体"/>
                <w:color w:val="auto"/>
                <w:kern w:val="0"/>
                <w:sz w:val="18"/>
                <w:szCs w:val="18"/>
                <w:lang w:val="en-US" w:eastAsia="zh-CN" w:bidi="ar"/>
              </w:rPr>
            </w:pPr>
          </w:p>
        </w:tc>
        <w:tc>
          <w:tcPr>
            <w:tcW w:w="721" w:type="dxa"/>
            <w:vMerge w:val="continue"/>
            <w:vAlign w:val="center"/>
          </w:tcPr>
          <w:p>
            <w:pPr>
              <w:widowControl/>
              <w:jc w:val="center"/>
              <w:textAlignment w:val="center"/>
              <w:rPr>
                <w:rFonts w:hint="eastAsia" w:asciiTheme="minorEastAsia" w:hAnsiTheme="minorEastAsia" w:eastAsiaTheme="minorEastAsia" w:cstheme="minorEastAsia"/>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906" w:type="dxa"/>
            <w:vAlign w:val="center"/>
          </w:tcPr>
          <w:p>
            <w:pPr>
              <w:widowControl/>
              <w:jc w:val="both"/>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合计</w:t>
            </w:r>
          </w:p>
        </w:tc>
        <w:tc>
          <w:tcPr>
            <w:tcW w:w="8344" w:type="dxa"/>
            <w:gridSpan w:val="5"/>
            <w:vAlign w:val="center"/>
          </w:tcPr>
          <w:p>
            <w:pPr>
              <w:widowControl/>
              <w:jc w:val="both"/>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人民币：        元</w:t>
            </w:r>
          </w:p>
        </w:tc>
        <w:tc>
          <w:tcPr>
            <w:tcW w:w="721" w:type="dxa"/>
            <w:vAlign w:val="center"/>
          </w:tcPr>
          <w:p>
            <w:pPr>
              <w:widowControl/>
              <w:jc w:val="both"/>
              <w:textAlignment w:val="center"/>
              <w:rPr>
                <w:rFonts w:hint="eastAsia" w:asciiTheme="minorEastAsia" w:hAnsiTheme="minorEastAsia" w:eastAsiaTheme="minorEastAsia" w:cstheme="minorEastAsia"/>
                <w:color w:val="auto"/>
                <w:sz w:val="24"/>
                <w:szCs w:val="24"/>
                <w:lang w:val="en-US" w:eastAsia="zh-CN"/>
              </w:rPr>
            </w:pPr>
          </w:p>
        </w:tc>
      </w:tr>
    </w:tbl>
    <w:p>
      <w:pPr>
        <w:jc w:val="left"/>
        <w:rPr>
          <w:rFonts w:hint="eastAsia" w:ascii="黑体" w:eastAsia="黑体"/>
          <w:b/>
          <w:bCs/>
          <w:color w:val="auto"/>
          <w:sz w:val="28"/>
          <w:szCs w:val="28"/>
          <w:lang w:val="en-US" w:eastAsia="zh-CN"/>
        </w:rPr>
      </w:pPr>
    </w:p>
    <w:p>
      <w:pPr>
        <w:jc w:val="left"/>
        <w:rPr>
          <w:rFonts w:hint="eastAsia" w:ascii="黑体" w:eastAsia="黑体"/>
          <w:b/>
          <w:bCs/>
          <w:color w:val="auto"/>
          <w:sz w:val="28"/>
          <w:szCs w:val="28"/>
          <w:lang w:val="en-US" w:eastAsia="zh-CN"/>
        </w:rPr>
      </w:pPr>
    </w:p>
    <w:p>
      <w:pPr>
        <w:jc w:val="left"/>
        <w:rPr>
          <w:rFonts w:hint="eastAsia" w:ascii="黑体" w:eastAsia="黑体"/>
          <w:b/>
          <w:bCs/>
          <w:color w:val="auto"/>
          <w:sz w:val="28"/>
          <w:szCs w:val="28"/>
          <w:lang w:val="en-US" w:eastAsia="zh-CN"/>
        </w:rPr>
      </w:pPr>
    </w:p>
    <w:p>
      <w:pPr>
        <w:jc w:val="left"/>
        <w:rPr>
          <w:rFonts w:hint="eastAsia" w:ascii="黑体" w:eastAsia="黑体"/>
          <w:b/>
          <w:bCs/>
          <w:color w:val="auto"/>
          <w:sz w:val="28"/>
          <w:szCs w:val="28"/>
          <w:lang w:val="en-US" w:eastAsia="zh-CN"/>
        </w:rPr>
      </w:pPr>
    </w:p>
    <w:p>
      <w:pPr>
        <w:jc w:val="left"/>
        <w:rPr>
          <w:rFonts w:hint="eastAsia" w:ascii="黑体" w:eastAsia="黑体"/>
          <w:b/>
          <w:bCs/>
          <w:color w:val="auto"/>
          <w:sz w:val="28"/>
          <w:szCs w:val="28"/>
          <w:lang w:val="en-US" w:eastAsia="zh-CN"/>
        </w:rPr>
      </w:pPr>
    </w:p>
    <w:p>
      <w:pPr>
        <w:jc w:val="left"/>
        <w:rPr>
          <w:rFonts w:hint="eastAsia" w:ascii="黑体" w:eastAsia="黑体"/>
          <w:b/>
          <w:bCs/>
          <w:color w:val="auto"/>
          <w:sz w:val="28"/>
          <w:szCs w:val="28"/>
          <w:lang w:val="en-US" w:eastAsia="zh-CN"/>
        </w:rPr>
      </w:pPr>
    </w:p>
    <w:p>
      <w:pPr>
        <w:jc w:val="left"/>
        <w:rPr>
          <w:rFonts w:hint="eastAsia" w:ascii="黑体" w:eastAsia="黑体"/>
          <w:b/>
          <w:bCs/>
          <w:color w:val="auto"/>
          <w:sz w:val="28"/>
          <w:szCs w:val="28"/>
          <w:lang w:val="en-US" w:eastAsia="zh-CN"/>
        </w:rPr>
      </w:pPr>
    </w:p>
    <w:p>
      <w:pPr>
        <w:jc w:val="left"/>
        <w:rPr>
          <w:rFonts w:hint="eastAsia" w:ascii="黑体" w:eastAsia="黑体"/>
          <w:b/>
          <w:bCs/>
          <w:color w:val="auto"/>
          <w:sz w:val="28"/>
          <w:szCs w:val="28"/>
          <w:lang w:val="en-US" w:eastAsia="zh-CN"/>
        </w:rPr>
      </w:pPr>
    </w:p>
    <w:p>
      <w:pPr>
        <w:jc w:val="left"/>
        <w:rPr>
          <w:rFonts w:hint="eastAsia" w:ascii="黑体" w:eastAsia="黑体"/>
          <w:b/>
          <w:bCs/>
          <w:color w:val="auto"/>
          <w:sz w:val="28"/>
          <w:szCs w:val="28"/>
          <w:lang w:val="en-US" w:eastAsia="zh-CN"/>
        </w:rPr>
      </w:pPr>
    </w:p>
    <w:p>
      <w:pPr>
        <w:jc w:val="left"/>
        <w:rPr>
          <w:rFonts w:hint="eastAsia" w:ascii="黑体" w:eastAsia="黑体"/>
          <w:b/>
          <w:bCs/>
          <w:color w:val="auto"/>
          <w:sz w:val="28"/>
          <w:szCs w:val="28"/>
          <w:lang w:val="en-US" w:eastAsia="zh-CN"/>
        </w:rPr>
      </w:pPr>
      <w:r>
        <w:rPr>
          <w:rFonts w:hint="eastAsia" w:ascii="黑体" w:eastAsia="黑体"/>
          <w:b/>
          <w:bCs/>
          <w:color w:val="auto"/>
          <w:sz w:val="28"/>
          <w:szCs w:val="28"/>
          <w:lang w:val="en-US" w:eastAsia="zh-CN"/>
        </w:rPr>
        <w:t>附平面图1：</w:t>
      </w:r>
      <w:r>
        <w:rPr>
          <w:rFonts w:hint="eastAsia" w:ascii="黑体" w:eastAsia="黑体"/>
          <w:b/>
          <w:bCs/>
          <w:color w:val="auto"/>
          <w:sz w:val="28"/>
          <w:szCs w:val="28"/>
          <w:lang w:val="en-US" w:eastAsia="zh-CN"/>
        </w:rPr>
        <w:drawing>
          <wp:inline distT="0" distB="0" distL="114300" distR="114300">
            <wp:extent cx="5693410" cy="3566795"/>
            <wp:effectExtent l="0" t="0" r="2540" b="14605"/>
            <wp:docPr id="4" name="图片 4" descr="13c98aae0031a26bb36c342a9ad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3c98aae0031a26bb36c342a9ad5544"/>
                    <pic:cNvPicPr>
                      <a:picLocks noChangeAspect="1"/>
                    </pic:cNvPicPr>
                  </pic:nvPicPr>
                  <pic:blipFill>
                    <a:blip r:embed="rId5"/>
                    <a:stretch>
                      <a:fillRect/>
                    </a:stretch>
                  </pic:blipFill>
                  <pic:spPr>
                    <a:xfrm>
                      <a:off x="0" y="0"/>
                      <a:ext cx="5693410" cy="3566795"/>
                    </a:xfrm>
                    <a:prstGeom prst="rect">
                      <a:avLst/>
                    </a:prstGeom>
                  </pic:spPr>
                </pic:pic>
              </a:graphicData>
            </a:graphic>
          </wp:inline>
        </w:drawing>
      </w:r>
      <w:r>
        <w:rPr>
          <w:rFonts w:hint="eastAsia" w:ascii="黑体" w:eastAsia="黑体"/>
          <w:b/>
          <w:bCs/>
          <w:color w:val="auto"/>
          <w:sz w:val="28"/>
          <w:szCs w:val="28"/>
          <w:lang w:val="en-US" w:eastAsia="zh-CN"/>
        </w:rPr>
        <w:drawing>
          <wp:inline distT="0" distB="0" distL="114300" distR="114300">
            <wp:extent cx="5687695" cy="3803015"/>
            <wp:effectExtent l="0" t="0" r="8255" b="6985"/>
            <wp:docPr id="3" name="图片 3" descr="f280dde1a7a87b6039c4684392db9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280dde1a7a87b6039c4684392db98b"/>
                    <pic:cNvPicPr>
                      <a:picLocks noChangeAspect="1"/>
                    </pic:cNvPicPr>
                  </pic:nvPicPr>
                  <pic:blipFill>
                    <a:blip r:embed="rId6"/>
                    <a:stretch>
                      <a:fillRect/>
                    </a:stretch>
                  </pic:blipFill>
                  <pic:spPr>
                    <a:xfrm>
                      <a:off x="0" y="0"/>
                      <a:ext cx="5687695" cy="3803015"/>
                    </a:xfrm>
                    <a:prstGeom prst="rect">
                      <a:avLst/>
                    </a:prstGeom>
                  </pic:spPr>
                </pic:pic>
              </a:graphicData>
            </a:graphic>
          </wp:inline>
        </w:drawing>
      </w:r>
    </w:p>
    <w:p>
      <w:pPr>
        <w:pStyle w:val="2"/>
        <w:numPr>
          <w:ilvl w:val="1"/>
          <w:numId w:val="0"/>
        </w:numPr>
        <w:ind w:left="425" w:leftChars="0"/>
        <w:rPr>
          <w:rFonts w:hint="eastAsia"/>
          <w:lang w:val="en-US" w:eastAsia="zh-CN"/>
        </w:rPr>
      </w:pPr>
    </w:p>
    <w:p>
      <w:pPr>
        <w:rPr>
          <w:rFonts w:hint="eastAsia"/>
          <w:lang w:val="en-US" w:eastAsia="zh-CN"/>
        </w:rPr>
      </w:pPr>
      <w:r>
        <w:rPr>
          <w:rFonts w:hint="eastAsia"/>
          <w:lang w:val="en-US" w:eastAsia="zh-CN"/>
        </w:rPr>
        <w:drawing>
          <wp:inline distT="0" distB="0" distL="114300" distR="114300">
            <wp:extent cx="5692140" cy="4269105"/>
            <wp:effectExtent l="0" t="0" r="3810" b="17145"/>
            <wp:docPr id="2" name="图片 2" descr="f6bfb4f6c00208fd695d0999d86a8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6bfb4f6c00208fd695d0999d86a8c4"/>
                    <pic:cNvPicPr>
                      <a:picLocks noChangeAspect="1"/>
                    </pic:cNvPicPr>
                  </pic:nvPicPr>
                  <pic:blipFill>
                    <a:blip r:embed="rId7"/>
                    <a:stretch>
                      <a:fillRect/>
                    </a:stretch>
                  </pic:blipFill>
                  <pic:spPr>
                    <a:xfrm>
                      <a:off x="0" y="0"/>
                      <a:ext cx="5692140" cy="4269105"/>
                    </a:xfrm>
                    <a:prstGeom prst="rect">
                      <a:avLst/>
                    </a:prstGeom>
                  </pic:spPr>
                </pic:pic>
              </a:graphicData>
            </a:graphic>
          </wp:inline>
        </w:drawing>
      </w:r>
    </w:p>
    <w:p>
      <w:pPr>
        <w:pStyle w:val="2"/>
        <w:numPr>
          <w:ilvl w:val="1"/>
          <w:numId w:val="0"/>
        </w:numPr>
        <w:rPr>
          <w:rFonts w:hint="eastAsia"/>
          <w:lang w:val="en-US" w:eastAsia="zh-CN"/>
        </w:rPr>
      </w:pPr>
    </w:p>
    <w:p>
      <w:pPr>
        <w:pStyle w:val="3"/>
        <w:numPr>
          <w:ilvl w:val="0"/>
          <w:numId w:val="0"/>
        </w:numPr>
        <w:spacing w:line="360" w:lineRule="auto"/>
        <w:ind w:leftChars="0"/>
        <w:rPr>
          <w:rFonts w:hint="eastAsia"/>
          <w:color w:val="000000"/>
        </w:rPr>
      </w:pPr>
      <w:r>
        <w:rPr>
          <w:rFonts w:hint="eastAsia"/>
          <w:color w:val="000000"/>
        </w:rPr>
        <w:t>智能密集架功能指标</w:t>
      </w:r>
    </w:p>
    <w:tbl>
      <w:tblPr>
        <w:tblStyle w:val="10"/>
        <w:tblW w:w="99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602"/>
        <w:gridCol w:w="1923"/>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noWrap w:val="0"/>
            <w:vAlign w:val="top"/>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功能</w:t>
            </w:r>
          </w:p>
        </w:tc>
        <w:tc>
          <w:tcPr>
            <w:tcW w:w="602"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序号</w:t>
            </w:r>
          </w:p>
        </w:tc>
        <w:tc>
          <w:tcPr>
            <w:tcW w:w="1923" w:type="dxa"/>
            <w:noWrap w:val="0"/>
            <w:vAlign w:val="center"/>
          </w:tcPr>
          <w:p>
            <w:pPr>
              <w:ind w:firstLine="180" w:firstLineChars="100"/>
              <w:rPr>
                <w:rFonts w:ascii="华文中宋" w:hAnsi="华文中宋" w:cs="Arial"/>
                <w:bCs/>
                <w:color w:val="auto"/>
                <w:sz w:val="18"/>
                <w:szCs w:val="18"/>
              </w:rPr>
            </w:pPr>
            <w:r>
              <w:rPr>
                <w:rFonts w:hint="eastAsia" w:ascii="华文中宋" w:hAnsi="华文中宋" w:cs="Arial"/>
                <w:bCs/>
                <w:color w:val="auto"/>
                <w:sz w:val="18"/>
                <w:szCs w:val="18"/>
              </w:rPr>
              <w:t>项目</w:t>
            </w:r>
          </w:p>
        </w:tc>
        <w:tc>
          <w:tcPr>
            <w:tcW w:w="6662" w:type="dxa"/>
            <w:noWrap w:val="0"/>
            <w:vAlign w:val="center"/>
          </w:tcPr>
          <w:p>
            <w:pPr>
              <w:ind w:firstLine="0" w:firstLineChars="0"/>
              <w:rPr>
                <w:rFonts w:ascii="华文中宋" w:hAnsi="华文中宋" w:cs="Arial"/>
                <w:bCs/>
                <w:color w:val="auto"/>
                <w:sz w:val="18"/>
                <w:szCs w:val="18"/>
              </w:rPr>
            </w:pPr>
            <w:r>
              <w:rPr>
                <w:rFonts w:hint="eastAsia" w:ascii="华文中宋" w:hAnsi="华文中宋" w:cs="Arial"/>
                <w:bCs/>
                <w:color w:val="auto"/>
                <w:sz w:val="18"/>
                <w:szCs w:val="18"/>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restart"/>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基本</w:t>
            </w:r>
          </w:p>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功能</w:t>
            </w:r>
          </w:p>
        </w:tc>
        <w:tc>
          <w:tcPr>
            <w:tcW w:w="602"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1</w:t>
            </w:r>
          </w:p>
        </w:tc>
        <w:tc>
          <w:tcPr>
            <w:tcW w:w="1923" w:type="dxa"/>
            <w:noWrap w:val="0"/>
            <w:vAlign w:val="center"/>
          </w:tcPr>
          <w:p>
            <w:pPr>
              <w:pStyle w:val="6"/>
              <w:ind w:firstLine="0" w:firstLineChars="0"/>
              <w:jc w:val="center"/>
              <w:rPr>
                <w:rFonts w:ascii="华文中宋" w:hAnsi="华文中宋" w:cs="Arial"/>
                <w:bCs/>
                <w:color w:val="auto"/>
                <w:sz w:val="18"/>
                <w:szCs w:val="18"/>
                <w:lang w:val="en-US" w:eastAsia="zh-CN"/>
              </w:rPr>
            </w:pPr>
            <w:r>
              <w:rPr>
                <w:rFonts w:hint="eastAsia" w:ascii="华文中宋" w:hAnsi="华文中宋" w:cs="Arial"/>
                <w:bCs/>
                <w:color w:val="auto"/>
                <w:sz w:val="18"/>
                <w:szCs w:val="18"/>
                <w:lang w:val="en-US" w:eastAsia="zh-CN"/>
              </w:rPr>
              <w:t>身份信息验证功能</w:t>
            </w:r>
          </w:p>
        </w:tc>
        <w:tc>
          <w:tcPr>
            <w:tcW w:w="6662" w:type="dxa"/>
            <w:noWrap w:val="0"/>
            <w:vAlign w:val="center"/>
          </w:tcPr>
          <w:p>
            <w:pPr>
              <w:pStyle w:val="6"/>
              <w:ind w:firstLine="0" w:firstLineChars="0"/>
              <w:rPr>
                <w:rFonts w:hint="eastAsia" w:ascii="华文中宋" w:hAnsi="华文中宋" w:cs="Arial"/>
                <w:bCs/>
                <w:color w:val="auto"/>
                <w:sz w:val="18"/>
                <w:szCs w:val="18"/>
                <w:lang w:val="en-US" w:eastAsia="zh-CN"/>
              </w:rPr>
            </w:pPr>
            <w:r>
              <w:rPr>
                <w:rFonts w:hint="eastAsia" w:ascii="华文中宋" w:hAnsi="华文中宋" w:cs="Arial"/>
                <w:bCs/>
                <w:color w:val="auto"/>
                <w:sz w:val="18"/>
                <w:szCs w:val="18"/>
                <w:lang w:val="en-US" w:eastAsia="zh-CN"/>
              </w:rPr>
              <w:t>可在固定列上输入用户名和密码、绘制图案密码；（</w:t>
            </w:r>
            <w:r>
              <w:rPr>
                <w:rFonts w:hint="eastAsia" w:ascii="华文中宋" w:hAnsi="华文中宋" w:cs="Arial"/>
                <w:bCs/>
                <w:color w:val="auto"/>
                <w:sz w:val="18"/>
                <w:szCs w:val="18"/>
                <w:lang w:eastAsia="zh-CN"/>
              </w:rPr>
              <w:t>提供具备CMA、CNAS、CAL标志的国家安全防范报警系统产品质量监督检验中心、公安部安全与警用电子产品质量检测中心出具的检验报告复印件并加盖公章</w:t>
            </w:r>
            <w:r>
              <w:rPr>
                <w:rFonts w:hint="eastAsia" w:ascii="华文中宋" w:hAnsi="华文中宋" w:cs="Arial"/>
                <w:bCs/>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2</w:t>
            </w:r>
          </w:p>
        </w:tc>
        <w:tc>
          <w:tcPr>
            <w:tcW w:w="1923" w:type="dxa"/>
            <w:noWrap w:val="0"/>
            <w:vAlign w:val="center"/>
          </w:tcPr>
          <w:p>
            <w:pPr>
              <w:pStyle w:val="6"/>
              <w:ind w:firstLine="0" w:firstLineChars="0"/>
              <w:jc w:val="center"/>
              <w:rPr>
                <w:rFonts w:hint="eastAsia" w:ascii="华文中宋" w:hAnsi="华文中宋" w:cs="Arial"/>
                <w:bCs/>
                <w:color w:val="auto"/>
                <w:sz w:val="18"/>
                <w:szCs w:val="18"/>
                <w:lang w:val="en-US" w:eastAsia="zh-CN"/>
              </w:rPr>
            </w:pPr>
            <w:r>
              <w:rPr>
                <w:rFonts w:hint="eastAsia" w:ascii="华文中宋" w:hAnsi="华文中宋" w:cs="Arial"/>
                <w:bCs/>
                <w:color w:val="auto"/>
                <w:sz w:val="18"/>
                <w:szCs w:val="18"/>
                <w:lang w:val="en-US" w:eastAsia="zh-CN"/>
              </w:rPr>
              <w:t>自检功能</w:t>
            </w:r>
          </w:p>
        </w:tc>
        <w:tc>
          <w:tcPr>
            <w:tcW w:w="6662" w:type="dxa"/>
            <w:noWrap w:val="0"/>
            <w:vAlign w:val="center"/>
          </w:tcPr>
          <w:p>
            <w:pPr>
              <w:pStyle w:val="6"/>
              <w:ind w:firstLine="0" w:firstLineChars="0"/>
              <w:rPr>
                <w:rFonts w:hint="eastAsia" w:ascii="华文中宋" w:hAnsi="华文中宋" w:cs="Arial"/>
                <w:bCs/>
                <w:color w:val="auto"/>
                <w:sz w:val="18"/>
                <w:szCs w:val="18"/>
                <w:lang w:val="en-US" w:eastAsia="zh-CN"/>
              </w:rPr>
            </w:pPr>
            <w:r>
              <w:rPr>
                <w:rFonts w:hint="eastAsia" w:ascii="华文中宋" w:hAnsi="华文中宋" w:cs="Arial"/>
                <w:bCs/>
                <w:color w:val="auto"/>
                <w:sz w:val="18"/>
                <w:szCs w:val="18"/>
                <w:lang w:val="en-US" w:eastAsia="zh-CN"/>
              </w:rPr>
              <w:t>固定列和活动列具有通电自检功能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3</w:t>
            </w:r>
          </w:p>
        </w:tc>
        <w:tc>
          <w:tcPr>
            <w:tcW w:w="1923" w:type="dxa"/>
            <w:noWrap w:val="0"/>
            <w:vAlign w:val="center"/>
          </w:tcPr>
          <w:p>
            <w:pPr>
              <w:pStyle w:val="6"/>
              <w:ind w:firstLine="0" w:firstLineChars="0"/>
              <w:jc w:val="center"/>
              <w:rPr>
                <w:rFonts w:hint="eastAsia" w:ascii="华文中宋" w:hAnsi="华文中宋" w:cs="Arial"/>
                <w:bCs/>
                <w:color w:val="auto"/>
                <w:sz w:val="18"/>
                <w:szCs w:val="18"/>
                <w:lang w:val="en-US" w:eastAsia="zh-CN"/>
              </w:rPr>
            </w:pPr>
            <w:r>
              <w:rPr>
                <w:rFonts w:hint="eastAsia" w:ascii="华文中宋" w:hAnsi="华文中宋" w:cs="Arial"/>
                <w:bCs/>
                <w:color w:val="auto"/>
                <w:sz w:val="18"/>
                <w:szCs w:val="18"/>
                <w:lang w:val="en-US" w:eastAsia="zh-CN"/>
              </w:rPr>
              <w:t>信息显示功能</w:t>
            </w:r>
          </w:p>
        </w:tc>
        <w:tc>
          <w:tcPr>
            <w:tcW w:w="6662" w:type="dxa"/>
            <w:noWrap w:val="0"/>
            <w:vAlign w:val="center"/>
          </w:tcPr>
          <w:p>
            <w:pPr>
              <w:pStyle w:val="6"/>
              <w:ind w:firstLine="0" w:firstLineChars="0"/>
              <w:rPr>
                <w:rFonts w:hint="eastAsia" w:ascii="华文中宋" w:hAnsi="华文中宋" w:cs="Arial"/>
                <w:bCs/>
                <w:color w:val="auto"/>
                <w:sz w:val="18"/>
                <w:szCs w:val="18"/>
                <w:lang w:val="en-US" w:eastAsia="zh-CN"/>
              </w:rPr>
            </w:pPr>
            <w:r>
              <w:rPr>
                <w:rFonts w:hint="eastAsia" w:ascii="华文中宋" w:hAnsi="华文中宋" w:cs="Arial"/>
                <w:bCs/>
                <w:color w:val="auto"/>
                <w:sz w:val="18"/>
                <w:szCs w:val="18"/>
                <w:lang w:val="en-US" w:eastAsia="zh-CN"/>
              </w:rPr>
              <w:t>可在固定列触摸屏上显示时间、区号、列号、温湿度曲线、档案在库数量、借出数量、侧边红外对射传感器是否被触发、活动列在线状态、左/右侧档案类型等信息;</w:t>
            </w:r>
          </w:p>
          <w:p>
            <w:pPr>
              <w:pStyle w:val="6"/>
              <w:ind w:firstLine="0" w:firstLineChars="0"/>
              <w:rPr>
                <w:rFonts w:hint="eastAsia" w:ascii="华文中宋" w:hAnsi="华文中宋" w:cs="Arial"/>
                <w:bCs/>
                <w:color w:val="auto"/>
                <w:sz w:val="18"/>
                <w:szCs w:val="18"/>
                <w:lang w:val="en-US" w:eastAsia="zh-CN"/>
              </w:rPr>
            </w:pPr>
            <w:r>
              <w:rPr>
                <w:rFonts w:hint="eastAsia" w:ascii="华文中宋" w:hAnsi="华文中宋" w:cs="Arial"/>
                <w:bCs/>
                <w:color w:val="auto"/>
                <w:sz w:val="18"/>
                <w:szCs w:val="18"/>
                <w:lang w:val="en-US" w:eastAsia="zh-CN"/>
              </w:rPr>
              <w:t>可在活动列触摸屏上显示温湿度、区号、列号、档案标签、左/右侧档案类型、左/右各层、节的档案数、档案在库数量、借出数量、固定列在线状态、进入通道内人员数量、侧边红外对射传感器是否被触发；</w:t>
            </w:r>
          </w:p>
          <w:p>
            <w:pPr>
              <w:pStyle w:val="6"/>
              <w:ind w:firstLine="0" w:firstLineChars="0"/>
              <w:rPr>
                <w:rFonts w:ascii="华文中宋" w:hAnsi="华文中宋" w:cs="Arial"/>
                <w:bCs/>
                <w:color w:val="auto"/>
                <w:sz w:val="18"/>
                <w:szCs w:val="18"/>
                <w:lang w:val="en-US" w:eastAsia="zh-CN"/>
              </w:rPr>
            </w:pPr>
            <w:r>
              <w:rPr>
                <w:rFonts w:hint="eastAsia" w:ascii="华文中宋" w:hAnsi="华文中宋" w:cs="Arial"/>
                <w:bCs/>
                <w:color w:val="auto"/>
                <w:sz w:val="18"/>
                <w:szCs w:val="18"/>
                <w:lang w:val="en-US" w:eastAsia="zh-CN"/>
              </w:rPr>
              <w:t>可在管理平台上显示温湿度曲线、固定列、活动列在线状态；</w:t>
            </w:r>
          </w:p>
          <w:p>
            <w:pPr>
              <w:pStyle w:val="6"/>
              <w:ind w:firstLine="0" w:firstLineChars="0"/>
              <w:rPr>
                <w:rFonts w:hint="eastAsia" w:ascii="华文中宋" w:hAnsi="华文中宋" w:cs="Arial"/>
                <w:bCs/>
                <w:color w:val="auto"/>
                <w:sz w:val="18"/>
                <w:szCs w:val="18"/>
              </w:rPr>
            </w:pPr>
            <w:r>
              <w:rPr>
                <w:rFonts w:hint="eastAsia" w:ascii="华文中宋" w:hAnsi="华文中宋" w:cs="Arial"/>
                <w:bCs/>
                <w:color w:val="auto"/>
                <w:sz w:val="18"/>
                <w:szCs w:val="18"/>
                <w:lang w:val="en-US" w:eastAsia="zh-CN"/>
              </w:rPr>
              <w:t>（提供具备CMA、CNAS、CAL标志的国家安全防范报警系统产品质量监督检验中心、公安部安全与警用电子产品质量检测中心出具的检验报告复印件并加盖公章）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4</w:t>
            </w:r>
          </w:p>
        </w:tc>
        <w:tc>
          <w:tcPr>
            <w:tcW w:w="1923" w:type="dxa"/>
            <w:noWrap w:val="0"/>
            <w:vAlign w:val="center"/>
          </w:tcPr>
          <w:p>
            <w:pPr>
              <w:pStyle w:val="6"/>
              <w:ind w:firstLine="0" w:firstLineChars="0"/>
              <w:jc w:val="center"/>
              <w:rPr>
                <w:rFonts w:hint="eastAsia" w:ascii="华文中宋" w:hAnsi="华文中宋" w:cs="Arial"/>
                <w:bCs/>
                <w:color w:val="auto"/>
                <w:sz w:val="18"/>
                <w:szCs w:val="18"/>
                <w:lang w:val="en-US" w:eastAsia="zh-CN"/>
              </w:rPr>
            </w:pPr>
            <w:r>
              <w:rPr>
                <w:rFonts w:hint="eastAsia" w:ascii="华文中宋" w:hAnsi="华文中宋" w:cs="Arial"/>
                <w:bCs/>
                <w:color w:val="auto"/>
                <w:sz w:val="18"/>
                <w:szCs w:val="18"/>
                <w:lang w:val="en-US" w:eastAsia="zh-CN"/>
              </w:rPr>
              <w:t>人机交互</w:t>
            </w:r>
          </w:p>
        </w:tc>
        <w:tc>
          <w:tcPr>
            <w:tcW w:w="6662" w:type="dxa"/>
            <w:noWrap w:val="0"/>
            <w:vAlign w:val="center"/>
          </w:tcPr>
          <w:p>
            <w:pPr>
              <w:pStyle w:val="6"/>
              <w:ind w:firstLine="0" w:firstLineChars="0"/>
              <w:rPr>
                <w:rFonts w:hint="eastAsia" w:ascii="华文中宋" w:hAnsi="华文中宋" w:cs="Arial"/>
                <w:bCs/>
                <w:color w:val="auto"/>
                <w:sz w:val="18"/>
                <w:szCs w:val="18"/>
                <w:lang w:val="en-US" w:eastAsia="zh-CN"/>
              </w:rPr>
            </w:pPr>
            <w:r>
              <w:rPr>
                <w:rFonts w:hint="eastAsia" w:ascii="华文中宋" w:hAnsi="华文中宋" w:cs="Arial"/>
                <w:bCs/>
                <w:color w:val="auto"/>
                <w:sz w:val="18"/>
                <w:szCs w:val="18"/>
              </w:rPr>
              <w:t>固定列采用不小于1</w:t>
            </w:r>
            <w:r>
              <w:rPr>
                <w:rFonts w:ascii="华文中宋" w:hAnsi="华文中宋" w:cs="Arial"/>
                <w:bCs/>
                <w:color w:val="auto"/>
                <w:sz w:val="18"/>
                <w:szCs w:val="18"/>
              </w:rPr>
              <w:t>2</w:t>
            </w:r>
            <w:r>
              <w:rPr>
                <w:rFonts w:hint="eastAsia" w:ascii="华文中宋" w:hAnsi="华文中宋" w:cs="Arial"/>
                <w:bCs/>
                <w:color w:val="auto"/>
                <w:sz w:val="18"/>
                <w:szCs w:val="18"/>
              </w:rPr>
              <w:t>英寸一体化触摸显示主机，</w:t>
            </w:r>
            <w:r>
              <w:rPr>
                <w:rFonts w:ascii="华文中宋" w:hAnsi="华文中宋" w:cs="Arial"/>
                <w:bCs/>
                <w:color w:val="auto"/>
                <w:sz w:val="18"/>
                <w:szCs w:val="18"/>
              </w:rPr>
              <w:t xml:space="preserve"> </w:t>
            </w:r>
            <w:r>
              <w:rPr>
                <w:rFonts w:hint="eastAsia" w:ascii="华文中宋" w:hAnsi="华文中宋" w:cs="Arial"/>
                <w:bCs/>
                <w:color w:val="auto"/>
                <w:sz w:val="18"/>
                <w:szCs w:val="18"/>
                <w:lang w:val="en-US" w:eastAsia="zh-CN"/>
              </w:rPr>
              <w:t>活动列</w:t>
            </w:r>
            <w:r>
              <w:rPr>
                <w:rFonts w:hint="eastAsia" w:ascii="华文中宋" w:hAnsi="华文中宋" w:cs="Arial"/>
                <w:bCs/>
                <w:color w:val="auto"/>
                <w:sz w:val="18"/>
                <w:szCs w:val="18"/>
              </w:rPr>
              <w:t>采用</w:t>
            </w:r>
            <w:r>
              <w:rPr>
                <w:rFonts w:hint="eastAsia" w:ascii="华文中宋" w:hAnsi="华文中宋" w:cs="Arial"/>
                <w:bCs/>
                <w:color w:val="auto"/>
                <w:sz w:val="18"/>
                <w:szCs w:val="18"/>
                <w:lang w:eastAsia="zh-CN"/>
              </w:rPr>
              <w:t>不小于</w:t>
            </w:r>
            <w:r>
              <w:rPr>
                <w:rFonts w:hint="eastAsia" w:ascii="华文中宋" w:hAnsi="华文中宋" w:cs="Arial"/>
                <w:bCs/>
                <w:color w:val="auto"/>
                <w:sz w:val="18"/>
                <w:szCs w:val="18"/>
              </w:rPr>
              <w:t>8英寸触控彩色显示屏；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5</w:t>
            </w:r>
          </w:p>
        </w:tc>
        <w:tc>
          <w:tcPr>
            <w:tcW w:w="1923" w:type="dxa"/>
            <w:noWrap w:val="0"/>
            <w:vAlign w:val="center"/>
          </w:tcPr>
          <w:p>
            <w:pPr>
              <w:pStyle w:val="6"/>
              <w:ind w:firstLine="0" w:firstLineChars="0"/>
              <w:jc w:val="center"/>
              <w:rPr>
                <w:rFonts w:hint="eastAsia" w:ascii="华文中宋" w:hAnsi="华文中宋" w:cs="Arial"/>
                <w:bCs/>
                <w:color w:val="auto"/>
                <w:sz w:val="18"/>
                <w:szCs w:val="18"/>
                <w:lang w:val="en-US" w:eastAsia="zh-CN"/>
              </w:rPr>
            </w:pPr>
            <w:r>
              <w:rPr>
                <w:rFonts w:hint="eastAsia" w:ascii="华文中宋" w:hAnsi="华文中宋" w:cs="Arial"/>
                <w:bCs/>
                <w:color w:val="auto"/>
                <w:sz w:val="18"/>
                <w:szCs w:val="18"/>
              </w:rPr>
              <w:t>架内人数统计</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显示进出架体的人员数量，当架内有人时，控制架体禁止运行，且有语音提示。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6</w:t>
            </w:r>
          </w:p>
        </w:tc>
        <w:tc>
          <w:tcPr>
            <w:tcW w:w="1923" w:type="dxa"/>
            <w:noWrap w:val="0"/>
            <w:vAlign w:val="center"/>
          </w:tcPr>
          <w:p>
            <w:pPr>
              <w:pStyle w:val="6"/>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3D定位指引</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选中查询出来的资料，点击“打开”按钮，系统会自动打开后3D动</w:t>
            </w:r>
            <w:r>
              <w:rPr>
                <w:rFonts w:ascii="华文中宋" w:hAnsi="华文中宋" w:cs="Arial"/>
                <w:bCs/>
                <w:color w:val="auto"/>
                <w:sz w:val="18"/>
                <w:szCs w:val="18"/>
              </w:rPr>
              <w:t>态</w:t>
            </w:r>
            <w:r>
              <w:rPr>
                <w:rFonts w:hint="eastAsia" w:ascii="华文中宋" w:hAnsi="华文中宋" w:cs="Arial"/>
                <w:bCs/>
                <w:color w:val="auto"/>
                <w:sz w:val="18"/>
                <w:szCs w:val="18"/>
              </w:rPr>
              <w:t>显示资料所在层的位置；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7</w:t>
            </w:r>
          </w:p>
        </w:tc>
        <w:tc>
          <w:tcPr>
            <w:tcW w:w="1923" w:type="dxa"/>
            <w:noWrap w:val="0"/>
            <w:vAlign w:val="center"/>
          </w:tcPr>
          <w:p>
            <w:pPr>
              <w:pStyle w:val="6"/>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下架指引</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当</w:t>
            </w:r>
            <w:r>
              <w:rPr>
                <w:rFonts w:ascii="华文中宋" w:hAnsi="华文中宋" w:cs="Arial"/>
                <w:bCs/>
                <w:color w:val="auto"/>
                <w:sz w:val="18"/>
                <w:szCs w:val="18"/>
              </w:rPr>
              <w:t>收到服务器发起的下架任务，</w:t>
            </w:r>
            <w:r>
              <w:rPr>
                <w:rFonts w:hint="eastAsia" w:ascii="华文中宋" w:hAnsi="华文中宋" w:cs="Arial"/>
                <w:bCs/>
                <w:color w:val="auto"/>
                <w:sz w:val="18"/>
                <w:szCs w:val="18"/>
              </w:rPr>
              <w:t>显示屏</w:t>
            </w:r>
            <w:r>
              <w:rPr>
                <w:rFonts w:ascii="华文中宋" w:hAnsi="华文中宋" w:cs="Arial"/>
                <w:bCs/>
                <w:color w:val="auto"/>
                <w:sz w:val="18"/>
                <w:szCs w:val="18"/>
              </w:rPr>
              <w:t>自动跳转到</w:t>
            </w:r>
            <w:r>
              <w:rPr>
                <w:rFonts w:hint="eastAsia" w:ascii="华文中宋" w:hAnsi="华文中宋" w:cs="Arial"/>
                <w:bCs/>
                <w:color w:val="auto"/>
                <w:sz w:val="18"/>
                <w:szCs w:val="18"/>
              </w:rPr>
              <w:t>3D</w:t>
            </w:r>
            <w:r>
              <w:rPr>
                <w:rFonts w:ascii="华文中宋" w:hAnsi="华文中宋" w:cs="Arial"/>
                <w:bCs/>
                <w:color w:val="auto"/>
                <w:sz w:val="18"/>
                <w:szCs w:val="18"/>
              </w:rPr>
              <w:t>下架指引界面</w:t>
            </w:r>
            <w:r>
              <w:rPr>
                <w:rFonts w:hint="eastAsia" w:ascii="华文中宋" w:hAnsi="华文中宋" w:cs="Arial"/>
                <w:bCs/>
                <w:color w:val="auto"/>
                <w:sz w:val="18"/>
                <w:szCs w:val="18"/>
              </w:rPr>
              <w:t>；</w:t>
            </w:r>
            <w:r>
              <w:rPr>
                <w:rFonts w:ascii="华文中宋" w:hAnsi="华文中宋" w:cs="Arial"/>
                <w:bCs/>
                <w:color w:val="auto"/>
                <w:sz w:val="18"/>
                <w:szCs w:val="18"/>
              </w:rPr>
              <w:t>显示</w:t>
            </w:r>
            <w:r>
              <w:rPr>
                <w:rFonts w:hint="eastAsia" w:ascii="华文中宋" w:hAnsi="华文中宋" w:cs="Arial"/>
                <w:bCs/>
                <w:color w:val="auto"/>
                <w:sz w:val="18"/>
                <w:szCs w:val="18"/>
              </w:rPr>
              <w:t>下架</w:t>
            </w:r>
            <w:r>
              <w:rPr>
                <w:rFonts w:ascii="华文中宋" w:hAnsi="华文中宋" w:cs="Arial"/>
                <w:bCs/>
                <w:color w:val="auto"/>
                <w:sz w:val="18"/>
                <w:szCs w:val="18"/>
              </w:rPr>
              <w:t>档案信息名称</w:t>
            </w:r>
            <w:r>
              <w:rPr>
                <w:rFonts w:hint="eastAsia" w:ascii="华文中宋" w:hAnsi="华文中宋" w:cs="Arial"/>
                <w:bCs/>
                <w:color w:val="auto"/>
                <w:sz w:val="18"/>
                <w:szCs w:val="18"/>
              </w:rPr>
              <w:t>、</w:t>
            </w:r>
            <w:r>
              <w:rPr>
                <w:rFonts w:ascii="华文中宋" w:hAnsi="华文中宋" w:cs="Arial"/>
                <w:bCs/>
                <w:color w:val="auto"/>
                <w:sz w:val="18"/>
                <w:szCs w:val="18"/>
              </w:rPr>
              <w:t>编号、</w:t>
            </w:r>
            <w:r>
              <w:rPr>
                <w:rFonts w:hint="eastAsia" w:ascii="华文中宋" w:hAnsi="华文中宋" w:cs="Arial"/>
                <w:bCs/>
                <w:color w:val="auto"/>
                <w:sz w:val="18"/>
                <w:szCs w:val="18"/>
              </w:rPr>
              <w:t>位置</w:t>
            </w:r>
            <w:r>
              <w:rPr>
                <w:rFonts w:ascii="华文中宋" w:hAnsi="华文中宋" w:cs="Arial"/>
                <w:bCs/>
                <w:color w:val="auto"/>
                <w:sz w:val="18"/>
                <w:szCs w:val="18"/>
              </w:rPr>
              <w:t>信息</w:t>
            </w:r>
            <w:r>
              <w:rPr>
                <w:rFonts w:hint="eastAsia" w:ascii="华文中宋" w:hAnsi="华文中宋" w:cs="Arial"/>
                <w:bCs/>
                <w:color w:val="auto"/>
                <w:sz w:val="18"/>
                <w:szCs w:val="18"/>
              </w:rPr>
              <w:t>，</w:t>
            </w:r>
            <w:r>
              <w:rPr>
                <w:rFonts w:ascii="华文中宋" w:hAnsi="华文中宋" w:cs="Arial"/>
                <w:bCs/>
                <w:color w:val="auto"/>
                <w:sz w:val="18"/>
                <w:szCs w:val="18"/>
              </w:rPr>
              <w:t xml:space="preserve"> </w:t>
            </w:r>
            <w:r>
              <w:rPr>
                <w:rFonts w:hint="eastAsia" w:ascii="华文中宋" w:hAnsi="华文中宋" w:cs="Arial"/>
                <w:bCs/>
                <w:color w:val="auto"/>
                <w:sz w:val="18"/>
                <w:szCs w:val="18"/>
              </w:rPr>
              <w:t>完成下架后点击下架完成，结束下架指引；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8</w:t>
            </w:r>
          </w:p>
        </w:tc>
        <w:tc>
          <w:tcPr>
            <w:tcW w:w="1923" w:type="dxa"/>
            <w:noWrap w:val="0"/>
            <w:vAlign w:val="center"/>
          </w:tcPr>
          <w:p>
            <w:pPr>
              <w:pStyle w:val="6"/>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可视化视图</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选择任一列密集架左面或右面标签，显示该面各节、各层存放的资料数，并有</w:t>
            </w:r>
            <w:r>
              <w:rPr>
                <w:rFonts w:ascii="华文中宋" w:hAnsi="华文中宋" w:cs="Arial"/>
                <w:bCs/>
                <w:color w:val="auto"/>
                <w:sz w:val="18"/>
                <w:szCs w:val="18"/>
              </w:rPr>
              <w:t>档案在库</w:t>
            </w:r>
            <w:r>
              <w:rPr>
                <w:rFonts w:hint="eastAsia" w:ascii="华文中宋" w:hAnsi="华文中宋" w:cs="Arial"/>
                <w:bCs/>
                <w:color w:val="auto"/>
                <w:sz w:val="18"/>
                <w:szCs w:val="18"/>
              </w:rPr>
              <w:t>总数</w:t>
            </w:r>
            <w:r>
              <w:rPr>
                <w:rFonts w:ascii="华文中宋" w:hAnsi="华文中宋" w:cs="Arial"/>
                <w:bCs/>
                <w:color w:val="auto"/>
                <w:sz w:val="18"/>
                <w:szCs w:val="18"/>
              </w:rPr>
              <w:t>以及档案借出总数</w:t>
            </w:r>
            <w:r>
              <w:rPr>
                <w:rFonts w:hint="eastAsia" w:ascii="华文中宋" w:hAnsi="华文中宋" w:cs="Arial"/>
                <w:bCs/>
                <w:color w:val="auto"/>
                <w:sz w:val="18"/>
                <w:szCs w:val="18"/>
              </w:rPr>
              <w:t>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9</w:t>
            </w:r>
          </w:p>
        </w:tc>
        <w:tc>
          <w:tcPr>
            <w:tcW w:w="1923" w:type="dxa"/>
            <w:noWrap w:val="0"/>
            <w:vAlign w:val="center"/>
          </w:tcPr>
          <w:p>
            <w:pPr>
              <w:pStyle w:val="6"/>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多通道打开</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当固定列在中间时，可实现打开左面某一列的同时，操作固定列右面的某一列，也可执行打开动作，两边的动作同时进行；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10</w:t>
            </w:r>
          </w:p>
        </w:tc>
        <w:tc>
          <w:tcPr>
            <w:tcW w:w="1923"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电机驱动功能</w:t>
            </w:r>
          </w:p>
        </w:tc>
        <w:tc>
          <w:tcPr>
            <w:tcW w:w="6662" w:type="dxa"/>
            <w:noWrap w:val="0"/>
            <w:vAlign w:val="center"/>
          </w:tcPr>
          <w:p>
            <w:pPr>
              <w:pStyle w:val="6"/>
              <w:ind w:firstLine="0" w:firstLineChars="0"/>
              <w:rPr>
                <w:rFonts w:hint="eastAsia" w:ascii="华文中宋" w:hAnsi="华文中宋" w:cs="Arial"/>
                <w:bCs/>
                <w:color w:val="auto"/>
                <w:sz w:val="18"/>
                <w:szCs w:val="18"/>
                <w:lang w:val="en-US" w:eastAsia="zh-CN"/>
              </w:rPr>
            </w:pPr>
            <w:r>
              <w:rPr>
                <w:rFonts w:hint="eastAsia" w:ascii="华文中宋" w:hAnsi="华文中宋" w:cs="Arial"/>
                <w:bCs/>
                <w:color w:val="auto"/>
                <w:sz w:val="18"/>
                <w:szCs w:val="18"/>
                <w:lang w:val="en-US" w:eastAsia="zh-CN"/>
              </w:rPr>
              <w:t>可通过活动列内置DC24V直流电机驱动活动列在滑轨上左/右移动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11</w:t>
            </w:r>
          </w:p>
        </w:tc>
        <w:tc>
          <w:tcPr>
            <w:tcW w:w="1923"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档案查询功能</w:t>
            </w:r>
          </w:p>
        </w:tc>
        <w:tc>
          <w:tcPr>
            <w:tcW w:w="6662" w:type="dxa"/>
            <w:noWrap w:val="0"/>
            <w:vAlign w:val="center"/>
          </w:tcPr>
          <w:p>
            <w:pPr>
              <w:pStyle w:val="6"/>
              <w:ind w:firstLine="0" w:firstLineChars="0"/>
              <w:rPr>
                <w:rFonts w:ascii="华文中宋" w:hAnsi="华文中宋" w:cs="黑体"/>
                <w:color w:val="auto"/>
                <w:sz w:val="18"/>
                <w:szCs w:val="18"/>
                <w:lang w:val="en-US" w:eastAsia="zh-CN"/>
              </w:rPr>
            </w:pPr>
            <w:r>
              <w:rPr>
                <w:rFonts w:hint="eastAsia" w:ascii="华文中宋" w:hAnsi="华文中宋" w:cs="Arial"/>
                <w:bCs/>
                <w:color w:val="auto"/>
                <w:sz w:val="18"/>
                <w:szCs w:val="18"/>
                <w:lang w:val="en-US" w:eastAsia="zh-CN"/>
              </w:rPr>
              <w:t>可通过管理平台、手机APP软件、固定列、活动列触摸屏上按档案名称及编号查询和显示档案所在的区、列、节、层的位置信息及是否在库；（提供具备CMA、CNAS、CAL标志的国家安全防范报警系统产品质量监督检验中心、公安部安全与警用电子产品质量检测中心出具的检验报告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12</w:t>
            </w:r>
          </w:p>
        </w:tc>
        <w:tc>
          <w:tcPr>
            <w:tcW w:w="1923"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档案标签设置功能</w:t>
            </w:r>
          </w:p>
        </w:tc>
        <w:tc>
          <w:tcPr>
            <w:tcW w:w="6662" w:type="dxa"/>
            <w:noWrap w:val="0"/>
            <w:vAlign w:val="center"/>
          </w:tcPr>
          <w:p>
            <w:pPr>
              <w:ind w:firstLine="0" w:firstLineChars="0"/>
              <w:jc w:val="left"/>
              <w:rPr>
                <w:rFonts w:ascii="华文中宋" w:hAnsi="华文中宋" w:cs="Arial"/>
                <w:bCs/>
                <w:color w:val="auto"/>
                <w:sz w:val="18"/>
                <w:szCs w:val="18"/>
              </w:rPr>
            </w:pPr>
            <w:r>
              <w:rPr>
                <w:rFonts w:hint="eastAsia" w:ascii="华文中宋" w:hAnsi="华文中宋" w:cs="Arial"/>
                <w:bCs/>
                <w:color w:val="auto"/>
                <w:sz w:val="18"/>
                <w:szCs w:val="18"/>
              </w:rPr>
              <w:t>可通过管理平台设置档案标签进行下发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13</w:t>
            </w:r>
          </w:p>
        </w:tc>
        <w:tc>
          <w:tcPr>
            <w:tcW w:w="1923"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活动列控制功能</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可在活动列触摸屏上对活动列进行左/右移动、锁定和解锁控制;</w:t>
            </w:r>
          </w:p>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可在固定列触摸屏上进行开架、闭架、通风及停止控制;</w:t>
            </w:r>
          </w:p>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可在管理平台对活动列进行左/右移动、开架、闭架、通风及停止控制;</w:t>
            </w:r>
          </w:p>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可通过手机APP对活动列进行左/右移动、闭架、通风及停止控制;</w:t>
            </w:r>
          </w:p>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可通过滑动屏幕方式对活动列进行左/右移动、通风、闭架和停止控制，并可在固定列触摸屏上开启或关闭滑动屏幕功能;</w:t>
            </w:r>
          </w:p>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可在固定列上通过语音识别方式控制开架、闭架、通风、停止、锁定，解锁、待</w:t>
            </w:r>
          </w:p>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机及唤醒;</w:t>
            </w:r>
          </w:p>
          <w:p>
            <w:pPr>
              <w:ind w:firstLine="0" w:firstLineChars="0"/>
              <w:jc w:val="left"/>
              <w:rPr>
                <w:rFonts w:ascii="华文中宋" w:hAnsi="华文中宋" w:cs="Arial"/>
                <w:bCs/>
                <w:color w:val="auto"/>
                <w:sz w:val="18"/>
                <w:szCs w:val="18"/>
              </w:rPr>
            </w:pPr>
            <w:r>
              <w:rPr>
                <w:rFonts w:hint="eastAsia" w:ascii="华文中宋" w:hAnsi="华文中宋" w:cs="Arial"/>
                <w:bCs/>
                <w:color w:val="auto"/>
                <w:sz w:val="18"/>
                <w:szCs w:val="18"/>
              </w:rPr>
              <w:t>可通过手动摇把对活动列进行左/右移动控制；</w:t>
            </w:r>
          </w:p>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w:t>
            </w:r>
            <w:r>
              <w:rPr>
                <w:rFonts w:hint="eastAsia" w:ascii="华文中宋" w:hAnsi="华文中宋" w:cs="Arial"/>
                <w:bCs/>
                <w:color w:val="auto"/>
                <w:sz w:val="18"/>
                <w:szCs w:val="18"/>
                <w:lang w:eastAsia="zh-CN"/>
              </w:rPr>
              <w:t>提供具备CMA、CNAS、CAL标志的国家安全防范报警系统产品质量监督检验中心、公安部安全与警用电子产品质量检测中心出具的检验报告复印件并加盖公章</w:t>
            </w:r>
            <w:r>
              <w:rPr>
                <w:rFonts w:hint="eastAsia" w:ascii="华文中宋" w:hAnsi="华文中宋" w:cs="Arial"/>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14</w:t>
            </w:r>
          </w:p>
        </w:tc>
        <w:tc>
          <w:tcPr>
            <w:tcW w:w="1923"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LED数码显示管显示功能</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可在活动列、固定列上LED数码显示管上显示区号、列号，活动列LED上数码显示管上给出移动方向指示，并可在活动列触摸屏上设置列号；（</w:t>
            </w:r>
            <w:r>
              <w:rPr>
                <w:rFonts w:hint="eastAsia" w:ascii="华文中宋" w:hAnsi="华文中宋" w:cs="Arial"/>
                <w:bCs/>
                <w:color w:val="auto"/>
                <w:sz w:val="18"/>
                <w:szCs w:val="18"/>
                <w:lang w:eastAsia="zh-CN"/>
              </w:rPr>
              <w:t>提供具备CMA、CNAS、CAL标志的国家安全防范报警系统产品质量监督检验中心、公安部安全与警用电子产品质量检测中心出具的检验报告复印件并加盖公章</w:t>
            </w:r>
            <w:r>
              <w:rPr>
                <w:rFonts w:hint="eastAsia" w:ascii="华文中宋" w:hAnsi="华文中宋" w:cs="Arial"/>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15</w:t>
            </w:r>
          </w:p>
        </w:tc>
        <w:tc>
          <w:tcPr>
            <w:tcW w:w="1923"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移动速度自动调节功能</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活动列在滑轨上由启动至停止的过程中，可自动调节移动速度，合拢时应自动减速，不应出现架体碰撞等现象。活动列移动开启1个80cm宽的通道的时间应不大于10s；（</w:t>
            </w:r>
            <w:r>
              <w:rPr>
                <w:rFonts w:hint="eastAsia" w:ascii="华文中宋" w:hAnsi="华文中宋" w:cs="Arial"/>
                <w:bCs/>
                <w:color w:val="auto"/>
                <w:sz w:val="18"/>
                <w:szCs w:val="18"/>
                <w:lang w:eastAsia="zh-CN"/>
              </w:rPr>
              <w:t>提供具备CMA、CNAS、CAL标志的国家安全防范报警系统产品质量监督检验中心、公安部安全与警用电子产品质量检测中心出具的检验报告复印件并加盖公章</w:t>
            </w:r>
            <w:r>
              <w:rPr>
                <w:rFonts w:hint="eastAsia" w:ascii="华文中宋" w:hAnsi="华文中宋" w:cs="Arial"/>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16</w:t>
            </w:r>
          </w:p>
        </w:tc>
        <w:tc>
          <w:tcPr>
            <w:tcW w:w="1923"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照明控制功能</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可通过活动列触摸屏开启LED 照明灯，当检测到有人员进入活动列移动形成的通道后，LED照明灯应自动开启。当活动列闭架后，LED照明灯由开启状态转为关闭状态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17</w:t>
            </w:r>
          </w:p>
        </w:tc>
        <w:tc>
          <w:tcPr>
            <w:tcW w:w="1923"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公告信息显示功能</w:t>
            </w:r>
          </w:p>
        </w:tc>
        <w:tc>
          <w:tcPr>
            <w:tcW w:w="6662" w:type="dxa"/>
            <w:noWrap w:val="0"/>
            <w:vAlign w:val="center"/>
          </w:tcPr>
          <w:p>
            <w:pPr>
              <w:ind w:firstLine="0" w:firstLineChars="0"/>
              <w:jc w:val="left"/>
              <w:rPr>
                <w:rFonts w:ascii="华文中宋" w:hAnsi="华文中宋" w:cs="Arial"/>
                <w:bCs/>
                <w:color w:val="auto"/>
                <w:sz w:val="18"/>
                <w:szCs w:val="18"/>
              </w:rPr>
            </w:pPr>
            <w:r>
              <w:rPr>
                <w:rFonts w:hint="eastAsia" w:ascii="华文中宋" w:hAnsi="华文中宋" w:cs="Arial"/>
                <w:bCs/>
                <w:color w:val="auto"/>
                <w:sz w:val="18"/>
                <w:szCs w:val="18"/>
              </w:rPr>
              <w:t>可在固定列触摸屏上开启或关闭显示公告信息显示功能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18</w:t>
            </w:r>
          </w:p>
        </w:tc>
        <w:tc>
          <w:tcPr>
            <w:tcW w:w="1923"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活动列自动开架功能</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在固定列、活动列触摸屏上查询到档案或条码扫描方式查询到档案后，档案所动开架功能在的固定列或活动列触摸屏上以图形形式显示档案所在层、节位置，同时自动开架，并给出档案存放位置的语音提示；（</w:t>
            </w:r>
            <w:r>
              <w:rPr>
                <w:rFonts w:hint="eastAsia" w:ascii="华文中宋" w:hAnsi="华文中宋" w:cs="Arial"/>
                <w:bCs/>
                <w:color w:val="auto"/>
                <w:sz w:val="18"/>
                <w:szCs w:val="18"/>
                <w:lang w:eastAsia="zh-CN"/>
              </w:rPr>
              <w:t>提供具备CMA、CNAS、CAL标志的国家安全防范报警系统产品质量监督检验中心、公安部安全与警用电子产品质量检测中心出具的检验报告复印件并加盖公章</w:t>
            </w:r>
            <w:r>
              <w:rPr>
                <w:rFonts w:hint="eastAsia" w:ascii="华文中宋" w:hAnsi="华文中宋" w:cs="Arial"/>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19</w:t>
            </w:r>
          </w:p>
        </w:tc>
        <w:tc>
          <w:tcPr>
            <w:tcW w:w="1923"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档案下架设置功能</w:t>
            </w:r>
          </w:p>
        </w:tc>
        <w:tc>
          <w:tcPr>
            <w:tcW w:w="6662" w:type="dxa"/>
            <w:noWrap w:val="0"/>
            <w:vAlign w:val="center"/>
          </w:tcPr>
          <w:p>
            <w:pPr>
              <w:ind w:firstLine="0" w:firstLineChars="0"/>
              <w:jc w:val="left"/>
              <w:rPr>
                <w:rFonts w:ascii="华文中宋" w:hAnsi="华文中宋" w:cs="Arial"/>
                <w:bCs/>
                <w:color w:val="auto"/>
                <w:sz w:val="18"/>
                <w:szCs w:val="18"/>
              </w:rPr>
            </w:pPr>
            <w:r>
              <w:rPr>
                <w:rFonts w:hint="eastAsia" w:ascii="华文中宋" w:hAnsi="华文中宋" w:cs="Arial"/>
                <w:bCs/>
                <w:color w:val="auto"/>
                <w:sz w:val="18"/>
                <w:szCs w:val="18"/>
              </w:rPr>
              <w:t>通过管理平台设置下架任务后，可在档案所在的固定列或活动列触摸屏上显示待下架的档案名称、 编号及以图形方式显示档案所在的位置信息；（</w:t>
            </w:r>
            <w:r>
              <w:rPr>
                <w:rFonts w:hint="eastAsia" w:ascii="华文中宋" w:hAnsi="华文中宋" w:cs="Arial"/>
                <w:bCs/>
                <w:color w:val="auto"/>
                <w:sz w:val="18"/>
                <w:szCs w:val="18"/>
                <w:lang w:eastAsia="zh-CN"/>
              </w:rPr>
              <w:t>提供具备CMA、CNAS、CAL标志的国家安全防范报警系统产品质量监督检验中心、公安部安全与警用电子产品质量检测中心出具的检验报告复印件并加盖公章</w:t>
            </w:r>
            <w:r>
              <w:rPr>
                <w:rFonts w:hint="eastAsia" w:ascii="华文中宋" w:hAnsi="华文中宋" w:cs="Arial"/>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20</w:t>
            </w:r>
          </w:p>
        </w:tc>
        <w:tc>
          <w:tcPr>
            <w:tcW w:w="1923"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待机功能</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固定列、活动列具有无人操作自动待机功能，并可在固定列触摸展上设置无人操作待机时间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21</w:t>
            </w:r>
          </w:p>
        </w:tc>
        <w:tc>
          <w:tcPr>
            <w:tcW w:w="1923"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语音设置功能</w:t>
            </w:r>
          </w:p>
        </w:tc>
        <w:tc>
          <w:tcPr>
            <w:tcW w:w="6662" w:type="dxa"/>
            <w:noWrap w:val="0"/>
            <w:vAlign w:val="center"/>
          </w:tcPr>
          <w:p>
            <w:pPr>
              <w:pStyle w:val="6"/>
              <w:ind w:firstLine="0" w:firstLineChars="0"/>
              <w:rPr>
                <w:rFonts w:hint="eastAsia" w:ascii="华文中宋" w:hAnsi="华文中宋" w:cs="黑体"/>
                <w:color w:val="auto"/>
                <w:sz w:val="18"/>
                <w:szCs w:val="18"/>
                <w:lang w:val="en-US" w:eastAsia="zh-CN"/>
              </w:rPr>
            </w:pPr>
            <w:r>
              <w:rPr>
                <w:rFonts w:hint="eastAsia" w:ascii="华文中宋" w:hAnsi="华文中宋" w:cs="Arial"/>
                <w:bCs/>
                <w:color w:val="auto"/>
                <w:sz w:val="18"/>
                <w:szCs w:val="18"/>
              </w:rPr>
              <w:t>固定列内置扬声器可给出活动列移动、停止、锁定的语音提示，并可在固定列触摸屏上设置输出语音音量大小和切换男音/女音模式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22</w:t>
            </w:r>
          </w:p>
        </w:tc>
        <w:tc>
          <w:tcPr>
            <w:tcW w:w="1923"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自动闭架功能</w:t>
            </w:r>
          </w:p>
        </w:tc>
        <w:tc>
          <w:tcPr>
            <w:tcW w:w="6662" w:type="dxa"/>
            <w:noWrap w:val="0"/>
            <w:vAlign w:val="center"/>
          </w:tcPr>
          <w:p>
            <w:pPr>
              <w:ind w:firstLine="0" w:firstLineChars="0"/>
              <w:jc w:val="left"/>
              <w:rPr>
                <w:rFonts w:ascii="华文中宋" w:hAnsi="华文中宋" w:cs="Arial"/>
                <w:bCs/>
                <w:color w:val="auto"/>
                <w:sz w:val="18"/>
                <w:szCs w:val="18"/>
              </w:rPr>
            </w:pPr>
            <w:r>
              <w:rPr>
                <w:rFonts w:hint="eastAsia" w:ascii="华文中宋" w:hAnsi="华文中宋" w:cs="Arial"/>
                <w:bCs/>
                <w:color w:val="auto"/>
                <w:sz w:val="18"/>
                <w:szCs w:val="18"/>
              </w:rPr>
              <w:t>可按设定的无人操作闭架时间自动闭架，并可在固定列触摸屏上设置无人操作自动闭架时间；提供具备CMA、CNAS、CAL标志的国家安全防范报警系统产品质量监督检验中心、公安部安全与警用电子产品质量检测中心本项目公告日期前出具检验报告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23</w:t>
            </w:r>
          </w:p>
        </w:tc>
        <w:tc>
          <w:tcPr>
            <w:tcW w:w="1923"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自动通风功能</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可按设定的湿度阈值和时长自动开架通风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24</w:t>
            </w:r>
          </w:p>
        </w:tc>
        <w:tc>
          <w:tcPr>
            <w:tcW w:w="1923"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日志记录功能</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可在固定列上记录和显示操作日志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25</w:t>
            </w:r>
          </w:p>
        </w:tc>
        <w:tc>
          <w:tcPr>
            <w:tcW w:w="1923"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引导灯指示功能</w:t>
            </w:r>
          </w:p>
        </w:tc>
        <w:tc>
          <w:tcPr>
            <w:tcW w:w="6662" w:type="dxa"/>
            <w:noWrap w:val="0"/>
            <w:vAlign w:val="center"/>
          </w:tcPr>
          <w:p>
            <w:pPr>
              <w:pStyle w:val="6"/>
              <w:ind w:firstLine="0" w:firstLineChars="0"/>
              <w:rPr>
                <w:rFonts w:hint="eastAsia" w:ascii="华文中宋" w:hAnsi="华文中宋" w:cs="黑体"/>
                <w:color w:val="auto"/>
                <w:sz w:val="18"/>
                <w:szCs w:val="18"/>
                <w:lang w:val="en-US" w:eastAsia="zh-CN"/>
              </w:rPr>
            </w:pPr>
            <w:r>
              <w:rPr>
                <w:rFonts w:hint="eastAsia" w:ascii="华文中宋" w:hAnsi="华文中宋" w:cs="Arial"/>
                <w:bCs/>
                <w:color w:val="auto"/>
                <w:sz w:val="18"/>
                <w:szCs w:val="18"/>
              </w:rPr>
              <w:t>可通过固定列、活动列上配有的三角造型引导灯给出处于正常工作状态，待机，唤醒的指示，在进行档案下架时，档案所在固定列或活动列上的引导灯给出闪烁指示</w:t>
            </w:r>
            <w:r>
              <w:rPr>
                <w:rFonts w:hint="eastAsia" w:ascii="华文中宋" w:hAnsi="华文中宋" w:cs="Arial"/>
                <w:bCs/>
                <w:color w:val="auto"/>
                <w:sz w:val="18"/>
                <w:szCs w:val="18"/>
                <w:lang w:eastAsia="zh-CN"/>
              </w:rPr>
              <w:t>；</w:t>
            </w:r>
            <w:r>
              <w:rPr>
                <w:rFonts w:hint="eastAsia" w:ascii="华文中宋" w:hAnsi="华文中宋" w:cs="Arial"/>
                <w:bCs/>
                <w:color w:val="auto"/>
                <w:sz w:val="18"/>
                <w:szCs w:val="18"/>
                <w:lang w:val="en-US" w:eastAsia="zh-CN"/>
              </w:rPr>
              <w:t>（提供具备CMA、CNAS、CAL标志的国家安全防范报警系统产品质量监督检验中心、公安部安全与警用电子产品质量检测中心出具的检验报告复印件并加盖公章）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26</w:t>
            </w:r>
          </w:p>
        </w:tc>
        <w:tc>
          <w:tcPr>
            <w:tcW w:w="1923"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参数设置功能</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可在固定列触摸屏上设置日期、时间、温湿度上/下限值、电机转速以及固定列、管理平台的IP地址等参数</w:t>
            </w:r>
          </w:p>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可在管理平台上对温湿度上/下限值、库号、区号、列号进行设置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27</w:t>
            </w:r>
          </w:p>
        </w:tc>
        <w:tc>
          <w:tcPr>
            <w:tcW w:w="1923"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固定列用户管理功能</w:t>
            </w:r>
          </w:p>
        </w:tc>
        <w:tc>
          <w:tcPr>
            <w:tcW w:w="6662" w:type="dxa"/>
            <w:noWrap w:val="0"/>
            <w:vAlign w:val="center"/>
          </w:tcPr>
          <w:p>
            <w:pPr>
              <w:ind w:firstLine="0" w:firstLineChars="0"/>
              <w:jc w:val="left"/>
              <w:rPr>
                <w:rFonts w:ascii="华文中宋" w:hAnsi="华文中宋" w:cs="Arial"/>
                <w:bCs/>
                <w:color w:val="auto"/>
                <w:sz w:val="18"/>
                <w:szCs w:val="18"/>
              </w:rPr>
            </w:pPr>
            <w:r>
              <w:rPr>
                <w:rFonts w:hint="eastAsia" w:ascii="华文中宋" w:hAnsi="华文中宋" w:cs="Arial"/>
                <w:bCs/>
                <w:color w:val="auto"/>
                <w:sz w:val="18"/>
                <w:szCs w:val="18"/>
              </w:rPr>
              <w:t>可添加、删除登录固定列的用户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28</w:t>
            </w:r>
          </w:p>
        </w:tc>
        <w:tc>
          <w:tcPr>
            <w:tcW w:w="1923"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固件升级功能</w:t>
            </w:r>
          </w:p>
        </w:tc>
        <w:tc>
          <w:tcPr>
            <w:tcW w:w="6662" w:type="dxa"/>
            <w:noWrap w:val="0"/>
            <w:vAlign w:val="center"/>
          </w:tcPr>
          <w:p>
            <w:pPr>
              <w:ind w:firstLine="0" w:firstLineChars="0"/>
              <w:jc w:val="left"/>
              <w:rPr>
                <w:rFonts w:ascii="华文中宋" w:hAnsi="华文中宋" w:cs="Arial"/>
                <w:bCs/>
                <w:color w:val="auto"/>
                <w:sz w:val="18"/>
                <w:szCs w:val="18"/>
              </w:rPr>
            </w:pPr>
            <w:r>
              <w:rPr>
                <w:rFonts w:hint="eastAsia" w:ascii="华文中宋" w:hAnsi="华文中宋" w:cs="Arial"/>
                <w:bCs/>
                <w:color w:val="auto"/>
                <w:sz w:val="18"/>
                <w:szCs w:val="18"/>
              </w:rPr>
              <w:t>可通过固定列上外接USB存储设备或管理平台对固定列、活动列进行固件升级；（</w:t>
            </w:r>
            <w:r>
              <w:rPr>
                <w:rFonts w:hint="eastAsia" w:ascii="华文中宋" w:hAnsi="华文中宋" w:cs="Arial"/>
                <w:bCs/>
                <w:color w:val="auto"/>
                <w:sz w:val="18"/>
                <w:szCs w:val="18"/>
                <w:lang w:eastAsia="zh-CN"/>
              </w:rPr>
              <w:t>提供具备CMA、CNAS、CAL标志的国家安全防范报警系统产品质量监督检验中心、公安部安全与警用电子产品质量检测中心出具的检验报告复印件并加盖公章</w:t>
            </w:r>
            <w:r>
              <w:rPr>
                <w:rFonts w:hint="eastAsia" w:ascii="华文中宋" w:hAnsi="华文中宋" w:cs="Arial"/>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29</w:t>
            </w:r>
          </w:p>
        </w:tc>
        <w:tc>
          <w:tcPr>
            <w:tcW w:w="1923"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空气质量信息显示功能</w:t>
            </w:r>
          </w:p>
        </w:tc>
        <w:tc>
          <w:tcPr>
            <w:tcW w:w="6662" w:type="dxa"/>
            <w:noWrap w:val="0"/>
            <w:vAlign w:val="center"/>
          </w:tcPr>
          <w:p>
            <w:pPr>
              <w:pStyle w:val="6"/>
              <w:ind w:firstLine="0" w:firstLineChars="0"/>
              <w:rPr>
                <w:rFonts w:hint="eastAsia" w:ascii="华文中宋" w:hAnsi="华文中宋" w:cs="Arial"/>
                <w:bCs/>
                <w:color w:val="auto"/>
                <w:sz w:val="18"/>
                <w:szCs w:val="18"/>
                <w:lang w:val="en-US" w:eastAsia="zh-CN"/>
              </w:rPr>
            </w:pPr>
            <w:r>
              <w:rPr>
                <w:rFonts w:hint="eastAsia" w:ascii="华文中宋" w:hAnsi="华文中宋" w:cs="Arial"/>
                <w:bCs/>
                <w:color w:val="auto"/>
                <w:sz w:val="18"/>
                <w:szCs w:val="18"/>
              </w:rPr>
              <w:t>可在固定列触摸屏和管理平台上显示PM2.5、PM10、 C02、TVOC的数值</w:t>
            </w:r>
            <w:r>
              <w:rPr>
                <w:rFonts w:hint="eastAsia" w:ascii="华文中宋" w:hAnsi="华文中宋" w:cs="Arial"/>
                <w:bCs/>
                <w:color w:val="auto"/>
                <w:sz w:val="18"/>
                <w:szCs w:val="18"/>
                <w:lang w:eastAsia="zh-CN"/>
              </w:rPr>
              <w:t>；</w:t>
            </w:r>
            <w:r>
              <w:rPr>
                <w:rFonts w:hint="eastAsia" w:ascii="华文中宋" w:hAnsi="华文中宋" w:cs="Arial"/>
                <w:bCs/>
                <w:color w:val="auto"/>
                <w:sz w:val="18"/>
                <w:szCs w:val="18"/>
                <w:lang w:val="en-US" w:eastAsia="zh-CN"/>
              </w:rPr>
              <w:t>（提供具备CMA、CNAS、CAL标志的国家安全防范报警系统产品质量监督检验中心、公安部安全与警用电子产品质量检测中心出具的检验报告复印件并加盖公章）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30</w:t>
            </w:r>
          </w:p>
        </w:tc>
        <w:tc>
          <w:tcPr>
            <w:tcW w:w="1923"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电机行程初始化设置功能</w:t>
            </w:r>
          </w:p>
        </w:tc>
        <w:tc>
          <w:tcPr>
            <w:tcW w:w="6662" w:type="dxa"/>
            <w:noWrap w:val="0"/>
            <w:vAlign w:val="center"/>
          </w:tcPr>
          <w:p>
            <w:pPr>
              <w:ind w:firstLine="0" w:firstLineChars="0"/>
              <w:rPr>
                <w:rFonts w:hint="eastAsia" w:ascii="华文中宋" w:hAnsi="华文中宋" w:cs="Arial"/>
                <w:bCs/>
                <w:color w:val="auto"/>
                <w:sz w:val="18"/>
                <w:szCs w:val="18"/>
              </w:rPr>
            </w:pPr>
            <w:r>
              <w:rPr>
                <w:rFonts w:hint="eastAsia" w:ascii="华文中宋" w:hAnsi="华文中宋" w:cs="Arial"/>
                <w:bCs/>
                <w:color w:val="auto"/>
                <w:sz w:val="18"/>
                <w:szCs w:val="18"/>
              </w:rPr>
              <w:t>固定列和活动列初始上电后，可按实际移动距离对电机行程进行初始化设置</w:t>
            </w:r>
          </w:p>
          <w:p>
            <w:pPr>
              <w:ind w:firstLine="0" w:firstLineChars="0"/>
              <w:rPr>
                <w:rFonts w:hint="eastAsia" w:ascii="华文中宋" w:hAnsi="华文中宋" w:cs="Arial"/>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31</w:t>
            </w:r>
          </w:p>
        </w:tc>
        <w:tc>
          <w:tcPr>
            <w:tcW w:w="1923" w:type="dxa"/>
            <w:noWrap w:val="0"/>
            <w:vAlign w:val="center"/>
          </w:tcPr>
          <w:p>
            <w:pPr>
              <w:ind w:firstLine="0" w:firstLineChars="0"/>
              <w:rPr>
                <w:rFonts w:ascii="华文中宋" w:hAnsi="华文中宋" w:cs="Arial"/>
                <w:bCs/>
                <w:color w:val="auto"/>
                <w:sz w:val="18"/>
                <w:szCs w:val="18"/>
              </w:rPr>
            </w:pPr>
            <w:r>
              <w:rPr>
                <w:rFonts w:hint="eastAsia" w:ascii="华文中宋" w:hAnsi="华文中宋" w:cs="Arial"/>
                <w:bCs/>
                <w:color w:val="auto"/>
                <w:sz w:val="18"/>
                <w:szCs w:val="18"/>
              </w:rPr>
              <w:t>通电时段设置功能</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可通过管理平台设置活动列通电和断电时段；（</w:t>
            </w:r>
            <w:r>
              <w:rPr>
                <w:rFonts w:hint="eastAsia" w:ascii="华文中宋" w:hAnsi="华文中宋" w:cs="Arial"/>
                <w:bCs/>
                <w:color w:val="auto"/>
                <w:sz w:val="18"/>
                <w:szCs w:val="18"/>
                <w:lang w:eastAsia="zh-CN"/>
              </w:rPr>
              <w:t>提供具备CMA、CNAS、CAL标志的国家安全防范报警系统产品质量监督检验中心、公安部安全与警用电子产品质量检测中心出具的检验报告复印件并加盖公章</w:t>
            </w:r>
            <w:r>
              <w:rPr>
                <w:rFonts w:hint="eastAsia" w:ascii="华文中宋" w:hAnsi="华文中宋" w:cs="Arial"/>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restart"/>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档案</w:t>
            </w:r>
          </w:p>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管理</w:t>
            </w:r>
          </w:p>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功能</w:t>
            </w: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32</w:t>
            </w:r>
          </w:p>
        </w:tc>
        <w:tc>
          <w:tcPr>
            <w:tcW w:w="1923"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用户管理功能</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在管理平台上具有超级管理员、管理员、操作员三种用户类别，并可设置相应的用户登录密码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33</w:t>
            </w:r>
          </w:p>
        </w:tc>
        <w:tc>
          <w:tcPr>
            <w:tcW w:w="1923"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分区管理功能</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可在管理平台上将固定列、活动列按区进行划分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34</w:t>
            </w:r>
          </w:p>
        </w:tc>
        <w:tc>
          <w:tcPr>
            <w:tcW w:w="1923"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档案管理功能</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可通过管理平台录入档案名称、编号;</w:t>
            </w:r>
          </w:p>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可在管理平台上对指定的档案进行入库、上架、借阅、归还，删除并下发;</w:t>
            </w:r>
          </w:p>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可通过管理平台导入或导出档案记录;</w:t>
            </w:r>
          </w:p>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可通过管理平台添加档案类别；</w:t>
            </w:r>
          </w:p>
          <w:p>
            <w:pPr>
              <w:ind w:firstLine="0" w:firstLineChars="0"/>
              <w:jc w:val="left"/>
              <w:rPr>
                <w:rFonts w:ascii="华文中宋" w:hAnsi="华文中宋" w:cs="Arial"/>
                <w:bCs/>
                <w:color w:val="auto"/>
                <w:sz w:val="18"/>
                <w:szCs w:val="18"/>
              </w:rPr>
            </w:pPr>
            <w:r>
              <w:rPr>
                <w:rFonts w:hint="eastAsia" w:ascii="华文中宋" w:hAnsi="华文中宋" w:cs="Arial"/>
                <w:bCs/>
                <w:color w:val="auto"/>
                <w:sz w:val="18"/>
                <w:szCs w:val="18"/>
              </w:rPr>
              <w:t>可通过管理平台按列显示档案在库和出库数量</w:t>
            </w:r>
          </w:p>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w:t>
            </w:r>
            <w:r>
              <w:rPr>
                <w:rFonts w:hint="eastAsia" w:ascii="华文中宋" w:hAnsi="华文中宋" w:cs="Arial"/>
                <w:bCs/>
                <w:color w:val="auto"/>
                <w:sz w:val="18"/>
                <w:szCs w:val="18"/>
                <w:lang w:eastAsia="zh-CN"/>
              </w:rPr>
              <w:t>提供具备CMA、CNAS、CAL标志的国家安全防范报警系统产品质量监督检验中心、公安部安全与警用电子产品质量检测中心出具的检验报告复印件并加盖公章</w:t>
            </w:r>
            <w:r>
              <w:rPr>
                <w:rFonts w:hint="eastAsia" w:ascii="华文中宋" w:hAnsi="华文中宋" w:cs="Arial"/>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35</w:t>
            </w:r>
          </w:p>
        </w:tc>
        <w:tc>
          <w:tcPr>
            <w:tcW w:w="1923"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电子档案管理功能</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可在管理平台上添加、删除和修改电子档案，并可显示电子档案内容；（</w:t>
            </w:r>
            <w:r>
              <w:rPr>
                <w:rFonts w:hint="eastAsia" w:ascii="华文中宋" w:hAnsi="华文中宋" w:cs="Arial"/>
                <w:bCs/>
                <w:color w:val="auto"/>
                <w:sz w:val="18"/>
                <w:szCs w:val="18"/>
                <w:lang w:eastAsia="zh-CN"/>
              </w:rPr>
              <w:t>提供具备CMA、CNAS、CAL标志的国家安全防范报警系统产品质量监督检验中心、公安部安全与警用电子产品质量检测中心出具的检验报告复印件并加盖公章</w:t>
            </w:r>
            <w:r>
              <w:rPr>
                <w:rFonts w:hint="eastAsia" w:ascii="华文中宋" w:hAnsi="华文中宋" w:cs="Arial"/>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36</w:t>
            </w:r>
          </w:p>
        </w:tc>
        <w:tc>
          <w:tcPr>
            <w:tcW w:w="1923" w:type="dxa"/>
            <w:noWrap w:val="0"/>
            <w:vAlign w:val="center"/>
          </w:tcPr>
          <w:p>
            <w:pPr>
              <w:ind w:firstLine="0" w:firstLineChars="0"/>
              <w:jc w:val="center"/>
              <w:rPr>
                <w:rFonts w:hint="eastAsia" w:ascii="华文中宋" w:hAnsi="华文中宋" w:cs="Arial"/>
                <w:bCs/>
                <w:color w:val="auto"/>
                <w:sz w:val="18"/>
                <w:szCs w:val="18"/>
                <w:highlight w:val="yellow"/>
              </w:rPr>
            </w:pPr>
            <w:r>
              <w:rPr>
                <w:rFonts w:hint="eastAsia" w:ascii="华文中宋" w:hAnsi="华文中宋" w:cs="Arial"/>
                <w:bCs/>
                <w:color w:val="auto"/>
                <w:sz w:val="18"/>
                <w:szCs w:val="18"/>
              </w:rPr>
              <w:t>统计数据显示功能</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可在管理平台上显示档案列数、档案总数、在库数、出库数、密集架利用率、</w:t>
            </w:r>
          </w:p>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在库率、出库率、新录入、待下架、已下架、未上架，已上架和已借出档案数量等统计数据；（</w:t>
            </w:r>
            <w:r>
              <w:rPr>
                <w:rFonts w:hint="eastAsia" w:ascii="华文中宋" w:hAnsi="华文中宋" w:cs="Arial"/>
                <w:bCs/>
                <w:color w:val="auto"/>
                <w:sz w:val="18"/>
                <w:szCs w:val="18"/>
                <w:lang w:eastAsia="zh-CN"/>
              </w:rPr>
              <w:t>提供具备CMA、CNAS、CAL标志的国家安全防范报警系统产品质量监督检验中心、公安部安全与警用电子产品质量检测中心出具的检验报告复印件并加盖公章</w:t>
            </w:r>
            <w:r>
              <w:rPr>
                <w:rFonts w:hint="eastAsia" w:ascii="华文中宋" w:hAnsi="华文中宋" w:cs="Arial"/>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37</w:t>
            </w:r>
          </w:p>
        </w:tc>
        <w:tc>
          <w:tcPr>
            <w:tcW w:w="1923"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视频图像调看功能</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可在管理平台上调看接入的数字视频图像；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38</w:t>
            </w:r>
          </w:p>
        </w:tc>
        <w:tc>
          <w:tcPr>
            <w:tcW w:w="1923"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盘点功能</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可通过RFID盘点车对识读到的电子标签对应档案的所在位置进行记录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39</w:t>
            </w:r>
          </w:p>
        </w:tc>
        <w:tc>
          <w:tcPr>
            <w:tcW w:w="1923"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读取电子标签功能</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可通过RFID 工作台读取电子标签信息</w:t>
            </w:r>
          </w:p>
          <w:p>
            <w:pPr>
              <w:ind w:firstLine="0" w:firstLineChars="0"/>
              <w:jc w:val="left"/>
              <w:rPr>
                <w:rFonts w:ascii="华文中宋" w:hAnsi="华文中宋" w:cs="Arial"/>
                <w:bCs/>
                <w:color w:val="auto"/>
                <w:sz w:val="18"/>
                <w:szCs w:val="18"/>
              </w:rPr>
            </w:pPr>
            <w:r>
              <w:rPr>
                <w:rFonts w:hint="eastAsia" w:ascii="华文中宋" w:hAnsi="华文中宋" w:cs="Arial"/>
                <w:bCs/>
                <w:color w:val="auto"/>
                <w:sz w:val="18"/>
                <w:szCs w:val="18"/>
              </w:rPr>
              <w:t>可通过RFID通道门读取电子标签信息</w:t>
            </w:r>
          </w:p>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w:t>
            </w:r>
            <w:r>
              <w:rPr>
                <w:rFonts w:hint="eastAsia" w:ascii="华文中宋" w:hAnsi="华文中宋" w:cs="Arial"/>
                <w:bCs/>
                <w:color w:val="auto"/>
                <w:sz w:val="18"/>
                <w:szCs w:val="18"/>
                <w:lang w:eastAsia="zh-CN"/>
              </w:rPr>
              <w:t>提供具备CMA、CNAS、CAL标志的国家安全防范报警系统产品质量监督检验中心、公安部安全与警用电子产品质量检测中心出具的检验报告复印件并加盖公章</w:t>
            </w:r>
            <w:r>
              <w:rPr>
                <w:rFonts w:hint="eastAsia" w:ascii="华文中宋" w:hAnsi="华文中宋" w:cs="Arial"/>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40</w:t>
            </w:r>
          </w:p>
        </w:tc>
        <w:tc>
          <w:tcPr>
            <w:tcW w:w="1923"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定位开架及取档功能</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 xml:space="preserve">通过查找档案功能找到档案执行下架，系统自动下发要下架的档案资料信息，资料所在列以3D形式展示档案所在位置，用户根据提示取档；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4</w:t>
            </w:r>
            <w:r>
              <w:rPr>
                <w:rFonts w:ascii="华文中宋" w:hAnsi="华文中宋" w:cs="Arial"/>
                <w:bCs/>
                <w:color w:val="auto"/>
                <w:sz w:val="18"/>
                <w:szCs w:val="18"/>
              </w:rPr>
              <w:t>1</w:t>
            </w:r>
          </w:p>
        </w:tc>
        <w:tc>
          <w:tcPr>
            <w:tcW w:w="1923"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系统具备统计功能</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可针对环境、档案、借阅记录、归还记录、报警信息、操作日志进行统计并且可</w:t>
            </w:r>
            <w:r>
              <w:rPr>
                <w:rFonts w:ascii="华文中宋" w:hAnsi="华文中宋" w:cs="Arial"/>
                <w:bCs/>
                <w:color w:val="auto"/>
                <w:sz w:val="18"/>
                <w:szCs w:val="18"/>
              </w:rPr>
              <w:t>对</w:t>
            </w:r>
            <w:r>
              <w:rPr>
                <w:rFonts w:hint="eastAsia" w:ascii="华文中宋" w:hAnsi="华文中宋" w:cs="Arial"/>
                <w:bCs/>
                <w:color w:val="auto"/>
                <w:sz w:val="18"/>
                <w:szCs w:val="18"/>
              </w:rPr>
              <w:t>统计</w:t>
            </w:r>
            <w:r>
              <w:rPr>
                <w:rFonts w:ascii="华文中宋" w:hAnsi="华文中宋" w:cs="Arial"/>
                <w:bCs/>
                <w:color w:val="auto"/>
                <w:sz w:val="18"/>
                <w:szCs w:val="18"/>
              </w:rPr>
              <w:t>数据</w:t>
            </w:r>
            <w:r>
              <w:rPr>
                <w:rFonts w:hint="eastAsia" w:ascii="华文中宋" w:hAnsi="华文中宋" w:cs="Arial"/>
                <w:bCs/>
                <w:color w:val="auto"/>
                <w:sz w:val="18"/>
                <w:szCs w:val="18"/>
              </w:rPr>
              <w:t>、图表</w:t>
            </w:r>
            <w:r>
              <w:rPr>
                <w:rFonts w:ascii="华文中宋" w:hAnsi="华文中宋" w:cs="Arial"/>
                <w:bCs/>
                <w:color w:val="auto"/>
                <w:sz w:val="18"/>
                <w:szCs w:val="18"/>
              </w:rPr>
              <w:t>数据</w:t>
            </w:r>
            <w:r>
              <w:rPr>
                <w:rFonts w:hint="eastAsia" w:ascii="华文中宋" w:hAnsi="华文中宋" w:cs="Arial"/>
                <w:bCs/>
                <w:color w:val="auto"/>
                <w:sz w:val="18"/>
                <w:szCs w:val="18"/>
              </w:rPr>
              <w:t>进行</w:t>
            </w:r>
            <w:r>
              <w:rPr>
                <w:rFonts w:ascii="华文中宋" w:hAnsi="华文中宋" w:cs="Arial"/>
                <w:bCs/>
                <w:color w:val="auto"/>
                <w:sz w:val="18"/>
                <w:szCs w:val="18"/>
              </w:rPr>
              <w:t>导出</w:t>
            </w:r>
            <w:r>
              <w:rPr>
                <w:rFonts w:hint="eastAsia" w:ascii="华文中宋" w:hAnsi="华文中宋" w:cs="Arial"/>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4</w:t>
            </w:r>
            <w:r>
              <w:rPr>
                <w:rFonts w:ascii="华文中宋" w:hAnsi="华文中宋" w:cs="Arial"/>
                <w:bCs/>
                <w:color w:val="auto"/>
                <w:sz w:val="18"/>
                <w:szCs w:val="18"/>
              </w:rPr>
              <w:t>2</w:t>
            </w:r>
          </w:p>
        </w:tc>
        <w:tc>
          <w:tcPr>
            <w:tcW w:w="1923"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实时监测功能；</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管理软件具有库房一体化功能，拥有库房环境监测、智能密集架控制、档案管理各功能模块；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restart"/>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安全防护功能</w:t>
            </w: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4</w:t>
            </w:r>
            <w:r>
              <w:rPr>
                <w:rFonts w:ascii="华文中宋" w:hAnsi="华文中宋" w:cs="Arial"/>
                <w:bCs/>
                <w:color w:val="auto"/>
                <w:sz w:val="18"/>
                <w:szCs w:val="18"/>
              </w:rPr>
              <w:t>3</w:t>
            </w:r>
          </w:p>
        </w:tc>
        <w:tc>
          <w:tcPr>
            <w:tcW w:w="1923"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人员计数功能</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当有人员进入活动列形成的通道触发人员出入检测红外传感器后，活动列自动进入锁定状态，在活动列触摸屏上显示进入人员数量，并通过LED数码显示管闪烁形式给出相应指示，同时给出相应的语音提示，当人员退出活动列形成的通道后，活动列应自动解除锁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top"/>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4</w:t>
            </w:r>
            <w:r>
              <w:rPr>
                <w:rFonts w:ascii="华文中宋" w:hAnsi="华文中宋" w:cs="Arial"/>
                <w:bCs/>
                <w:color w:val="auto"/>
                <w:sz w:val="18"/>
                <w:szCs w:val="18"/>
              </w:rPr>
              <w:t>4</w:t>
            </w:r>
          </w:p>
        </w:tc>
        <w:tc>
          <w:tcPr>
            <w:tcW w:w="1923"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侧边红外传感功能</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当活动列侧边红外对射传感器被触发后，活动列由解锁状态自动进入锁定状态；（</w:t>
            </w:r>
            <w:r>
              <w:rPr>
                <w:rFonts w:hint="eastAsia" w:ascii="华文中宋" w:hAnsi="华文中宋" w:cs="Arial"/>
                <w:bCs/>
                <w:color w:val="auto"/>
                <w:sz w:val="18"/>
                <w:szCs w:val="18"/>
                <w:lang w:eastAsia="zh-CN"/>
              </w:rPr>
              <w:t>提供具备CMA、CNAS、CAL标志的国家安全防范报警系统产品质量监督检验中心、公安部安全与警用电子产品质量检测中心出具的检验报告复印件并加盖公章</w:t>
            </w:r>
            <w:r>
              <w:rPr>
                <w:rFonts w:hint="eastAsia" w:ascii="华文中宋" w:hAnsi="华文中宋" w:cs="Arial"/>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top"/>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4</w:t>
            </w:r>
            <w:r>
              <w:rPr>
                <w:rFonts w:ascii="华文中宋" w:hAnsi="华文中宋" w:cs="Arial"/>
                <w:bCs/>
                <w:color w:val="auto"/>
                <w:sz w:val="18"/>
                <w:szCs w:val="18"/>
              </w:rPr>
              <w:t>5</w:t>
            </w:r>
          </w:p>
        </w:tc>
        <w:tc>
          <w:tcPr>
            <w:tcW w:w="1923"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到位检测功能</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闭架时可通过非接触传感器检测活动列之间或活动列、固定列之间的移动到位状态；（</w:t>
            </w:r>
            <w:r>
              <w:rPr>
                <w:rFonts w:hint="eastAsia" w:ascii="华文中宋" w:hAnsi="华文中宋" w:cs="Arial"/>
                <w:bCs/>
                <w:color w:val="auto"/>
                <w:sz w:val="18"/>
                <w:szCs w:val="18"/>
                <w:lang w:eastAsia="zh-CN"/>
              </w:rPr>
              <w:t>提供具备CMA、CNAS、CAL标志的国家安全防范报警系统产品质量监督检验中心、公安部安全与警用电子产品质量检测中心出具的检验报告复印件并加盖公章</w:t>
            </w:r>
            <w:r>
              <w:rPr>
                <w:rFonts w:hint="eastAsia" w:ascii="华文中宋" w:hAnsi="华文中宋" w:cs="Arial"/>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top"/>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4</w:t>
            </w:r>
            <w:r>
              <w:rPr>
                <w:rFonts w:ascii="华文中宋" w:hAnsi="华文中宋" w:cs="Arial"/>
                <w:bCs/>
                <w:color w:val="auto"/>
                <w:sz w:val="18"/>
                <w:szCs w:val="18"/>
              </w:rPr>
              <w:t>6</w:t>
            </w:r>
          </w:p>
        </w:tc>
        <w:tc>
          <w:tcPr>
            <w:tcW w:w="1923"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外力迫停</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活动列在闭架过程中受到一定大小与移动方向相反的作用力后，应能停止移动；（</w:t>
            </w:r>
            <w:r>
              <w:rPr>
                <w:rFonts w:hint="eastAsia" w:ascii="华文中宋" w:hAnsi="华文中宋" w:cs="Arial"/>
                <w:bCs/>
                <w:color w:val="auto"/>
                <w:sz w:val="18"/>
                <w:szCs w:val="18"/>
                <w:lang w:eastAsia="zh-CN"/>
              </w:rPr>
              <w:t>提供具备CMA、CNAS、CAL标志的国家安全防范报警系统产品质量监督检验中心、公安部安全与警用电子产品质量检测中心出具的检验报告复印件并加盖公章</w:t>
            </w:r>
            <w:r>
              <w:rPr>
                <w:rFonts w:hint="eastAsia" w:ascii="华文中宋" w:hAnsi="华文中宋" w:cs="Arial"/>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top"/>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4</w:t>
            </w:r>
            <w:r>
              <w:rPr>
                <w:rFonts w:ascii="华文中宋" w:hAnsi="华文中宋" w:cs="Arial"/>
                <w:bCs/>
                <w:color w:val="auto"/>
                <w:sz w:val="18"/>
                <w:szCs w:val="18"/>
              </w:rPr>
              <w:t>7</w:t>
            </w:r>
          </w:p>
        </w:tc>
        <w:tc>
          <w:tcPr>
            <w:tcW w:w="1923"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智能安全的</w:t>
            </w:r>
          </w:p>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一体化设计</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智能控制部分充分考虑用电安全，智能控制板、开关电源安装在标准化设计的控制盒中，供电电源采用防水电源卡侬插头；</w:t>
            </w:r>
            <w:r>
              <w:rPr>
                <w:rFonts w:ascii="华文中宋" w:hAnsi="华文中宋" w:cs="Arial"/>
                <w:bCs/>
                <w:color w:val="auto"/>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top"/>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4</w:t>
            </w:r>
            <w:r>
              <w:rPr>
                <w:rFonts w:ascii="华文中宋" w:hAnsi="华文中宋" w:cs="Arial"/>
                <w:bCs/>
                <w:color w:val="auto"/>
                <w:sz w:val="18"/>
                <w:szCs w:val="18"/>
              </w:rPr>
              <w:t>8</w:t>
            </w:r>
          </w:p>
        </w:tc>
        <w:tc>
          <w:tcPr>
            <w:tcW w:w="1923" w:type="dxa"/>
            <w:noWrap w:val="0"/>
            <w:vAlign w:val="center"/>
          </w:tcPr>
          <w:p>
            <w:pPr>
              <w:ind w:firstLine="0" w:firstLineChars="0"/>
              <w:jc w:val="center"/>
              <w:rPr>
                <w:rFonts w:ascii="华文中宋" w:hAnsi="华文中宋" w:cs="Arial"/>
                <w:bCs/>
                <w:color w:val="auto"/>
                <w:sz w:val="18"/>
                <w:szCs w:val="18"/>
              </w:rPr>
            </w:pPr>
            <w:r>
              <w:rPr>
                <w:rFonts w:hint="eastAsia" w:ascii="华文中宋" w:hAnsi="华文中宋" w:cs="Arial"/>
                <w:bCs/>
                <w:color w:val="auto"/>
                <w:sz w:val="18"/>
                <w:szCs w:val="18"/>
              </w:rPr>
              <w:t>安全可靠</w:t>
            </w:r>
          </w:p>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的供电连接</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智能控制器供电插头，采用标准卡侬防水插头，触点采用尽快铍铜并镀银，增加电流稳定性及有效的温升控制。卡扣锁死式设计，有效防止震动造成的接触问题。同时触点都在插头内侧，杜绝了人体触碰到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top"/>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ascii="华文中宋" w:hAnsi="华文中宋" w:cs="Arial"/>
                <w:bCs/>
                <w:color w:val="auto"/>
                <w:sz w:val="18"/>
                <w:szCs w:val="18"/>
              </w:rPr>
              <w:t>49</w:t>
            </w:r>
          </w:p>
        </w:tc>
        <w:tc>
          <w:tcPr>
            <w:tcW w:w="1923"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绝缘电阻</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安全防范报警设备的电源插头或电源引入端与外壳裸露金属部件之间的绝缘电阻，经相对湿热度为91%~95%、温度为40℃、48h的受潮预处理后，加强绝缘的设备不小于5MΩ，基本绝缘的设备不小于2MΩ，Ⅲ 类设备不小于1MΩ。</w:t>
            </w:r>
          </w:p>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工作电压超过500V的设备，上述绝缘电阻的阻值数应来以一个系数，该系数等于工作电压除以500V；（</w:t>
            </w:r>
            <w:r>
              <w:rPr>
                <w:rFonts w:hint="eastAsia" w:ascii="华文中宋" w:hAnsi="华文中宋" w:cs="Arial"/>
                <w:bCs/>
                <w:color w:val="auto"/>
                <w:sz w:val="18"/>
                <w:szCs w:val="18"/>
                <w:lang w:eastAsia="zh-CN"/>
              </w:rPr>
              <w:t>提供具备CMA、CNAS、CAL标志的国家安全防范报警系统产品质量监督检验中心、公安部安全与警用电子产品质量检测中心出具的检验报告复印件并加盖公章</w:t>
            </w:r>
            <w:r>
              <w:rPr>
                <w:rFonts w:hint="eastAsia" w:ascii="华文中宋" w:hAnsi="华文中宋" w:cs="Arial"/>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top"/>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ascii="华文中宋" w:hAnsi="华文中宋" w:cs="Arial"/>
                <w:bCs/>
                <w:color w:val="auto"/>
                <w:sz w:val="18"/>
                <w:szCs w:val="18"/>
              </w:rPr>
              <w:t>50</w:t>
            </w:r>
          </w:p>
        </w:tc>
        <w:tc>
          <w:tcPr>
            <w:tcW w:w="1923"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抗电强度</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安全防范报警设备的电源插头或电源引入端与外壳裸露金属部件之间，应能承受CB16796-2009中表1规定的45Hz - 65Hz交流电压的抗电强度试验，历时lmin应无击穿和飞弧现象；（</w:t>
            </w:r>
            <w:r>
              <w:rPr>
                <w:rFonts w:hint="eastAsia" w:ascii="华文中宋" w:hAnsi="华文中宋" w:cs="Arial"/>
                <w:bCs/>
                <w:color w:val="auto"/>
                <w:sz w:val="18"/>
                <w:szCs w:val="18"/>
                <w:lang w:eastAsia="zh-CN"/>
              </w:rPr>
              <w:t>提供具备CMA、CNAS、CAL标志的国家安全防范报警系统产品质量监督检验中心、公安部安全与警用电子产品质量检测中心出具的检验报告复印件并加盖公章</w:t>
            </w:r>
            <w:r>
              <w:rPr>
                <w:rFonts w:hint="eastAsia" w:ascii="华文中宋" w:hAnsi="华文中宋" w:cs="Arial"/>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top"/>
          </w:tcPr>
          <w:p>
            <w:pPr>
              <w:ind w:firstLine="0" w:firstLineChars="0"/>
              <w:jc w:val="center"/>
              <w:rPr>
                <w:rFonts w:hint="eastAsia" w:ascii="华文中宋" w:hAnsi="华文中宋" w:cs="Arial"/>
                <w:bCs/>
                <w:color w:val="auto"/>
                <w:sz w:val="18"/>
                <w:szCs w:val="18"/>
              </w:rPr>
            </w:pPr>
          </w:p>
        </w:tc>
        <w:tc>
          <w:tcPr>
            <w:tcW w:w="602"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5</w:t>
            </w:r>
            <w:r>
              <w:rPr>
                <w:rFonts w:ascii="华文中宋" w:hAnsi="华文中宋" w:cs="Arial"/>
                <w:bCs/>
                <w:color w:val="auto"/>
                <w:sz w:val="18"/>
                <w:szCs w:val="18"/>
              </w:rPr>
              <w:t>1</w:t>
            </w:r>
          </w:p>
        </w:tc>
        <w:tc>
          <w:tcPr>
            <w:tcW w:w="1923" w:type="dxa"/>
            <w:noWrap w:val="0"/>
            <w:vAlign w:val="center"/>
          </w:tcPr>
          <w:p>
            <w:pPr>
              <w:ind w:firstLine="0" w:firstLineChars="0"/>
              <w:jc w:val="center"/>
              <w:rPr>
                <w:rFonts w:hint="eastAsia" w:ascii="华文中宋" w:hAnsi="华文中宋" w:cs="Arial"/>
                <w:bCs/>
                <w:color w:val="auto"/>
                <w:sz w:val="18"/>
                <w:szCs w:val="18"/>
              </w:rPr>
            </w:pPr>
            <w:r>
              <w:rPr>
                <w:rFonts w:hint="eastAsia" w:ascii="华文中宋" w:hAnsi="华文中宋" w:cs="Arial"/>
                <w:bCs/>
                <w:color w:val="auto"/>
                <w:sz w:val="18"/>
                <w:szCs w:val="18"/>
              </w:rPr>
              <w:t>泄漏电流</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I 、Ⅱ类设备工作时的泄漏电流应符合CB16796-2009中表2的规定，Ⅲ类设备不做泄漏电流检验；（</w:t>
            </w:r>
            <w:r>
              <w:rPr>
                <w:rFonts w:hint="eastAsia" w:ascii="华文中宋" w:hAnsi="华文中宋" w:cs="Arial"/>
                <w:bCs/>
                <w:color w:val="auto"/>
                <w:sz w:val="18"/>
                <w:szCs w:val="18"/>
                <w:lang w:eastAsia="zh-CN"/>
              </w:rPr>
              <w:t>提供具备CMA、CNAS、CAL标志的国家安全防范报警系统产品质量监督检验中心、公安部安全与警用电子产品质量检测中心出具的检验报告复印件并加盖公章</w:t>
            </w:r>
            <w:r>
              <w:rPr>
                <w:rFonts w:hint="eastAsia" w:ascii="华文中宋" w:hAnsi="华文中宋" w:cs="Arial"/>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restart"/>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智能环境监控系统集成</w:t>
            </w:r>
          </w:p>
        </w:tc>
        <w:tc>
          <w:tcPr>
            <w:tcW w:w="60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5</w:t>
            </w:r>
            <w:r>
              <w:rPr>
                <w:rFonts w:ascii="华文中宋" w:hAnsi="华文中宋" w:cs="Arial"/>
                <w:bCs/>
                <w:color w:val="auto"/>
                <w:sz w:val="18"/>
                <w:szCs w:val="18"/>
              </w:rPr>
              <w:t>2</w:t>
            </w:r>
          </w:p>
        </w:tc>
        <w:tc>
          <w:tcPr>
            <w:tcW w:w="1923"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智能档案室环控系统集成功能</w:t>
            </w:r>
          </w:p>
        </w:tc>
        <w:tc>
          <w:tcPr>
            <w:tcW w:w="6662" w:type="dxa"/>
            <w:noWrap w:val="0"/>
            <w:vAlign w:val="center"/>
          </w:tcPr>
          <w:p>
            <w:pPr>
              <w:ind w:firstLine="0" w:firstLineChars="0"/>
              <w:jc w:val="left"/>
              <w:rPr>
                <w:rFonts w:ascii="华文中宋" w:hAnsi="华文中宋" w:cs="Arial"/>
                <w:bCs/>
                <w:color w:val="auto"/>
                <w:sz w:val="18"/>
                <w:szCs w:val="18"/>
              </w:rPr>
            </w:pPr>
            <w:r>
              <w:rPr>
                <w:rFonts w:hint="eastAsia" w:ascii="华文中宋" w:hAnsi="华文中宋" w:cs="Arial"/>
                <w:bCs/>
                <w:color w:val="auto"/>
                <w:sz w:val="18"/>
                <w:szCs w:val="18"/>
              </w:rPr>
              <w:t>支持与智能档案室环控集成为智慧档案一体化管控平台：</w:t>
            </w:r>
          </w:p>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1）统计所有档案室的档案总数、在库数、出库数、密集架利用率、在库率、出库率数据，并进行实时显示。</w:t>
            </w:r>
          </w:p>
          <w:p>
            <w:pPr>
              <w:ind w:firstLine="0" w:firstLineChars="0"/>
              <w:jc w:val="left"/>
              <w:rPr>
                <w:rFonts w:hint="eastAsia" w:ascii="华文中宋" w:hAnsi="华文中宋" w:cs="Arial"/>
                <w:bCs/>
                <w:color w:val="auto"/>
                <w:sz w:val="18"/>
                <w:szCs w:val="18"/>
              </w:rPr>
            </w:pPr>
            <w:r>
              <w:rPr>
                <w:rFonts w:ascii="华文中宋" w:hAnsi="华文中宋" w:cs="Arial"/>
                <w:bCs/>
                <w:color w:val="auto"/>
                <w:sz w:val="18"/>
                <w:szCs w:val="18"/>
              </w:rPr>
              <w:t>2</w:t>
            </w:r>
            <w:r>
              <w:rPr>
                <w:rFonts w:hint="eastAsia" w:ascii="华文中宋" w:hAnsi="华文中宋" w:cs="Arial"/>
                <w:bCs/>
                <w:color w:val="auto"/>
                <w:sz w:val="18"/>
                <w:szCs w:val="18"/>
              </w:rPr>
              <w:t>）对各个档案室温度、湿度、空气质量数据和烟雾检测、水浸检测、人员侵入、一体机、新风系统、照明、空调及门禁设备实时运行状态进行显示。</w:t>
            </w:r>
          </w:p>
          <w:p>
            <w:pPr>
              <w:ind w:firstLine="0" w:firstLineChars="0"/>
              <w:jc w:val="left"/>
              <w:rPr>
                <w:rFonts w:hint="eastAsia" w:ascii="华文中宋" w:hAnsi="华文中宋" w:cs="Arial"/>
                <w:bCs/>
                <w:color w:val="auto"/>
                <w:sz w:val="18"/>
                <w:szCs w:val="18"/>
              </w:rPr>
            </w:pPr>
            <w:r>
              <w:rPr>
                <w:rFonts w:ascii="华文中宋" w:hAnsi="华文中宋" w:cs="Arial"/>
                <w:bCs/>
                <w:color w:val="auto"/>
                <w:sz w:val="18"/>
                <w:szCs w:val="18"/>
              </w:rPr>
              <w:t>3</w:t>
            </w:r>
            <w:r>
              <w:rPr>
                <w:rFonts w:hint="eastAsia" w:ascii="华文中宋" w:hAnsi="华文中宋" w:cs="Arial"/>
                <w:bCs/>
                <w:color w:val="auto"/>
                <w:sz w:val="18"/>
                <w:szCs w:val="18"/>
              </w:rPr>
              <w:t>）可以对所有档案室档案在库数量、出库数量等信息，并进行实时显示。</w:t>
            </w:r>
          </w:p>
          <w:p>
            <w:pPr>
              <w:ind w:firstLine="0" w:firstLineChars="0"/>
              <w:jc w:val="left"/>
              <w:rPr>
                <w:rFonts w:hint="eastAsia" w:ascii="华文中宋" w:hAnsi="华文中宋" w:cs="Arial"/>
                <w:bCs/>
                <w:color w:val="auto"/>
                <w:sz w:val="18"/>
                <w:szCs w:val="18"/>
              </w:rPr>
            </w:pPr>
            <w:r>
              <w:rPr>
                <w:rFonts w:ascii="华文中宋" w:hAnsi="华文中宋" w:cs="Arial"/>
                <w:bCs/>
                <w:color w:val="auto"/>
                <w:sz w:val="18"/>
                <w:szCs w:val="18"/>
              </w:rPr>
              <w:t>4</w:t>
            </w:r>
            <w:r>
              <w:rPr>
                <w:rFonts w:hint="eastAsia" w:ascii="华文中宋" w:hAnsi="华文中宋" w:cs="Arial"/>
                <w:bCs/>
                <w:color w:val="auto"/>
                <w:sz w:val="18"/>
                <w:szCs w:val="18"/>
              </w:rPr>
              <w:t>）可以</w:t>
            </w:r>
            <w:r>
              <w:rPr>
                <w:rFonts w:ascii="华文中宋" w:hAnsi="华文中宋" w:cs="Arial"/>
                <w:bCs/>
                <w:color w:val="auto"/>
                <w:sz w:val="18"/>
                <w:szCs w:val="18"/>
              </w:rPr>
              <w:t>统计</w:t>
            </w:r>
            <w:r>
              <w:rPr>
                <w:rFonts w:hint="eastAsia" w:ascii="华文中宋" w:hAnsi="华文中宋" w:cs="Arial"/>
                <w:bCs/>
                <w:color w:val="auto"/>
                <w:sz w:val="18"/>
                <w:szCs w:val="18"/>
              </w:rPr>
              <w:t>所有档案室档案在库数量、出库数量信息，并进行实时显示</w:t>
            </w:r>
            <w:r>
              <w:rPr>
                <w:rFonts w:ascii="华文中宋" w:hAnsi="华文中宋" w:cs="Arial"/>
                <w:bCs/>
                <w:color w:val="auto"/>
                <w:sz w:val="18"/>
                <w:szCs w:val="18"/>
              </w:rPr>
              <w:t>。</w:t>
            </w:r>
          </w:p>
          <w:p>
            <w:pPr>
              <w:ind w:firstLine="0" w:firstLineChars="0"/>
              <w:jc w:val="left"/>
              <w:rPr>
                <w:rFonts w:hint="eastAsia" w:ascii="华文中宋" w:hAnsi="华文中宋" w:cs="Arial"/>
                <w:bCs/>
                <w:color w:val="auto"/>
                <w:sz w:val="18"/>
                <w:szCs w:val="18"/>
              </w:rPr>
            </w:pPr>
            <w:r>
              <w:rPr>
                <w:rFonts w:ascii="华文中宋" w:hAnsi="华文中宋" w:cs="Arial"/>
                <w:bCs/>
                <w:color w:val="auto"/>
                <w:sz w:val="18"/>
                <w:szCs w:val="18"/>
              </w:rPr>
              <w:t>5</w:t>
            </w:r>
            <w:r>
              <w:rPr>
                <w:rFonts w:hint="eastAsia" w:ascii="华文中宋" w:hAnsi="华文中宋" w:cs="Arial"/>
                <w:bCs/>
                <w:color w:val="auto"/>
                <w:sz w:val="18"/>
                <w:szCs w:val="18"/>
              </w:rPr>
              <w:t>）以图表方式显示近期档案利用数量。</w:t>
            </w:r>
          </w:p>
          <w:p>
            <w:pPr>
              <w:ind w:firstLine="0" w:firstLineChars="0"/>
              <w:jc w:val="left"/>
              <w:rPr>
                <w:rFonts w:hint="eastAsia" w:ascii="华文中宋" w:hAnsi="华文中宋" w:cs="Arial"/>
                <w:bCs/>
                <w:color w:val="auto"/>
                <w:sz w:val="18"/>
                <w:szCs w:val="18"/>
              </w:rPr>
            </w:pPr>
            <w:r>
              <w:rPr>
                <w:rFonts w:ascii="华文中宋" w:hAnsi="华文中宋" w:cs="Arial"/>
                <w:bCs/>
                <w:color w:val="auto"/>
                <w:sz w:val="18"/>
                <w:szCs w:val="18"/>
              </w:rPr>
              <w:t>6</w:t>
            </w:r>
            <w:r>
              <w:rPr>
                <w:rFonts w:hint="eastAsia" w:ascii="华文中宋" w:hAnsi="华文中宋" w:cs="Arial"/>
                <w:bCs/>
                <w:color w:val="auto"/>
                <w:sz w:val="18"/>
                <w:szCs w:val="18"/>
              </w:rPr>
              <w:t>）显示所有档案室新录入、待下架、已下架、未上架、已上架、已借出的档案数量。</w:t>
            </w:r>
          </w:p>
          <w:p>
            <w:pPr>
              <w:ind w:firstLine="0" w:firstLineChars="0"/>
              <w:jc w:val="left"/>
              <w:rPr>
                <w:rFonts w:hint="eastAsia" w:ascii="华文中宋" w:hAnsi="华文中宋" w:cs="Arial"/>
                <w:bCs/>
                <w:color w:val="auto"/>
                <w:sz w:val="18"/>
                <w:szCs w:val="18"/>
              </w:rPr>
            </w:pPr>
            <w:r>
              <w:rPr>
                <w:rFonts w:ascii="华文中宋" w:hAnsi="华文中宋" w:cs="Arial"/>
                <w:bCs/>
                <w:color w:val="auto"/>
                <w:sz w:val="18"/>
                <w:szCs w:val="18"/>
              </w:rPr>
              <w:t>7</w:t>
            </w:r>
            <w:r>
              <w:rPr>
                <w:rFonts w:hint="eastAsia" w:ascii="华文中宋" w:hAnsi="华文中宋" w:cs="Arial"/>
                <w:bCs/>
                <w:color w:val="auto"/>
                <w:sz w:val="18"/>
                <w:szCs w:val="18"/>
              </w:rPr>
              <w:t>）显示所有档案室安装的档案列数量；</w:t>
            </w:r>
          </w:p>
          <w:p>
            <w:pPr>
              <w:ind w:firstLine="0" w:firstLineChars="0"/>
              <w:jc w:val="left"/>
              <w:rPr>
                <w:rFonts w:hint="eastAsia" w:ascii="华文中宋" w:hAnsi="华文中宋" w:cs="Arial"/>
                <w:bCs/>
                <w:color w:val="auto"/>
                <w:sz w:val="18"/>
                <w:szCs w:val="18"/>
              </w:rPr>
            </w:pPr>
            <w:r>
              <w:rPr>
                <w:rFonts w:ascii="华文中宋" w:hAnsi="华文中宋" w:cs="Arial"/>
                <w:bCs/>
                <w:color w:val="auto"/>
                <w:sz w:val="18"/>
                <w:szCs w:val="18"/>
              </w:rPr>
              <w:t>8</w:t>
            </w:r>
            <w:r>
              <w:rPr>
                <w:rFonts w:hint="eastAsia" w:ascii="华文中宋" w:hAnsi="华文中宋" w:cs="Arial"/>
                <w:bCs/>
                <w:color w:val="auto"/>
                <w:sz w:val="18"/>
                <w:szCs w:val="18"/>
              </w:rPr>
              <w:t>）显示各档案室的温度、湿度、空气质量及相关设备运行异常情况。</w:t>
            </w:r>
          </w:p>
          <w:p>
            <w:pPr>
              <w:ind w:firstLine="0" w:firstLineChars="0"/>
              <w:jc w:val="left"/>
              <w:rPr>
                <w:rFonts w:hint="eastAsia" w:ascii="华文中宋" w:hAnsi="华文中宋" w:cs="Arial"/>
                <w:bCs/>
                <w:color w:val="auto"/>
                <w:sz w:val="18"/>
                <w:szCs w:val="18"/>
              </w:rPr>
            </w:pPr>
            <w:r>
              <w:rPr>
                <w:rFonts w:ascii="华文中宋" w:hAnsi="华文中宋" w:cs="Arial"/>
                <w:bCs/>
                <w:color w:val="auto"/>
                <w:sz w:val="18"/>
                <w:szCs w:val="18"/>
              </w:rPr>
              <w:t>9</w:t>
            </w:r>
            <w:r>
              <w:rPr>
                <w:rFonts w:hint="eastAsia" w:ascii="华文中宋" w:hAnsi="华文中宋" w:cs="Arial"/>
                <w:bCs/>
                <w:color w:val="auto"/>
                <w:sz w:val="18"/>
                <w:szCs w:val="18"/>
              </w:rPr>
              <w:t>）实时显示指定档案室内的视频画面。</w:t>
            </w:r>
          </w:p>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1</w:t>
            </w:r>
            <w:r>
              <w:rPr>
                <w:rFonts w:ascii="华文中宋" w:hAnsi="华文中宋" w:cs="Arial"/>
                <w:bCs/>
                <w:color w:val="auto"/>
                <w:sz w:val="18"/>
                <w:szCs w:val="18"/>
              </w:rPr>
              <w:t>0</w:t>
            </w:r>
            <w:r>
              <w:rPr>
                <w:rFonts w:hint="eastAsia" w:ascii="华文中宋" w:hAnsi="华文中宋" w:cs="Arial"/>
                <w:bCs/>
                <w:color w:val="auto"/>
                <w:sz w:val="18"/>
                <w:szCs w:val="18"/>
              </w:rPr>
              <w:t>）可对选定密集架发出开左面、开右面、通风、闭架、解锁、锁定、急停控制信号，对指定档案室内的恒湿净化一体机、新风系统、空调、照明发出开与关的控制信号。</w:t>
            </w:r>
          </w:p>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1</w:t>
            </w:r>
            <w:r>
              <w:rPr>
                <w:rFonts w:ascii="华文中宋" w:hAnsi="华文中宋" w:cs="Arial"/>
                <w:bCs/>
                <w:color w:val="auto"/>
                <w:sz w:val="18"/>
                <w:szCs w:val="18"/>
              </w:rPr>
              <w:t>1</w:t>
            </w:r>
            <w:r>
              <w:rPr>
                <w:rFonts w:hint="eastAsia" w:ascii="华文中宋" w:hAnsi="华文中宋" w:cs="Arial"/>
                <w:bCs/>
                <w:color w:val="auto"/>
                <w:sz w:val="18"/>
                <w:szCs w:val="18"/>
              </w:rPr>
              <w:t>）显示指定档案室近期档案出库总数量。</w:t>
            </w:r>
          </w:p>
          <w:p>
            <w:pPr>
              <w:ind w:firstLine="0" w:firstLineChars="0"/>
              <w:jc w:val="left"/>
              <w:rPr>
                <w:rFonts w:hint="eastAsia" w:ascii="华文中宋" w:hAnsi="华文中宋" w:cs="Arial"/>
                <w:bCs/>
                <w:color w:val="auto"/>
                <w:sz w:val="18"/>
                <w:szCs w:val="18"/>
              </w:rPr>
            </w:pPr>
            <w:r>
              <w:rPr>
                <w:rFonts w:ascii="华文中宋" w:hAnsi="华文中宋" w:cs="Arial"/>
                <w:bCs/>
                <w:color w:val="auto"/>
                <w:sz w:val="18"/>
                <w:szCs w:val="18"/>
              </w:rPr>
              <w:t>12</w:t>
            </w:r>
            <w:r>
              <w:rPr>
                <w:rFonts w:hint="eastAsia" w:ascii="华文中宋" w:hAnsi="华文中宋" w:cs="Arial"/>
                <w:bCs/>
                <w:color w:val="auto"/>
                <w:sz w:val="18"/>
                <w:szCs w:val="18"/>
              </w:rPr>
              <w:t xml:space="preserve">）统计档案室所有档案列(密集架)存放档案总数、在库数、出库数等数据信息，并显示。 </w:t>
            </w:r>
          </w:p>
          <w:p>
            <w:pPr>
              <w:ind w:firstLine="0" w:firstLineChars="0"/>
              <w:jc w:val="left"/>
              <w:rPr>
                <w:rFonts w:hint="eastAsia" w:ascii="华文中宋" w:hAnsi="华文中宋" w:cs="Arial"/>
                <w:bCs/>
                <w:color w:val="auto"/>
                <w:sz w:val="18"/>
                <w:szCs w:val="18"/>
              </w:rPr>
            </w:pPr>
            <w:r>
              <w:rPr>
                <w:rFonts w:ascii="华文中宋" w:hAnsi="华文中宋" w:cs="Arial"/>
                <w:bCs/>
                <w:color w:val="auto"/>
                <w:sz w:val="18"/>
                <w:szCs w:val="18"/>
              </w:rPr>
              <w:t>13</w:t>
            </w:r>
            <w:r>
              <w:rPr>
                <w:rFonts w:hint="eastAsia" w:ascii="华文中宋" w:hAnsi="华文中宋" w:cs="Arial"/>
                <w:bCs/>
                <w:color w:val="auto"/>
                <w:sz w:val="18"/>
                <w:szCs w:val="18"/>
              </w:rPr>
              <w:t>对温湿度超限、烟雾、漏水状态进行预警，并实时显示预警情况。</w:t>
            </w:r>
          </w:p>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以上功能均需投标人或供应商提供第三方机构出具的有效期内的智慧档案一体化管控平台系统功能测试报告以及智慧档案一体化管控平台系统软件著作权，原件备查；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90" w:type="dxa"/>
            <w:vMerge w:val="continue"/>
            <w:noWrap w:val="0"/>
            <w:vAlign w:val="center"/>
          </w:tcPr>
          <w:p>
            <w:pPr>
              <w:ind w:firstLine="0" w:firstLineChars="0"/>
              <w:jc w:val="left"/>
              <w:rPr>
                <w:rFonts w:hint="eastAsia" w:ascii="华文中宋" w:hAnsi="华文中宋" w:cs="Arial"/>
                <w:bCs/>
                <w:color w:val="auto"/>
                <w:sz w:val="18"/>
                <w:szCs w:val="18"/>
              </w:rPr>
            </w:pPr>
          </w:p>
        </w:tc>
        <w:tc>
          <w:tcPr>
            <w:tcW w:w="60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5</w:t>
            </w:r>
            <w:r>
              <w:rPr>
                <w:rFonts w:ascii="华文中宋" w:hAnsi="华文中宋" w:cs="Arial"/>
                <w:bCs/>
                <w:color w:val="auto"/>
                <w:sz w:val="18"/>
                <w:szCs w:val="18"/>
              </w:rPr>
              <w:t>3</w:t>
            </w:r>
          </w:p>
        </w:tc>
        <w:tc>
          <w:tcPr>
            <w:tcW w:w="1923" w:type="dxa"/>
            <w:noWrap w:val="0"/>
            <w:vAlign w:val="center"/>
          </w:tcPr>
          <w:p>
            <w:pPr>
              <w:ind w:firstLine="0" w:firstLineChars="0"/>
              <w:jc w:val="left"/>
              <w:rPr>
                <w:rFonts w:hint="eastAsia" w:ascii="华文中宋" w:hAnsi="华文中宋" w:cs="Arial"/>
                <w:bCs/>
                <w:color w:val="auto"/>
                <w:sz w:val="18"/>
                <w:szCs w:val="18"/>
              </w:rPr>
            </w:pPr>
            <w:r>
              <w:rPr>
                <w:rFonts w:ascii="华文中宋" w:hAnsi="华文中宋" w:cs="Arial"/>
                <w:bCs/>
                <w:color w:val="auto"/>
                <w:sz w:val="18"/>
                <w:szCs w:val="18"/>
              </w:rPr>
              <w:t>RFID</w:t>
            </w:r>
            <w:r>
              <w:rPr>
                <w:rFonts w:hint="eastAsia" w:ascii="华文中宋" w:hAnsi="华文中宋" w:cs="Arial"/>
                <w:bCs/>
                <w:color w:val="auto"/>
                <w:sz w:val="18"/>
                <w:szCs w:val="18"/>
              </w:rPr>
              <w:t>设备管理</w:t>
            </w:r>
            <w:r>
              <w:rPr>
                <w:rFonts w:ascii="华文中宋" w:hAnsi="华文中宋" w:cs="Arial"/>
                <w:bCs/>
                <w:color w:val="auto"/>
                <w:sz w:val="18"/>
                <w:szCs w:val="18"/>
              </w:rPr>
              <w:t>功能</w:t>
            </w:r>
            <w:r>
              <w:rPr>
                <w:rFonts w:hint="eastAsia" w:ascii="华文中宋" w:hAnsi="华文中宋" w:cs="Arial"/>
                <w:bCs/>
                <w:color w:val="auto"/>
                <w:sz w:val="18"/>
                <w:szCs w:val="18"/>
              </w:rPr>
              <w:t>集成</w:t>
            </w:r>
          </w:p>
        </w:tc>
        <w:tc>
          <w:tcPr>
            <w:tcW w:w="6662" w:type="dxa"/>
            <w:noWrap w:val="0"/>
            <w:vAlign w:val="center"/>
          </w:tcPr>
          <w:p>
            <w:pPr>
              <w:ind w:firstLine="0" w:firstLineChars="0"/>
              <w:jc w:val="left"/>
              <w:rPr>
                <w:rFonts w:hint="eastAsia" w:ascii="华文中宋" w:hAnsi="华文中宋" w:cs="Arial"/>
                <w:bCs/>
                <w:color w:val="auto"/>
                <w:sz w:val="18"/>
                <w:szCs w:val="18"/>
              </w:rPr>
            </w:pPr>
            <w:r>
              <w:rPr>
                <w:rFonts w:hint="eastAsia" w:ascii="华文中宋" w:hAnsi="华文中宋" w:cs="Arial"/>
                <w:bCs/>
                <w:color w:val="auto"/>
                <w:sz w:val="18"/>
                <w:szCs w:val="18"/>
              </w:rPr>
              <w:t>支持与RFID</w:t>
            </w:r>
            <w:r>
              <w:rPr>
                <w:rFonts w:ascii="华文中宋" w:hAnsi="华文中宋" w:cs="Arial"/>
                <w:bCs/>
                <w:color w:val="auto"/>
                <w:sz w:val="18"/>
                <w:szCs w:val="18"/>
              </w:rPr>
              <w:t xml:space="preserve"> </w:t>
            </w:r>
            <w:r>
              <w:rPr>
                <w:rFonts w:hint="eastAsia" w:ascii="华文中宋" w:hAnsi="华文中宋" w:cs="Arial"/>
                <w:bCs/>
                <w:color w:val="auto"/>
                <w:sz w:val="18"/>
                <w:szCs w:val="18"/>
              </w:rPr>
              <w:t>通道门、RFID工作台、RFID盘点车、RFID采集终端等RFID设备集成；</w:t>
            </w:r>
          </w:p>
        </w:tc>
      </w:tr>
    </w:tbl>
    <w:p>
      <w:pPr>
        <w:ind w:firstLine="480"/>
        <w:jc w:val="center"/>
      </w:pPr>
    </w:p>
    <w:p>
      <w:pPr>
        <w:ind w:firstLine="480"/>
        <w:jc w:val="center"/>
      </w:pPr>
    </w:p>
    <w:p>
      <w:pPr>
        <w:pStyle w:val="3"/>
        <w:spacing w:line="360" w:lineRule="auto"/>
        <w:ind w:left="0" w:leftChars="0" w:firstLineChars="0"/>
        <w:rPr>
          <w:color w:val="000000"/>
        </w:rPr>
      </w:pPr>
      <w:bookmarkStart w:id="0" w:name="_Toc71722889"/>
      <w:bookmarkStart w:id="1" w:name="_Toc60069312"/>
      <w:r>
        <w:rPr>
          <w:color w:val="000000"/>
        </w:rPr>
        <w:t>智能密集架</w:t>
      </w:r>
      <w:r>
        <w:rPr>
          <w:rFonts w:hint="eastAsia"/>
          <w:color w:val="000000"/>
        </w:rPr>
        <w:t>模块参数明细</w:t>
      </w:r>
      <w:r>
        <w:rPr>
          <w:color w:val="000000"/>
        </w:rPr>
        <w:t>表</w:t>
      </w:r>
      <w:bookmarkEnd w:id="0"/>
      <w:bookmarkEnd w:id="1"/>
    </w:p>
    <w:tbl>
      <w:tblPr>
        <w:tblStyle w:val="10"/>
        <w:tblW w:w="104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9"/>
        <w:gridCol w:w="4820"/>
        <w:gridCol w:w="850"/>
        <w:gridCol w:w="2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9" w:type="dxa"/>
            <w:noWrap w:val="0"/>
            <w:vAlign w:val="center"/>
          </w:tcPr>
          <w:p>
            <w:pPr>
              <w:ind w:firstLine="420"/>
              <w:jc w:val="center"/>
              <w:rPr>
                <w:rFonts w:ascii="华文中宋" w:hAnsi="华文中宋" w:cs="Arial"/>
                <w:bCs/>
                <w:sz w:val="21"/>
                <w:szCs w:val="21"/>
              </w:rPr>
            </w:pPr>
            <w:r>
              <w:rPr>
                <w:rFonts w:hint="eastAsia" w:ascii="华文中宋" w:hAnsi="华文中宋" w:cs="Arial"/>
                <w:bCs/>
                <w:sz w:val="21"/>
                <w:szCs w:val="21"/>
              </w:rPr>
              <w:t>部件名称</w:t>
            </w:r>
          </w:p>
        </w:tc>
        <w:tc>
          <w:tcPr>
            <w:tcW w:w="4820"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部件及参数描述</w:t>
            </w:r>
          </w:p>
        </w:tc>
        <w:tc>
          <w:tcPr>
            <w:tcW w:w="850"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数量</w:t>
            </w:r>
          </w:p>
        </w:tc>
        <w:tc>
          <w:tcPr>
            <w:tcW w:w="2723"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9"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直流无刷电机</w:t>
            </w:r>
          </w:p>
        </w:tc>
        <w:tc>
          <w:tcPr>
            <w:tcW w:w="4820" w:type="dxa"/>
            <w:noWrap w:val="0"/>
            <w:vAlign w:val="center"/>
          </w:tcPr>
          <w:p>
            <w:pPr>
              <w:pStyle w:val="16"/>
              <w:numPr>
                <w:ilvl w:val="0"/>
                <w:numId w:val="4"/>
              </w:numPr>
              <w:spacing w:line="360" w:lineRule="auto"/>
              <w:ind w:firstLineChars="0"/>
              <w:rPr>
                <w:rFonts w:ascii="华文中宋" w:hAnsi="华文中宋" w:eastAsia="华文中宋" w:cs="宋体"/>
                <w:sz w:val="22"/>
                <w:szCs w:val="22"/>
              </w:rPr>
            </w:pPr>
            <w:r>
              <w:rPr>
                <w:rFonts w:hint="eastAsia" w:ascii="华文中宋" w:hAnsi="华文中宋" w:eastAsia="华文中宋" w:cs="宋体"/>
                <w:sz w:val="22"/>
                <w:szCs w:val="22"/>
              </w:rPr>
              <w:t>极数：</w:t>
            </w:r>
            <w:r>
              <w:rPr>
                <w:rFonts w:ascii="华文中宋" w:hAnsi="华文中宋" w:eastAsia="华文中宋" w:cs="宋体"/>
                <w:sz w:val="22"/>
                <w:szCs w:val="22"/>
              </w:rPr>
              <w:t>5</w:t>
            </w:r>
            <w:r>
              <w:rPr>
                <w:rFonts w:hint="eastAsia" w:ascii="华文中宋" w:hAnsi="华文中宋" w:eastAsia="华文中宋" w:cs="宋体"/>
                <w:sz w:val="22"/>
                <w:szCs w:val="22"/>
              </w:rPr>
              <w:t>极</w:t>
            </w:r>
          </w:p>
          <w:p>
            <w:pPr>
              <w:pStyle w:val="16"/>
              <w:numPr>
                <w:ilvl w:val="0"/>
                <w:numId w:val="4"/>
              </w:numPr>
              <w:spacing w:line="360" w:lineRule="auto"/>
              <w:ind w:firstLineChars="0"/>
              <w:rPr>
                <w:rFonts w:ascii="华文中宋" w:hAnsi="华文中宋" w:eastAsia="华文中宋" w:cs="宋体"/>
                <w:sz w:val="22"/>
                <w:szCs w:val="22"/>
              </w:rPr>
            </w:pPr>
            <w:r>
              <w:rPr>
                <w:rFonts w:hint="eastAsia" w:ascii="华文中宋" w:hAnsi="华文中宋" w:eastAsia="华文中宋" w:cs="宋体"/>
                <w:sz w:val="22"/>
                <w:szCs w:val="22"/>
              </w:rPr>
              <w:t>额定功率：120W</w:t>
            </w:r>
          </w:p>
          <w:p>
            <w:pPr>
              <w:pStyle w:val="16"/>
              <w:numPr>
                <w:ilvl w:val="0"/>
                <w:numId w:val="4"/>
              </w:numPr>
              <w:spacing w:line="360" w:lineRule="auto"/>
              <w:ind w:firstLineChars="0"/>
              <w:rPr>
                <w:rFonts w:ascii="华文中宋" w:hAnsi="华文中宋" w:eastAsia="华文中宋" w:cs="宋体"/>
                <w:sz w:val="22"/>
                <w:szCs w:val="22"/>
              </w:rPr>
            </w:pPr>
            <w:r>
              <w:rPr>
                <w:rFonts w:hint="eastAsia" w:ascii="华文中宋" w:hAnsi="华文中宋" w:eastAsia="华文中宋" w:cs="宋体"/>
                <w:sz w:val="22"/>
                <w:szCs w:val="22"/>
              </w:rPr>
              <w:t>额定电压：24V</w:t>
            </w:r>
          </w:p>
          <w:p>
            <w:pPr>
              <w:pStyle w:val="16"/>
              <w:numPr>
                <w:ilvl w:val="0"/>
                <w:numId w:val="4"/>
              </w:numPr>
              <w:spacing w:line="360" w:lineRule="auto"/>
              <w:ind w:firstLineChars="0"/>
              <w:rPr>
                <w:rFonts w:hint="eastAsia" w:ascii="华文中宋" w:hAnsi="华文中宋" w:eastAsia="华文中宋" w:cs="宋体"/>
                <w:sz w:val="22"/>
                <w:szCs w:val="22"/>
              </w:rPr>
            </w:pPr>
            <w:r>
              <w:rPr>
                <w:rFonts w:hint="eastAsia" w:ascii="华文中宋" w:hAnsi="华文中宋" w:eastAsia="华文中宋" w:cs="宋体"/>
                <w:sz w:val="22"/>
                <w:szCs w:val="22"/>
              </w:rPr>
              <w:t>额定转速：10-12（rpm）</w:t>
            </w:r>
          </w:p>
        </w:tc>
        <w:tc>
          <w:tcPr>
            <w:tcW w:w="850"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1/列</w:t>
            </w:r>
          </w:p>
        </w:tc>
        <w:tc>
          <w:tcPr>
            <w:tcW w:w="2723" w:type="dxa"/>
            <w:noWrap w:val="0"/>
            <w:vAlign w:val="center"/>
          </w:tcPr>
          <w:p>
            <w:pPr>
              <w:spacing w:line="160" w:lineRule="atLeast"/>
              <w:ind w:firstLine="0" w:firstLineChars="0"/>
              <w:jc w:val="center"/>
              <w:rPr>
                <w:rFonts w:hint="eastAsia" w:cs="Arial"/>
                <w:bCs/>
                <w:sz w:val="21"/>
                <w:szCs w:val="21"/>
              </w:rPr>
            </w:pPr>
            <w:r>
              <w:drawing>
                <wp:inline distT="0" distB="0" distL="114300" distR="114300">
                  <wp:extent cx="1115060" cy="909320"/>
                  <wp:effectExtent l="0" t="0" r="8890" b="508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8"/>
                          <a:stretch>
                            <a:fillRect/>
                          </a:stretch>
                        </pic:blipFill>
                        <pic:spPr>
                          <a:xfrm>
                            <a:off x="0" y="0"/>
                            <a:ext cx="1115060" cy="9093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9"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智能控制器</w:t>
            </w:r>
          </w:p>
        </w:tc>
        <w:tc>
          <w:tcPr>
            <w:tcW w:w="4820"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智能控制板、开关电源安装在标准化设计的控制盒中，供电电源采用防水电源卡侬插头，保证安全；</w:t>
            </w:r>
            <w:r>
              <w:rPr>
                <w:rFonts w:ascii="华文中宋" w:hAnsi="华文中宋" w:cs="Arial"/>
                <w:bCs/>
                <w:sz w:val="21"/>
                <w:szCs w:val="21"/>
              </w:rPr>
              <w:t xml:space="preserve"> </w:t>
            </w:r>
          </w:p>
        </w:tc>
        <w:tc>
          <w:tcPr>
            <w:tcW w:w="850"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1/列</w:t>
            </w:r>
          </w:p>
        </w:tc>
        <w:tc>
          <w:tcPr>
            <w:tcW w:w="2723" w:type="dxa"/>
            <w:noWrap w:val="0"/>
            <w:vAlign w:val="center"/>
          </w:tcPr>
          <w:p>
            <w:pPr>
              <w:ind w:firstLine="0" w:firstLineChars="0"/>
              <w:jc w:val="left"/>
              <w:rPr>
                <w:rFonts w:hint="eastAsia" w:ascii="华文中宋" w:hAnsi="华文中宋" w:cs="Arial"/>
                <w:bCs/>
                <w:sz w:val="21"/>
                <w:szCs w:val="21"/>
                <w:highlight w:val="yellow"/>
              </w:rPr>
            </w:pPr>
            <w:r>
              <w:drawing>
                <wp:inline distT="0" distB="0" distL="114300" distR="114300">
                  <wp:extent cx="1591945" cy="650240"/>
                  <wp:effectExtent l="0" t="0" r="8255" b="1651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9"/>
                          <a:stretch>
                            <a:fillRect/>
                          </a:stretch>
                        </pic:blipFill>
                        <pic:spPr>
                          <a:xfrm>
                            <a:off x="0" y="0"/>
                            <a:ext cx="1591945" cy="6502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9"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接近开关</w:t>
            </w:r>
          </w:p>
        </w:tc>
        <w:tc>
          <w:tcPr>
            <w:tcW w:w="4820" w:type="dxa"/>
            <w:noWrap w:val="0"/>
            <w:vAlign w:val="center"/>
          </w:tcPr>
          <w:p>
            <w:pPr>
              <w:pStyle w:val="16"/>
              <w:numPr>
                <w:ilvl w:val="0"/>
                <w:numId w:val="4"/>
              </w:numPr>
              <w:spacing w:line="360" w:lineRule="auto"/>
              <w:ind w:firstLineChars="0"/>
              <w:rPr>
                <w:rFonts w:ascii="华文中宋" w:hAnsi="华文中宋" w:eastAsia="华文中宋" w:cs="宋体"/>
                <w:sz w:val="22"/>
                <w:szCs w:val="22"/>
              </w:rPr>
            </w:pPr>
            <w:r>
              <w:rPr>
                <w:rFonts w:hint="eastAsia" w:ascii="华文中宋" w:hAnsi="华文中宋" w:eastAsia="华文中宋" w:cs="宋体"/>
                <w:sz w:val="22"/>
                <w:szCs w:val="22"/>
              </w:rPr>
              <w:t>类型：电感式</w:t>
            </w:r>
          </w:p>
          <w:p>
            <w:pPr>
              <w:pStyle w:val="16"/>
              <w:numPr>
                <w:ilvl w:val="0"/>
                <w:numId w:val="4"/>
              </w:numPr>
              <w:spacing w:line="360" w:lineRule="auto"/>
              <w:ind w:firstLineChars="0"/>
              <w:rPr>
                <w:rFonts w:ascii="华文中宋" w:hAnsi="华文中宋" w:eastAsia="华文中宋" w:cs="宋体"/>
                <w:sz w:val="22"/>
                <w:szCs w:val="22"/>
              </w:rPr>
            </w:pPr>
            <w:r>
              <w:rPr>
                <w:rFonts w:hint="eastAsia" w:ascii="华文中宋" w:hAnsi="华文中宋" w:eastAsia="华文中宋" w:cs="宋体"/>
                <w:sz w:val="22"/>
                <w:szCs w:val="22"/>
              </w:rPr>
              <w:t>反应频率：0.5KHZ</w:t>
            </w:r>
          </w:p>
          <w:p>
            <w:pPr>
              <w:pStyle w:val="16"/>
              <w:numPr>
                <w:ilvl w:val="0"/>
                <w:numId w:val="4"/>
              </w:numPr>
              <w:spacing w:line="360" w:lineRule="auto"/>
              <w:ind w:firstLineChars="0"/>
              <w:rPr>
                <w:rFonts w:ascii="华文中宋" w:hAnsi="华文中宋" w:eastAsia="华文中宋" w:cs="宋体"/>
                <w:sz w:val="22"/>
                <w:szCs w:val="22"/>
              </w:rPr>
            </w:pPr>
            <w:r>
              <w:rPr>
                <w:rFonts w:hint="eastAsia" w:ascii="华文中宋" w:hAnsi="华文中宋" w:eastAsia="华文中宋" w:cs="宋体"/>
                <w:sz w:val="22"/>
                <w:szCs w:val="22"/>
              </w:rPr>
              <w:t>额定电压：DC24V</w:t>
            </w:r>
          </w:p>
          <w:p>
            <w:pPr>
              <w:pStyle w:val="16"/>
              <w:numPr>
                <w:ilvl w:val="0"/>
                <w:numId w:val="4"/>
              </w:numPr>
              <w:spacing w:line="360" w:lineRule="auto"/>
              <w:ind w:firstLineChars="0"/>
              <w:rPr>
                <w:rFonts w:ascii="华文中宋" w:hAnsi="华文中宋" w:eastAsia="华文中宋" w:cs="宋体"/>
                <w:sz w:val="22"/>
                <w:szCs w:val="22"/>
              </w:rPr>
            </w:pPr>
            <w:r>
              <w:rPr>
                <w:rFonts w:hint="eastAsia" w:ascii="华文中宋" w:hAnsi="华文中宋" w:eastAsia="华文中宋" w:cs="宋体"/>
                <w:sz w:val="22"/>
                <w:szCs w:val="22"/>
              </w:rPr>
              <w:t>额定电流：300MA（A）</w:t>
            </w:r>
          </w:p>
          <w:p>
            <w:pPr>
              <w:pStyle w:val="16"/>
              <w:numPr>
                <w:ilvl w:val="0"/>
                <w:numId w:val="4"/>
              </w:numPr>
              <w:spacing w:line="360" w:lineRule="auto"/>
              <w:ind w:firstLineChars="0"/>
              <w:rPr>
                <w:rFonts w:ascii="华文中宋" w:hAnsi="华文中宋" w:eastAsia="华文中宋" w:cs="宋体"/>
                <w:sz w:val="22"/>
                <w:szCs w:val="22"/>
              </w:rPr>
            </w:pPr>
            <w:r>
              <w:rPr>
                <w:rFonts w:hint="eastAsia" w:ascii="华文中宋" w:hAnsi="华文中宋" w:eastAsia="华文中宋" w:cs="宋体"/>
                <w:sz w:val="22"/>
                <w:szCs w:val="22"/>
              </w:rPr>
              <w:t>检测距离：</w:t>
            </w:r>
            <w:r>
              <w:rPr>
                <w:rFonts w:ascii="华文中宋" w:hAnsi="华文中宋" w:eastAsia="华文中宋" w:cs="宋体"/>
                <w:sz w:val="22"/>
                <w:szCs w:val="22"/>
              </w:rPr>
              <w:t>8mm ± 10%（mm）</w:t>
            </w:r>
          </w:p>
          <w:p>
            <w:pPr>
              <w:pStyle w:val="16"/>
              <w:numPr>
                <w:ilvl w:val="0"/>
                <w:numId w:val="4"/>
              </w:numPr>
              <w:spacing w:line="360" w:lineRule="auto"/>
              <w:ind w:firstLineChars="0"/>
              <w:rPr>
                <w:rFonts w:hint="eastAsia" w:ascii="华文中宋" w:hAnsi="华文中宋" w:eastAsia="华文中宋" w:cs="宋体"/>
                <w:sz w:val="22"/>
                <w:szCs w:val="22"/>
              </w:rPr>
            </w:pPr>
            <w:r>
              <w:rPr>
                <w:rFonts w:hint="eastAsia" w:ascii="华文中宋" w:hAnsi="华文中宋" w:eastAsia="华文中宋" w:cs="宋体"/>
                <w:sz w:val="22"/>
                <w:szCs w:val="22"/>
              </w:rPr>
              <w:t>产品认证：CCC</w:t>
            </w:r>
          </w:p>
        </w:tc>
        <w:tc>
          <w:tcPr>
            <w:tcW w:w="850"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1/列</w:t>
            </w:r>
          </w:p>
        </w:tc>
        <w:tc>
          <w:tcPr>
            <w:tcW w:w="2723" w:type="dxa"/>
            <w:noWrap w:val="0"/>
            <w:vAlign w:val="center"/>
          </w:tcPr>
          <w:p>
            <w:pPr>
              <w:ind w:firstLine="0" w:firstLineChars="0"/>
              <w:jc w:val="center"/>
              <w:rPr>
                <w:rFonts w:hint="eastAsia" w:ascii="华文中宋" w:hAnsi="华文中宋" w:cs="Arial"/>
                <w:bCs/>
                <w:sz w:val="21"/>
                <w:szCs w:val="21"/>
              </w:rPr>
            </w:pPr>
            <w:r>
              <w:drawing>
                <wp:inline distT="0" distB="0" distL="114300" distR="114300">
                  <wp:extent cx="1497965" cy="1176020"/>
                  <wp:effectExtent l="0" t="0" r="6985" b="508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0"/>
                          <a:stretch>
                            <a:fillRect/>
                          </a:stretch>
                        </pic:blipFill>
                        <pic:spPr>
                          <a:xfrm>
                            <a:off x="0" y="0"/>
                            <a:ext cx="1497965" cy="117602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jc w:val="center"/>
        </w:trPr>
        <w:tc>
          <w:tcPr>
            <w:tcW w:w="2049"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配套线缆</w:t>
            </w:r>
          </w:p>
        </w:tc>
        <w:tc>
          <w:tcPr>
            <w:tcW w:w="4820"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国标</w:t>
            </w:r>
          </w:p>
        </w:tc>
        <w:tc>
          <w:tcPr>
            <w:tcW w:w="850"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1/列</w:t>
            </w:r>
          </w:p>
        </w:tc>
        <w:tc>
          <w:tcPr>
            <w:tcW w:w="2723" w:type="dxa"/>
            <w:noWrap w:val="0"/>
            <w:vAlign w:val="center"/>
          </w:tcPr>
          <w:p>
            <w:pPr>
              <w:ind w:firstLine="0" w:firstLineChars="0"/>
              <w:jc w:val="center"/>
              <w:rPr>
                <w:rFonts w:hint="eastAsia" w:ascii="华文中宋" w:hAnsi="华文中宋" w:cs="Arial"/>
                <w:bCs/>
                <w:sz w:val="21"/>
                <w:szCs w:val="21"/>
              </w:rPr>
            </w:pPr>
            <w:r>
              <w:drawing>
                <wp:inline distT="0" distB="0" distL="114300" distR="114300">
                  <wp:extent cx="1485265" cy="624840"/>
                  <wp:effectExtent l="0" t="0" r="635" b="381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a:stretch>
                            <a:fillRect/>
                          </a:stretch>
                        </pic:blipFill>
                        <pic:spPr>
                          <a:xfrm>
                            <a:off x="0" y="0"/>
                            <a:ext cx="1485265" cy="6248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9"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固定列触摸屏</w:t>
            </w:r>
          </w:p>
        </w:tc>
        <w:tc>
          <w:tcPr>
            <w:tcW w:w="4820" w:type="dxa"/>
            <w:noWrap w:val="0"/>
            <w:vAlign w:val="center"/>
          </w:tcPr>
          <w:p>
            <w:pPr>
              <w:pStyle w:val="16"/>
              <w:numPr>
                <w:ilvl w:val="0"/>
                <w:numId w:val="4"/>
              </w:numPr>
              <w:spacing w:line="360" w:lineRule="auto"/>
              <w:ind w:firstLineChars="0"/>
              <w:jc w:val="left"/>
              <w:rPr>
                <w:rFonts w:ascii="华文中宋" w:hAnsi="华文中宋" w:eastAsia="华文中宋" w:cs="宋体"/>
                <w:sz w:val="22"/>
                <w:szCs w:val="22"/>
              </w:rPr>
            </w:pPr>
            <w:r>
              <w:rPr>
                <w:rFonts w:hint="eastAsia" w:ascii="华文中宋" w:hAnsi="华文中宋" w:eastAsia="华文中宋" w:cs="宋体"/>
                <w:sz w:val="22"/>
                <w:szCs w:val="22"/>
              </w:rPr>
              <w:t>屏幕尺寸：1</w:t>
            </w:r>
            <w:r>
              <w:rPr>
                <w:rFonts w:hint="eastAsia" w:ascii="华文中宋" w:hAnsi="华文中宋" w:eastAsia="华文中宋" w:cs="宋体"/>
                <w:sz w:val="22"/>
                <w:szCs w:val="22"/>
                <w:lang w:val="en-US" w:eastAsia="zh-CN"/>
              </w:rPr>
              <w:t>5</w:t>
            </w:r>
            <w:r>
              <w:rPr>
                <w:rFonts w:hint="eastAsia" w:ascii="华文中宋" w:hAnsi="华文中宋" w:eastAsia="华文中宋" w:cs="宋体"/>
                <w:sz w:val="22"/>
                <w:szCs w:val="22"/>
              </w:rPr>
              <w:t>寸，彩色触摸屏</w:t>
            </w:r>
          </w:p>
          <w:p>
            <w:pPr>
              <w:pStyle w:val="16"/>
              <w:numPr>
                <w:ilvl w:val="0"/>
                <w:numId w:val="4"/>
              </w:numPr>
              <w:spacing w:line="360" w:lineRule="auto"/>
              <w:ind w:firstLineChars="0"/>
              <w:jc w:val="left"/>
              <w:rPr>
                <w:rFonts w:ascii="华文中宋" w:hAnsi="华文中宋" w:eastAsia="华文中宋" w:cs="宋体"/>
                <w:sz w:val="22"/>
                <w:szCs w:val="22"/>
              </w:rPr>
            </w:pPr>
            <w:r>
              <w:rPr>
                <w:rFonts w:hint="eastAsia" w:ascii="华文中宋" w:hAnsi="华文中宋" w:eastAsia="华文中宋" w:cs="宋体"/>
                <w:sz w:val="22"/>
                <w:szCs w:val="22"/>
              </w:rPr>
              <w:t>L</w:t>
            </w:r>
            <w:r>
              <w:rPr>
                <w:rFonts w:ascii="华文中宋" w:hAnsi="华文中宋" w:eastAsia="华文中宋" w:cs="宋体"/>
                <w:sz w:val="22"/>
                <w:szCs w:val="22"/>
              </w:rPr>
              <w:t>INUX</w:t>
            </w:r>
            <w:r>
              <w:rPr>
                <w:rFonts w:hint="eastAsia" w:ascii="华文中宋" w:hAnsi="华文中宋" w:eastAsia="华文中宋" w:cs="宋体"/>
                <w:sz w:val="22"/>
                <w:szCs w:val="22"/>
              </w:rPr>
              <w:t>操作系统</w:t>
            </w:r>
          </w:p>
          <w:p>
            <w:pPr>
              <w:pStyle w:val="16"/>
              <w:numPr>
                <w:ilvl w:val="0"/>
                <w:numId w:val="4"/>
              </w:numPr>
              <w:ind w:firstLineChars="0"/>
              <w:jc w:val="left"/>
              <w:rPr>
                <w:rFonts w:hint="eastAsia" w:ascii="华文中宋" w:hAnsi="华文中宋" w:eastAsia="华文中宋" w:cs="宋体"/>
                <w:szCs w:val="21"/>
              </w:rPr>
            </w:pPr>
            <w:r>
              <w:rPr>
                <w:rFonts w:hint="eastAsia" w:ascii="华文中宋" w:hAnsi="华文中宋" w:eastAsia="华文中宋" w:cs="宋体"/>
                <w:sz w:val="22"/>
                <w:szCs w:val="22"/>
              </w:rPr>
              <w:t>CPU：</w:t>
            </w:r>
            <w:r>
              <w:rPr>
                <w:rFonts w:ascii="华文中宋" w:hAnsi="华文中宋" w:eastAsia="华文中宋" w:cs="宋体"/>
                <w:sz w:val="22"/>
                <w:szCs w:val="22"/>
              </w:rPr>
              <w:t xml:space="preserve"> </w:t>
            </w:r>
            <w:r>
              <w:rPr>
                <w:rFonts w:ascii="华文中宋" w:hAnsi="华文中宋" w:eastAsia="华文中宋" w:cs="宋体"/>
                <w:szCs w:val="21"/>
              </w:rPr>
              <w:t>J1900</w:t>
            </w:r>
          </w:p>
          <w:p>
            <w:pPr>
              <w:pStyle w:val="16"/>
              <w:numPr>
                <w:ilvl w:val="0"/>
                <w:numId w:val="4"/>
              </w:numPr>
              <w:spacing w:line="360" w:lineRule="auto"/>
              <w:ind w:firstLineChars="0"/>
              <w:jc w:val="left"/>
              <w:rPr>
                <w:rFonts w:ascii="华文中宋" w:hAnsi="华文中宋" w:eastAsia="华文中宋" w:cs="宋体"/>
                <w:sz w:val="22"/>
                <w:szCs w:val="22"/>
              </w:rPr>
            </w:pPr>
            <w:r>
              <w:rPr>
                <w:rFonts w:hint="eastAsia" w:ascii="华文中宋" w:hAnsi="华文中宋" w:eastAsia="华文中宋" w:cs="宋体"/>
                <w:sz w:val="22"/>
                <w:szCs w:val="22"/>
              </w:rPr>
              <w:t>主频：</w:t>
            </w:r>
            <w:r>
              <w:rPr>
                <w:rFonts w:ascii="华文中宋" w:hAnsi="华文中宋" w:eastAsia="华文中宋" w:cs="宋体"/>
                <w:sz w:val="22"/>
                <w:szCs w:val="22"/>
              </w:rPr>
              <w:t>2</w:t>
            </w:r>
            <w:r>
              <w:rPr>
                <w:rFonts w:hint="eastAsia" w:ascii="华文中宋" w:hAnsi="华文中宋" w:eastAsia="华文中宋" w:cs="宋体"/>
                <w:sz w:val="22"/>
                <w:szCs w:val="22"/>
              </w:rPr>
              <w:t>G Hz</w:t>
            </w:r>
            <w:r>
              <w:rPr>
                <w:rFonts w:ascii="华文中宋" w:hAnsi="华文中宋" w:eastAsia="华文中宋" w:cs="宋体"/>
                <w:sz w:val="22"/>
                <w:szCs w:val="22"/>
              </w:rPr>
              <w:t xml:space="preserve"> </w:t>
            </w:r>
            <w:r>
              <w:rPr>
                <w:rFonts w:hint="eastAsia" w:ascii="华文中宋" w:hAnsi="华文中宋" w:eastAsia="华文中宋" w:cs="宋体"/>
                <w:sz w:val="22"/>
                <w:szCs w:val="22"/>
              </w:rPr>
              <w:t>4核</w:t>
            </w:r>
          </w:p>
          <w:p>
            <w:pPr>
              <w:pStyle w:val="16"/>
              <w:numPr>
                <w:ilvl w:val="0"/>
                <w:numId w:val="4"/>
              </w:numPr>
              <w:spacing w:line="360" w:lineRule="auto"/>
              <w:ind w:firstLineChars="0"/>
              <w:jc w:val="left"/>
              <w:rPr>
                <w:rFonts w:ascii="华文中宋" w:hAnsi="华文中宋" w:eastAsia="华文中宋" w:cs="宋体"/>
                <w:sz w:val="22"/>
                <w:szCs w:val="22"/>
              </w:rPr>
            </w:pPr>
            <w:r>
              <w:rPr>
                <w:rFonts w:hint="eastAsia" w:ascii="华文中宋" w:hAnsi="华文中宋" w:eastAsia="华文中宋" w:cs="宋体"/>
                <w:sz w:val="22"/>
                <w:szCs w:val="22"/>
              </w:rPr>
              <w:t>内存：</w:t>
            </w:r>
            <w:r>
              <w:rPr>
                <w:rFonts w:ascii="华文中宋" w:hAnsi="华文中宋" w:eastAsia="华文中宋" w:cs="宋体"/>
                <w:sz w:val="22"/>
                <w:szCs w:val="22"/>
              </w:rPr>
              <w:t>2</w:t>
            </w:r>
            <w:r>
              <w:rPr>
                <w:rFonts w:hint="eastAsia" w:ascii="华文中宋" w:hAnsi="华文中宋" w:eastAsia="华文中宋" w:cs="宋体"/>
                <w:sz w:val="22"/>
                <w:szCs w:val="22"/>
              </w:rPr>
              <w:t>G</w:t>
            </w:r>
            <w:r>
              <w:rPr>
                <w:rFonts w:ascii="华文中宋" w:hAnsi="华文中宋" w:eastAsia="华文中宋" w:cs="宋体"/>
                <w:sz w:val="22"/>
                <w:szCs w:val="22"/>
              </w:rPr>
              <w:t>/4G</w:t>
            </w:r>
            <w:r>
              <w:rPr>
                <w:rFonts w:hint="eastAsia" w:ascii="华文中宋" w:hAnsi="华文中宋" w:eastAsia="华文中宋" w:cs="宋体"/>
                <w:sz w:val="22"/>
                <w:szCs w:val="22"/>
              </w:rPr>
              <w:t xml:space="preserve"> DDR3</w:t>
            </w:r>
          </w:p>
          <w:p>
            <w:pPr>
              <w:pStyle w:val="16"/>
              <w:numPr>
                <w:ilvl w:val="0"/>
                <w:numId w:val="4"/>
              </w:numPr>
              <w:spacing w:line="360" w:lineRule="auto"/>
              <w:ind w:firstLineChars="0"/>
              <w:jc w:val="left"/>
              <w:rPr>
                <w:rFonts w:ascii="华文中宋" w:hAnsi="华文中宋" w:eastAsia="华文中宋" w:cs="宋体"/>
                <w:sz w:val="22"/>
                <w:szCs w:val="22"/>
              </w:rPr>
            </w:pPr>
            <w:r>
              <w:rPr>
                <w:rFonts w:hint="eastAsia" w:ascii="华文中宋" w:hAnsi="华文中宋" w:eastAsia="华文中宋" w:cs="宋体"/>
                <w:sz w:val="22"/>
                <w:szCs w:val="22"/>
              </w:rPr>
              <w:t>类型：</w:t>
            </w:r>
            <w:r>
              <w:rPr>
                <w:rFonts w:ascii="华文中宋" w:hAnsi="华文中宋" w:eastAsia="华文中宋" w:cs="宋体"/>
                <w:sz w:val="22"/>
                <w:szCs w:val="22"/>
              </w:rPr>
              <w:t>IPS型液晶屏(模块)</w:t>
            </w:r>
            <w:r>
              <w:rPr>
                <w:rFonts w:hint="eastAsia" w:ascii="华文中宋" w:hAnsi="华文中宋" w:eastAsia="华文中宋" w:cs="宋体"/>
                <w:sz w:val="22"/>
                <w:szCs w:val="22"/>
              </w:rPr>
              <w:t>，电容屏</w:t>
            </w:r>
          </w:p>
          <w:p>
            <w:pPr>
              <w:pStyle w:val="16"/>
              <w:numPr>
                <w:ilvl w:val="0"/>
                <w:numId w:val="4"/>
              </w:numPr>
              <w:spacing w:line="360" w:lineRule="auto"/>
              <w:ind w:firstLineChars="0"/>
              <w:jc w:val="left"/>
              <w:rPr>
                <w:rFonts w:ascii="华文中宋" w:hAnsi="华文中宋" w:eastAsia="华文中宋" w:cs="宋体"/>
                <w:sz w:val="22"/>
                <w:szCs w:val="22"/>
              </w:rPr>
            </w:pPr>
            <w:r>
              <w:rPr>
                <w:rFonts w:hint="eastAsia" w:ascii="华文中宋" w:hAnsi="华文中宋" w:eastAsia="华文中宋" w:cs="宋体"/>
                <w:sz w:val="22"/>
                <w:szCs w:val="22"/>
              </w:rPr>
              <w:t>色彩：262</w:t>
            </w:r>
          </w:p>
          <w:p>
            <w:pPr>
              <w:pStyle w:val="16"/>
              <w:numPr>
                <w:ilvl w:val="0"/>
                <w:numId w:val="4"/>
              </w:numPr>
              <w:spacing w:line="360" w:lineRule="auto"/>
              <w:ind w:firstLineChars="0"/>
              <w:jc w:val="left"/>
              <w:rPr>
                <w:rFonts w:ascii="华文中宋" w:hAnsi="华文中宋" w:eastAsia="华文中宋" w:cs="宋体"/>
                <w:sz w:val="22"/>
                <w:szCs w:val="22"/>
              </w:rPr>
            </w:pPr>
            <w:r>
              <w:rPr>
                <w:rFonts w:hint="eastAsia" w:ascii="华文中宋" w:hAnsi="华文中宋" w:eastAsia="华文中宋" w:cs="宋体"/>
                <w:sz w:val="22"/>
                <w:szCs w:val="22"/>
              </w:rPr>
              <w:t>亮度：350</w:t>
            </w:r>
          </w:p>
          <w:p>
            <w:pPr>
              <w:pStyle w:val="16"/>
              <w:numPr>
                <w:ilvl w:val="0"/>
                <w:numId w:val="4"/>
              </w:numPr>
              <w:spacing w:line="360" w:lineRule="auto"/>
              <w:ind w:firstLineChars="0"/>
              <w:jc w:val="left"/>
              <w:rPr>
                <w:rFonts w:ascii="华文中宋" w:hAnsi="华文中宋" w:eastAsia="华文中宋" w:cs="宋体"/>
                <w:sz w:val="22"/>
                <w:szCs w:val="22"/>
              </w:rPr>
            </w:pPr>
            <w:r>
              <w:rPr>
                <w:rFonts w:hint="eastAsia" w:ascii="华文中宋" w:hAnsi="华文中宋" w:eastAsia="华文中宋" w:cs="宋体"/>
                <w:sz w:val="22"/>
                <w:szCs w:val="22"/>
              </w:rPr>
              <w:t>对比度：800:1</w:t>
            </w:r>
          </w:p>
          <w:p>
            <w:pPr>
              <w:pStyle w:val="16"/>
              <w:numPr>
                <w:ilvl w:val="0"/>
                <w:numId w:val="4"/>
              </w:numPr>
              <w:spacing w:line="360" w:lineRule="auto"/>
              <w:ind w:firstLineChars="0"/>
              <w:jc w:val="left"/>
              <w:rPr>
                <w:rFonts w:hint="eastAsia" w:ascii="华文中宋" w:hAnsi="华文中宋" w:eastAsia="华文中宋" w:cs="宋体"/>
                <w:sz w:val="22"/>
                <w:szCs w:val="22"/>
              </w:rPr>
            </w:pPr>
            <w:r>
              <w:rPr>
                <w:rFonts w:hint="eastAsia" w:ascii="华文中宋" w:hAnsi="华文中宋" w:eastAsia="华文中宋" w:cs="宋体"/>
                <w:sz w:val="22"/>
                <w:szCs w:val="22"/>
              </w:rPr>
              <w:t>分辨率：</w:t>
            </w:r>
            <w:r>
              <w:rPr>
                <w:rFonts w:ascii="华文中宋" w:hAnsi="华文中宋" w:eastAsia="华文中宋" w:cs="宋体"/>
                <w:sz w:val="22"/>
                <w:szCs w:val="22"/>
              </w:rPr>
              <w:t>1024*768</w:t>
            </w:r>
          </w:p>
        </w:tc>
        <w:tc>
          <w:tcPr>
            <w:tcW w:w="850"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1/区</w:t>
            </w:r>
          </w:p>
        </w:tc>
        <w:tc>
          <w:tcPr>
            <w:tcW w:w="2723" w:type="dxa"/>
            <w:noWrap w:val="0"/>
            <w:vAlign w:val="center"/>
          </w:tcPr>
          <w:p>
            <w:pPr>
              <w:pStyle w:val="16"/>
              <w:tabs>
                <w:tab w:val="left" w:pos="457"/>
              </w:tabs>
              <w:ind w:firstLine="0" w:firstLineChars="0"/>
              <w:jc w:val="center"/>
              <w:rPr>
                <w:rFonts w:hint="eastAsia" w:ascii="华文中宋" w:hAnsi="华文中宋" w:cs="Arial"/>
                <w:bCs/>
                <w:szCs w:val="21"/>
              </w:rPr>
            </w:pPr>
            <w:r>
              <w:drawing>
                <wp:inline distT="0" distB="0" distL="114300" distR="114300">
                  <wp:extent cx="1549400" cy="1092835"/>
                  <wp:effectExtent l="0" t="0" r="12700" b="1206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12"/>
                          <a:stretch>
                            <a:fillRect/>
                          </a:stretch>
                        </pic:blipFill>
                        <pic:spPr>
                          <a:xfrm>
                            <a:off x="0" y="0"/>
                            <a:ext cx="1549400" cy="1092835"/>
                          </a:xfrm>
                          <a:prstGeom prst="rect">
                            <a:avLst/>
                          </a:prstGeom>
                          <a:noFill/>
                          <a:ln>
                            <a:noFill/>
                          </a:ln>
                        </pic:spPr>
                      </pic:pic>
                    </a:graphicData>
                  </a:graphic>
                </wp:inline>
              </w:drawing>
            </w:r>
            <w:r>
              <w:drawing>
                <wp:inline distT="0" distB="0" distL="114300" distR="114300">
                  <wp:extent cx="1502410" cy="1117600"/>
                  <wp:effectExtent l="0" t="0" r="2540" b="635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a:stretch>
                            <a:fillRect/>
                          </a:stretch>
                        </pic:blipFill>
                        <pic:spPr>
                          <a:xfrm>
                            <a:off x="0" y="0"/>
                            <a:ext cx="1502410" cy="1117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9"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移动列液晶屏</w:t>
            </w:r>
          </w:p>
        </w:tc>
        <w:tc>
          <w:tcPr>
            <w:tcW w:w="4820" w:type="dxa"/>
            <w:noWrap w:val="0"/>
            <w:vAlign w:val="center"/>
          </w:tcPr>
          <w:p>
            <w:pPr>
              <w:pStyle w:val="16"/>
              <w:numPr>
                <w:ilvl w:val="0"/>
                <w:numId w:val="4"/>
              </w:numPr>
              <w:spacing w:line="360" w:lineRule="auto"/>
              <w:ind w:firstLineChars="0"/>
              <w:rPr>
                <w:rFonts w:ascii="华文中宋" w:hAnsi="华文中宋" w:eastAsia="华文中宋" w:cs="宋体"/>
                <w:sz w:val="22"/>
                <w:szCs w:val="22"/>
              </w:rPr>
            </w:pPr>
            <w:r>
              <w:rPr>
                <w:rFonts w:hint="eastAsia" w:ascii="华文中宋" w:hAnsi="华文中宋" w:eastAsia="华文中宋" w:cs="宋体"/>
                <w:sz w:val="22"/>
                <w:szCs w:val="22"/>
              </w:rPr>
              <w:t>屏幕尺寸：8寸</w:t>
            </w:r>
          </w:p>
          <w:p>
            <w:pPr>
              <w:pStyle w:val="16"/>
              <w:numPr>
                <w:ilvl w:val="0"/>
                <w:numId w:val="4"/>
              </w:numPr>
              <w:spacing w:line="360" w:lineRule="auto"/>
              <w:ind w:firstLineChars="0"/>
              <w:rPr>
                <w:rFonts w:ascii="华文中宋" w:hAnsi="华文中宋" w:eastAsia="华文中宋" w:cs="宋体"/>
                <w:sz w:val="22"/>
                <w:szCs w:val="22"/>
              </w:rPr>
            </w:pPr>
            <w:r>
              <w:rPr>
                <w:rFonts w:hint="eastAsia" w:ascii="华文中宋" w:hAnsi="华文中宋" w:eastAsia="华文中宋" w:cs="宋体"/>
                <w:sz w:val="22"/>
                <w:szCs w:val="22"/>
              </w:rPr>
              <w:t>显示屏类型：TFT</w:t>
            </w:r>
          </w:p>
          <w:p>
            <w:pPr>
              <w:pStyle w:val="16"/>
              <w:numPr>
                <w:ilvl w:val="0"/>
                <w:numId w:val="4"/>
              </w:numPr>
              <w:spacing w:line="360" w:lineRule="auto"/>
              <w:ind w:firstLineChars="0"/>
              <w:rPr>
                <w:rFonts w:ascii="华文中宋" w:hAnsi="华文中宋" w:eastAsia="华文中宋" w:cs="宋体"/>
                <w:sz w:val="22"/>
                <w:szCs w:val="22"/>
              </w:rPr>
            </w:pPr>
            <w:r>
              <w:rPr>
                <w:rFonts w:hint="eastAsia" w:ascii="华文中宋" w:hAnsi="华文中宋" w:eastAsia="华文中宋" w:cs="宋体"/>
                <w:sz w:val="22"/>
                <w:szCs w:val="22"/>
              </w:rPr>
              <w:t>颜色：65K(65536色)</w:t>
            </w:r>
          </w:p>
          <w:p>
            <w:pPr>
              <w:pStyle w:val="16"/>
              <w:numPr>
                <w:ilvl w:val="0"/>
                <w:numId w:val="4"/>
              </w:numPr>
              <w:spacing w:line="360" w:lineRule="auto"/>
              <w:ind w:firstLineChars="0"/>
              <w:rPr>
                <w:rFonts w:ascii="华文中宋" w:hAnsi="华文中宋" w:eastAsia="华文中宋" w:cs="宋体"/>
                <w:sz w:val="22"/>
                <w:szCs w:val="22"/>
              </w:rPr>
            </w:pPr>
            <w:r>
              <w:rPr>
                <w:rFonts w:hint="eastAsia" w:ascii="华文中宋" w:hAnsi="华文中宋" w:eastAsia="华文中宋" w:cs="宋体"/>
                <w:sz w:val="22"/>
                <w:szCs w:val="22"/>
              </w:rPr>
              <w:t>背光类型：LED</w:t>
            </w:r>
          </w:p>
          <w:p>
            <w:pPr>
              <w:pStyle w:val="16"/>
              <w:numPr>
                <w:ilvl w:val="0"/>
                <w:numId w:val="4"/>
              </w:numPr>
              <w:spacing w:line="360" w:lineRule="auto"/>
              <w:ind w:firstLineChars="0"/>
              <w:rPr>
                <w:rFonts w:ascii="华文中宋" w:hAnsi="华文中宋" w:eastAsia="华文中宋" w:cs="宋体"/>
                <w:sz w:val="22"/>
                <w:szCs w:val="22"/>
              </w:rPr>
            </w:pPr>
            <w:r>
              <w:rPr>
                <w:rFonts w:hint="eastAsia" w:ascii="华文中宋" w:hAnsi="华文中宋" w:eastAsia="华文中宋" w:cs="宋体"/>
                <w:sz w:val="22"/>
                <w:szCs w:val="22"/>
              </w:rPr>
              <w:t>背光亮度：300nit</w:t>
            </w:r>
          </w:p>
          <w:p>
            <w:pPr>
              <w:pStyle w:val="16"/>
              <w:numPr>
                <w:ilvl w:val="0"/>
                <w:numId w:val="4"/>
              </w:numPr>
              <w:spacing w:line="360" w:lineRule="auto"/>
              <w:ind w:firstLineChars="0"/>
              <w:rPr>
                <w:rFonts w:ascii="华文中宋" w:hAnsi="华文中宋" w:eastAsia="华文中宋" w:cs="宋体"/>
                <w:sz w:val="22"/>
                <w:szCs w:val="22"/>
              </w:rPr>
            </w:pPr>
            <w:r>
              <w:rPr>
                <w:rFonts w:hint="eastAsia" w:ascii="华文中宋" w:hAnsi="华文中宋" w:eastAsia="华文中宋" w:cs="宋体"/>
                <w:sz w:val="22"/>
                <w:szCs w:val="22"/>
              </w:rPr>
              <w:t>ESD防护等级：IEC4级（接触和空气放电）</w:t>
            </w:r>
          </w:p>
          <w:p>
            <w:pPr>
              <w:pStyle w:val="16"/>
              <w:numPr>
                <w:ilvl w:val="0"/>
                <w:numId w:val="4"/>
              </w:numPr>
              <w:spacing w:line="360" w:lineRule="auto"/>
              <w:ind w:firstLineChars="0"/>
              <w:rPr>
                <w:rFonts w:ascii="华文中宋" w:hAnsi="华文中宋" w:eastAsia="华文中宋" w:cs="宋体"/>
                <w:sz w:val="22"/>
                <w:szCs w:val="22"/>
              </w:rPr>
            </w:pPr>
            <w:r>
              <w:rPr>
                <w:rFonts w:hint="eastAsia" w:ascii="华文中宋" w:hAnsi="华文中宋" w:eastAsia="华文中宋" w:cs="宋体"/>
                <w:sz w:val="22"/>
                <w:szCs w:val="22"/>
              </w:rPr>
              <w:t>防护等级：IP65(正面)</w:t>
            </w:r>
          </w:p>
          <w:p>
            <w:pPr>
              <w:pStyle w:val="16"/>
              <w:numPr>
                <w:ilvl w:val="0"/>
                <w:numId w:val="4"/>
              </w:numPr>
              <w:spacing w:line="360" w:lineRule="auto"/>
              <w:ind w:firstLineChars="0"/>
              <w:rPr>
                <w:rFonts w:ascii="华文中宋" w:hAnsi="华文中宋" w:eastAsia="华文中宋" w:cs="宋体"/>
                <w:sz w:val="22"/>
                <w:szCs w:val="22"/>
              </w:rPr>
            </w:pPr>
            <w:r>
              <w:rPr>
                <w:rFonts w:hint="eastAsia" w:ascii="华文中宋" w:hAnsi="华文中宋" w:eastAsia="华文中宋" w:cs="宋体"/>
                <w:sz w:val="22"/>
                <w:szCs w:val="22"/>
              </w:rPr>
              <w:t>分辨率800×600dpi的彩色触摸屏</w:t>
            </w:r>
          </w:p>
        </w:tc>
        <w:tc>
          <w:tcPr>
            <w:tcW w:w="850"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1/列</w:t>
            </w:r>
          </w:p>
        </w:tc>
        <w:tc>
          <w:tcPr>
            <w:tcW w:w="2723" w:type="dxa"/>
            <w:noWrap w:val="0"/>
            <w:vAlign w:val="center"/>
          </w:tcPr>
          <w:p>
            <w:pPr>
              <w:ind w:firstLine="0" w:firstLineChars="0"/>
              <w:jc w:val="center"/>
              <w:rPr>
                <w:rFonts w:hint="eastAsia" w:ascii="华文中宋" w:hAnsi="华文中宋" w:cs="Arial"/>
                <w:bCs/>
                <w:sz w:val="21"/>
                <w:szCs w:val="21"/>
              </w:rPr>
            </w:pPr>
            <w:r>
              <w:drawing>
                <wp:inline distT="0" distB="0" distL="114300" distR="114300">
                  <wp:extent cx="1567815" cy="1216025"/>
                  <wp:effectExtent l="0" t="0" r="13335" b="317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4"/>
                          <a:stretch>
                            <a:fillRect/>
                          </a:stretch>
                        </pic:blipFill>
                        <pic:spPr>
                          <a:xfrm>
                            <a:off x="0" y="0"/>
                            <a:ext cx="1567815" cy="1216025"/>
                          </a:xfrm>
                          <a:prstGeom prst="rect">
                            <a:avLst/>
                          </a:prstGeom>
                          <a:noFill/>
                          <a:ln>
                            <a:noFill/>
                          </a:ln>
                        </pic:spPr>
                      </pic:pic>
                    </a:graphicData>
                  </a:graphic>
                </wp:inline>
              </w:drawing>
            </w:r>
            <w:r>
              <w:drawing>
                <wp:inline distT="0" distB="0" distL="114300" distR="114300">
                  <wp:extent cx="1501140" cy="1120140"/>
                  <wp:effectExtent l="0" t="0" r="3810" b="381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5"/>
                          <a:stretch>
                            <a:fillRect/>
                          </a:stretch>
                        </pic:blipFill>
                        <pic:spPr>
                          <a:xfrm>
                            <a:off x="0" y="0"/>
                            <a:ext cx="1501140" cy="11201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9" w:type="dxa"/>
            <w:noWrap w:val="0"/>
            <w:vAlign w:val="center"/>
          </w:tcPr>
          <w:p>
            <w:pPr>
              <w:ind w:firstLine="0" w:firstLineChars="0"/>
              <w:jc w:val="center"/>
              <w:rPr>
                <w:rFonts w:hint="eastAsia" w:ascii="华文中宋" w:hAnsi="华文中宋" w:cs="Arial"/>
                <w:bCs/>
                <w:sz w:val="21"/>
                <w:szCs w:val="21"/>
              </w:rPr>
            </w:pPr>
            <w:r>
              <w:rPr>
                <w:rFonts w:hint="eastAsia" w:ascii="华文中宋" w:hAnsi="华文中宋" w:cs="Arial"/>
                <w:bCs/>
                <w:sz w:val="21"/>
                <w:szCs w:val="21"/>
              </w:rPr>
              <w:t>列显</w:t>
            </w:r>
          </w:p>
        </w:tc>
        <w:tc>
          <w:tcPr>
            <w:tcW w:w="4820" w:type="dxa"/>
            <w:noWrap w:val="0"/>
            <w:vAlign w:val="center"/>
          </w:tcPr>
          <w:p>
            <w:pPr>
              <w:pStyle w:val="16"/>
              <w:numPr>
                <w:ilvl w:val="0"/>
                <w:numId w:val="4"/>
              </w:numPr>
              <w:spacing w:line="360" w:lineRule="auto"/>
              <w:ind w:firstLineChars="0"/>
              <w:rPr>
                <w:rFonts w:hint="eastAsia" w:ascii="华文中宋" w:hAnsi="华文中宋" w:eastAsia="华文中宋" w:cs="宋体"/>
                <w:sz w:val="22"/>
                <w:szCs w:val="22"/>
              </w:rPr>
            </w:pPr>
            <w:r>
              <w:rPr>
                <w:rFonts w:ascii="华文中宋" w:hAnsi="华文中宋" w:eastAsia="华文中宋" w:cs="宋体"/>
                <w:sz w:val="22"/>
                <w:szCs w:val="22"/>
              </w:rPr>
              <w:t>尺寸</w:t>
            </w:r>
            <w:r>
              <w:rPr>
                <w:rFonts w:hint="eastAsia" w:ascii="华文中宋" w:hAnsi="华文中宋" w:eastAsia="华文中宋" w:cs="宋体"/>
                <w:sz w:val="22"/>
                <w:szCs w:val="22"/>
              </w:rPr>
              <w:t>：单个2位/5位</w:t>
            </w:r>
            <w:r>
              <w:rPr>
                <w:rFonts w:ascii="华文中宋" w:hAnsi="华文中宋" w:eastAsia="华文中宋" w:cs="宋体"/>
                <w:sz w:val="22"/>
                <w:szCs w:val="22"/>
              </w:rPr>
              <w:t>1.8</w:t>
            </w:r>
            <w:r>
              <w:rPr>
                <w:rFonts w:hint="eastAsia" w:ascii="华文中宋" w:hAnsi="华文中宋" w:eastAsia="华文中宋" w:cs="宋体"/>
                <w:sz w:val="22"/>
                <w:szCs w:val="22"/>
              </w:rPr>
              <w:t>英寸；</w:t>
            </w:r>
          </w:p>
          <w:p>
            <w:pPr>
              <w:pStyle w:val="16"/>
              <w:numPr>
                <w:ilvl w:val="0"/>
                <w:numId w:val="4"/>
              </w:numPr>
              <w:spacing w:line="360" w:lineRule="auto"/>
              <w:ind w:firstLineChars="0"/>
              <w:rPr>
                <w:rFonts w:hint="eastAsia" w:ascii="华文中宋" w:hAnsi="华文中宋" w:eastAsia="华文中宋" w:cs="宋体"/>
                <w:sz w:val="22"/>
                <w:szCs w:val="22"/>
              </w:rPr>
            </w:pPr>
            <w:r>
              <w:rPr>
                <w:rFonts w:hint="eastAsia" w:ascii="华文中宋" w:hAnsi="华文中宋" w:eastAsia="华文中宋" w:cs="宋体"/>
                <w:sz w:val="22"/>
                <w:szCs w:val="22"/>
              </w:rPr>
              <w:t>颜色：红色高亮；</w:t>
            </w:r>
          </w:p>
          <w:p>
            <w:pPr>
              <w:pStyle w:val="16"/>
              <w:numPr>
                <w:ilvl w:val="0"/>
                <w:numId w:val="4"/>
              </w:numPr>
              <w:spacing w:line="360" w:lineRule="auto"/>
              <w:ind w:firstLineChars="0"/>
              <w:rPr>
                <w:rFonts w:hint="eastAsia" w:ascii="华文中宋" w:hAnsi="华文中宋" w:eastAsia="华文中宋" w:cs="宋体"/>
                <w:sz w:val="22"/>
                <w:szCs w:val="22"/>
              </w:rPr>
            </w:pPr>
            <w:r>
              <w:rPr>
                <w:rFonts w:hint="eastAsia" w:ascii="华文中宋" w:hAnsi="华文中宋" w:eastAsia="华文中宋" w:cs="宋体"/>
                <w:sz w:val="22"/>
                <w:szCs w:val="22"/>
              </w:rPr>
              <w:t>工作电压：5V;</w:t>
            </w:r>
          </w:p>
          <w:p>
            <w:pPr>
              <w:pStyle w:val="16"/>
              <w:numPr>
                <w:ilvl w:val="0"/>
                <w:numId w:val="4"/>
              </w:numPr>
              <w:spacing w:line="360" w:lineRule="auto"/>
              <w:ind w:firstLineChars="0"/>
              <w:rPr>
                <w:rFonts w:hint="eastAsia" w:ascii="华文中宋" w:hAnsi="华文中宋" w:cs="Arial"/>
                <w:bCs/>
                <w:szCs w:val="21"/>
              </w:rPr>
            </w:pPr>
            <w:r>
              <w:rPr>
                <w:rFonts w:hint="eastAsia" w:ascii="华文中宋" w:hAnsi="华文中宋" w:eastAsia="华文中宋" w:cs="宋体"/>
                <w:sz w:val="22"/>
                <w:szCs w:val="22"/>
              </w:rPr>
              <w:t>功率：&lt;3W;</w:t>
            </w:r>
          </w:p>
        </w:tc>
        <w:tc>
          <w:tcPr>
            <w:tcW w:w="850" w:type="dxa"/>
            <w:noWrap w:val="0"/>
            <w:vAlign w:val="center"/>
          </w:tcPr>
          <w:p>
            <w:pPr>
              <w:ind w:firstLine="0" w:firstLineChars="0"/>
              <w:jc w:val="center"/>
              <w:rPr>
                <w:rFonts w:hint="eastAsia" w:ascii="华文中宋" w:hAnsi="华文中宋" w:cs="Arial"/>
                <w:bCs/>
                <w:sz w:val="21"/>
                <w:szCs w:val="21"/>
              </w:rPr>
            </w:pPr>
            <w:r>
              <w:rPr>
                <w:rFonts w:hint="eastAsia" w:ascii="华文中宋" w:hAnsi="华文中宋" w:cs="Arial"/>
                <w:bCs/>
                <w:sz w:val="21"/>
                <w:szCs w:val="21"/>
              </w:rPr>
              <w:t>1</w:t>
            </w:r>
            <w:r>
              <w:rPr>
                <w:rFonts w:ascii="华文中宋" w:hAnsi="华文中宋" w:cs="Arial"/>
                <w:bCs/>
                <w:sz w:val="21"/>
                <w:szCs w:val="21"/>
              </w:rPr>
              <w:t>/</w:t>
            </w:r>
            <w:r>
              <w:rPr>
                <w:rFonts w:hint="eastAsia" w:ascii="华文中宋" w:hAnsi="华文中宋" w:cs="Arial"/>
                <w:bCs/>
                <w:sz w:val="21"/>
                <w:szCs w:val="21"/>
              </w:rPr>
              <w:t>列</w:t>
            </w:r>
          </w:p>
        </w:tc>
        <w:tc>
          <w:tcPr>
            <w:tcW w:w="2723" w:type="dxa"/>
            <w:noWrap w:val="0"/>
            <w:vAlign w:val="center"/>
          </w:tcPr>
          <w:p>
            <w:pPr>
              <w:ind w:firstLine="0" w:firstLineChars="0"/>
              <w:jc w:val="center"/>
              <w:rPr>
                <w:rFonts w:ascii="华文中宋" w:hAnsi="华文中宋" w:cs="Arial"/>
                <w:bCs/>
                <w:sz w:val="21"/>
                <w:szCs w:val="21"/>
              </w:rPr>
            </w:pPr>
            <w:r>
              <w:drawing>
                <wp:inline distT="0" distB="0" distL="114300" distR="114300">
                  <wp:extent cx="1270635" cy="909320"/>
                  <wp:effectExtent l="0" t="0" r="5715" b="508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16"/>
                          <a:stretch>
                            <a:fillRect/>
                          </a:stretch>
                        </pic:blipFill>
                        <pic:spPr>
                          <a:xfrm>
                            <a:off x="0" y="0"/>
                            <a:ext cx="1270635" cy="9093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9"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电源开关</w:t>
            </w:r>
          </w:p>
        </w:tc>
        <w:tc>
          <w:tcPr>
            <w:tcW w:w="4820"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双常开触点</w:t>
            </w:r>
          </w:p>
        </w:tc>
        <w:tc>
          <w:tcPr>
            <w:tcW w:w="850"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1/区</w:t>
            </w:r>
          </w:p>
        </w:tc>
        <w:tc>
          <w:tcPr>
            <w:tcW w:w="2723" w:type="dxa"/>
            <w:noWrap w:val="0"/>
            <w:vAlign w:val="center"/>
          </w:tcPr>
          <w:p>
            <w:pPr>
              <w:ind w:firstLine="0" w:firstLineChars="0"/>
              <w:jc w:val="center"/>
              <w:rPr>
                <w:rFonts w:ascii="华文中宋" w:hAnsi="华文中宋" w:cs="Arial"/>
                <w:bCs/>
                <w:sz w:val="21"/>
                <w:szCs w:val="21"/>
              </w:rPr>
            </w:pPr>
          </w:p>
        </w:tc>
      </w:tr>
      <w:tr>
        <w:tblPrEx>
          <w:tblLayout w:type="fixed"/>
          <w:tblCellMar>
            <w:top w:w="0" w:type="dxa"/>
            <w:left w:w="108" w:type="dxa"/>
            <w:bottom w:w="0" w:type="dxa"/>
            <w:right w:w="108" w:type="dxa"/>
          </w:tblCellMar>
        </w:tblPrEx>
        <w:trPr>
          <w:jc w:val="center"/>
        </w:trPr>
        <w:tc>
          <w:tcPr>
            <w:tcW w:w="2049"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温湿度变送器</w:t>
            </w:r>
          </w:p>
        </w:tc>
        <w:tc>
          <w:tcPr>
            <w:tcW w:w="4820" w:type="dxa"/>
            <w:noWrap w:val="0"/>
            <w:vAlign w:val="center"/>
          </w:tcPr>
          <w:p>
            <w:pPr>
              <w:pStyle w:val="16"/>
              <w:numPr>
                <w:ilvl w:val="0"/>
                <w:numId w:val="4"/>
              </w:numPr>
              <w:spacing w:line="360" w:lineRule="auto"/>
              <w:ind w:firstLineChars="0"/>
              <w:rPr>
                <w:rFonts w:hint="eastAsia" w:ascii="华文中宋" w:hAnsi="华文中宋" w:eastAsia="华文中宋" w:cs="宋体"/>
                <w:sz w:val="22"/>
                <w:szCs w:val="22"/>
              </w:rPr>
            </w:pPr>
            <w:r>
              <w:rPr>
                <w:rFonts w:hint="eastAsia" w:ascii="华文中宋" w:hAnsi="华文中宋" w:eastAsia="华文中宋" w:cs="宋体"/>
                <w:sz w:val="22"/>
                <w:szCs w:val="22"/>
              </w:rPr>
              <w:t>温度：-40~80C;</w:t>
            </w:r>
          </w:p>
          <w:p>
            <w:pPr>
              <w:pStyle w:val="16"/>
              <w:numPr>
                <w:ilvl w:val="0"/>
                <w:numId w:val="4"/>
              </w:numPr>
              <w:spacing w:line="360" w:lineRule="auto"/>
              <w:ind w:firstLineChars="0"/>
              <w:rPr>
                <w:rFonts w:hint="eastAsia" w:ascii="华文中宋" w:hAnsi="华文中宋" w:eastAsia="华文中宋" w:cs="宋体"/>
                <w:sz w:val="22"/>
                <w:szCs w:val="22"/>
              </w:rPr>
            </w:pPr>
            <w:r>
              <w:rPr>
                <w:rFonts w:hint="eastAsia" w:ascii="华文中宋" w:hAnsi="华文中宋" w:eastAsia="华文中宋" w:cs="宋体"/>
                <w:sz w:val="22"/>
                <w:szCs w:val="22"/>
              </w:rPr>
              <w:t>湿度：0-99.9%RH;</w:t>
            </w:r>
          </w:p>
          <w:p>
            <w:pPr>
              <w:pStyle w:val="16"/>
              <w:numPr>
                <w:ilvl w:val="0"/>
                <w:numId w:val="4"/>
              </w:numPr>
              <w:spacing w:line="360" w:lineRule="auto"/>
              <w:ind w:firstLineChars="0"/>
              <w:rPr>
                <w:rFonts w:hint="eastAsia" w:ascii="华文中宋" w:hAnsi="华文中宋" w:eastAsia="华文中宋" w:cs="宋体"/>
                <w:sz w:val="22"/>
                <w:szCs w:val="22"/>
              </w:rPr>
            </w:pPr>
            <w:r>
              <w:rPr>
                <w:rFonts w:hint="eastAsia" w:ascii="华文中宋" w:hAnsi="华文中宋" w:eastAsia="华文中宋" w:cs="宋体"/>
                <w:sz w:val="22"/>
                <w:szCs w:val="22"/>
              </w:rPr>
              <w:t>温度精度：+/-0.</w:t>
            </w:r>
            <w:r>
              <w:rPr>
                <w:rFonts w:ascii="华文中宋" w:hAnsi="华文中宋" w:eastAsia="华文中宋" w:cs="宋体"/>
                <w:sz w:val="22"/>
                <w:szCs w:val="22"/>
              </w:rPr>
              <w:t>3</w:t>
            </w:r>
            <w:r>
              <w:rPr>
                <w:rFonts w:hint="eastAsia" w:ascii="华文中宋" w:hAnsi="华文中宋" w:eastAsia="华文中宋" w:cs="宋体"/>
                <w:sz w:val="22"/>
                <w:szCs w:val="22"/>
              </w:rPr>
              <w:t>C;</w:t>
            </w:r>
          </w:p>
          <w:p>
            <w:pPr>
              <w:pStyle w:val="16"/>
              <w:numPr>
                <w:ilvl w:val="0"/>
                <w:numId w:val="4"/>
              </w:numPr>
              <w:spacing w:line="360" w:lineRule="auto"/>
              <w:ind w:firstLineChars="0"/>
              <w:rPr>
                <w:rFonts w:hint="eastAsia" w:ascii="华文中宋" w:hAnsi="华文中宋" w:eastAsia="华文中宋" w:cs="宋体"/>
                <w:sz w:val="22"/>
                <w:szCs w:val="22"/>
              </w:rPr>
            </w:pPr>
            <w:r>
              <w:rPr>
                <w:rFonts w:hint="eastAsia" w:ascii="华文中宋" w:hAnsi="华文中宋" w:eastAsia="华文中宋" w:cs="宋体"/>
                <w:sz w:val="22"/>
                <w:szCs w:val="22"/>
              </w:rPr>
              <w:t>湿度精度：+/-3%RH;</w:t>
            </w:r>
          </w:p>
          <w:p>
            <w:pPr>
              <w:pStyle w:val="16"/>
              <w:numPr>
                <w:ilvl w:val="0"/>
                <w:numId w:val="4"/>
              </w:numPr>
              <w:spacing w:line="360" w:lineRule="auto"/>
              <w:ind w:firstLineChars="0"/>
              <w:rPr>
                <w:rFonts w:ascii="华文中宋" w:hAnsi="华文中宋" w:cs="Arial"/>
                <w:bCs/>
                <w:szCs w:val="21"/>
              </w:rPr>
            </w:pPr>
            <w:r>
              <w:rPr>
                <w:rFonts w:hint="eastAsia" w:ascii="华文中宋" w:hAnsi="华文中宋" w:eastAsia="华文中宋" w:cs="宋体"/>
                <w:sz w:val="22"/>
                <w:szCs w:val="22"/>
              </w:rPr>
              <w:t>工作电压：5V;</w:t>
            </w:r>
          </w:p>
        </w:tc>
        <w:tc>
          <w:tcPr>
            <w:tcW w:w="850"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1/区</w:t>
            </w:r>
          </w:p>
        </w:tc>
        <w:tc>
          <w:tcPr>
            <w:tcW w:w="2723" w:type="dxa"/>
            <w:noWrap w:val="0"/>
            <w:vAlign w:val="center"/>
          </w:tcPr>
          <w:p>
            <w:pPr>
              <w:ind w:firstLine="0" w:firstLineChars="0"/>
              <w:jc w:val="center"/>
              <w:rPr>
                <w:rFonts w:ascii="华文中宋" w:hAnsi="华文中宋" w:cs="Arial"/>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9"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红外安全保护装置</w:t>
            </w:r>
          </w:p>
        </w:tc>
        <w:tc>
          <w:tcPr>
            <w:tcW w:w="4820" w:type="dxa"/>
            <w:noWrap w:val="0"/>
            <w:vAlign w:val="center"/>
          </w:tcPr>
          <w:p>
            <w:pPr>
              <w:pStyle w:val="16"/>
              <w:numPr>
                <w:ilvl w:val="0"/>
                <w:numId w:val="4"/>
              </w:numPr>
              <w:spacing w:line="360" w:lineRule="auto"/>
              <w:ind w:firstLineChars="0"/>
              <w:rPr>
                <w:rFonts w:ascii="华文中宋" w:hAnsi="华文中宋" w:eastAsia="华文中宋" w:cs="宋体"/>
                <w:sz w:val="22"/>
                <w:szCs w:val="22"/>
              </w:rPr>
            </w:pPr>
            <w:r>
              <w:rPr>
                <w:rFonts w:ascii="华文中宋" w:hAnsi="华文中宋" w:eastAsia="华文中宋" w:cs="宋体"/>
                <w:sz w:val="22"/>
                <w:szCs w:val="22"/>
              </w:rPr>
              <w:t>电源电压</w:t>
            </w:r>
            <w:r>
              <w:rPr>
                <w:rFonts w:hint="eastAsia" w:ascii="华文中宋" w:hAnsi="华文中宋" w:eastAsia="华文中宋" w:cs="宋体"/>
                <w:sz w:val="22"/>
                <w:szCs w:val="22"/>
              </w:rPr>
              <w:t>：</w:t>
            </w:r>
            <w:r>
              <w:rPr>
                <w:rFonts w:ascii="华文中宋" w:hAnsi="华文中宋" w:eastAsia="华文中宋" w:cs="宋体"/>
                <w:sz w:val="22"/>
                <w:szCs w:val="22"/>
              </w:rPr>
              <w:t>DC10-30VDC</w:t>
            </w:r>
          </w:p>
          <w:p>
            <w:pPr>
              <w:pStyle w:val="16"/>
              <w:numPr>
                <w:ilvl w:val="0"/>
                <w:numId w:val="4"/>
              </w:numPr>
              <w:spacing w:line="360" w:lineRule="auto"/>
              <w:ind w:firstLineChars="0"/>
              <w:rPr>
                <w:rFonts w:ascii="华文中宋" w:hAnsi="华文中宋" w:eastAsia="华文中宋" w:cs="宋体"/>
                <w:sz w:val="22"/>
                <w:szCs w:val="22"/>
              </w:rPr>
            </w:pPr>
            <w:r>
              <w:rPr>
                <w:rFonts w:ascii="华文中宋" w:hAnsi="华文中宋" w:eastAsia="华文中宋" w:cs="宋体"/>
                <w:sz w:val="22"/>
                <w:szCs w:val="22"/>
              </w:rPr>
              <w:t>耐电压</w:t>
            </w:r>
            <w:r>
              <w:rPr>
                <w:rFonts w:hint="eastAsia" w:ascii="华文中宋" w:hAnsi="华文中宋" w:eastAsia="华文中宋" w:cs="宋体"/>
                <w:sz w:val="22"/>
                <w:szCs w:val="22"/>
              </w:rPr>
              <w:t>：</w:t>
            </w:r>
            <w:r>
              <w:rPr>
                <w:rFonts w:ascii="华文中宋" w:hAnsi="华文中宋" w:eastAsia="华文中宋" w:cs="宋体"/>
                <w:sz w:val="22"/>
                <w:szCs w:val="22"/>
              </w:rPr>
              <w:t>AC1500V 50/60Hz 1min充电部分与外壳间</w:t>
            </w:r>
          </w:p>
          <w:p>
            <w:pPr>
              <w:pStyle w:val="16"/>
              <w:numPr>
                <w:ilvl w:val="0"/>
                <w:numId w:val="4"/>
              </w:numPr>
              <w:spacing w:line="360" w:lineRule="auto"/>
              <w:ind w:firstLineChars="0"/>
              <w:rPr>
                <w:rFonts w:ascii="华文中宋" w:hAnsi="华文中宋" w:eastAsia="华文中宋" w:cs="宋体"/>
                <w:sz w:val="22"/>
                <w:szCs w:val="22"/>
              </w:rPr>
            </w:pPr>
            <w:r>
              <w:rPr>
                <w:rFonts w:hint="eastAsia" w:ascii="华文中宋" w:hAnsi="华文中宋" w:eastAsia="华文中宋" w:cs="宋体"/>
                <w:sz w:val="22"/>
                <w:szCs w:val="22"/>
              </w:rPr>
              <w:t>温度</w:t>
            </w:r>
            <w:r>
              <w:rPr>
                <w:rFonts w:ascii="华文中宋" w:hAnsi="华文中宋" w:eastAsia="华文中宋" w:cs="宋体"/>
                <w:sz w:val="22"/>
                <w:szCs w:val="22"/>
              </w:rPr>
              <w:t>影响</w:t>
            </w:r>
            <w:r>
              <w:rPr>
                <w:rFonts w:hint="eastAsia" w:ascii="华文中宋" w:hAnsi="华文中宋" w:eastAsia="华文中宋" w:cs="宋体"/>
                <w:sz w:val="22"/>
                <w:szCs w:val="22"/>
              </w:rPr>
              <w:t>：在</w:t>
            </w:r>
            <w:r>
              <w:rPr>
                <w:rFonts w:ascii="华文中宋" w:hAnsi="华文中宋" w:eastAsia="华文中宋" w:cs="宋体"/>
                <w:sz w:val="22"/>
                <w:szCs w:val="22"/>
              </w:rPr>
              <w:t>-25</w:t>
            </w:r>
            <w:r>
              <w:rPr>
                <w:rFonts w:hint="eastAsia" w:ascii="华文中宋" w:hAnsi="华文中宋" w:eastAsia="华文中宋" w:cs="宋体"/>
                <w:sz w:val="22"/>
                <w:szCs w:val="22"/>
              </w:rPr>
              <w:t>℃到</w:t>
            </w:r>
            <w:r>
              <w:rPr>
                <w:rFonts w:ascii="华文中宋" w:hAnsi="华文中宋" w:eastAsia="华文中宋" w:cs="宋体"/>
                <w:sz w:val="22"/>
                <w:szCs w:val="22"/>
              </w:rPr>
              <w:t>+70</w:t>
            </w:r>
            <w:r>
              <w:rPr>
                <w:rFonts w:hint="eastAsia" w:ascii="华文中宋" w:hAnsi="华文中宋" w:eastAsia="华文中宋" w:cs="宋体"/>
                <w:sz w:val="22"/>
                <w:szCs w:val="22"/>
              </w:rPr>
              <w:t>℃范围内，对在</w:t>
            </w:r>
            <w:r>
              <w:rPr>
                <w:rFonts w:ascii="华文中宋" w:hAnsi="华文中宋" w:eastAsia="华文中宋" w:cs="宋体"/>
                <w:sz w:val="22"/>
                <w:szCs w:val="22"/>
              </w:rPr>
              <w:t>+25</w:t>
            </w:r>
            <w:r>
              <w:rPr>
                <w:rFonts w:hint="eastAsia" w:ascii="华文中宋" w:hAnsi="华文中宋" w:eastAsia="华文中宋" w:cs="宋体"/>
                <w:sz w:val="22"/>
                <w:szCs w:val="22"/>
              </w:rPr>
              <w:t>℃时的检测距离是在</w:t>
            </w:r>
            <w:r>
              <w:rPr>
                <w:rFonts w:ascii="华文中宋" w:hAnsi="华文中宋" w:eastAsia="华文中宋" w:cs="宋体"/>
                <w:sz w:val="22"/>
                <w:szCs w:val="22"/>
              </w:rPr>
              <w:t>10%</w:t>
            </w:r>
            <w:r>
              <w:rPr>
                <w:rFonts w:hint="eastAsia" w:ascii="华文中宋" w:hAnsi="华文中宋" w:eastAsia="华文中宋" w:cs="宋体"/>
                <w:sz w:val="22"/>
                <w:szCs w:val="22"/>
              </w:rPr>
              <w:t>以下</w:t>
            </w:r>
          </w:p>
          <w:p>
            <w:pPr>
              <w:pStyle w:val="16"/>
              <w:numPr>
                <w:ilvl w:val="0"/>
                <w:numId w:val="4"/>
              </w:numPr>
              <w:spacing w:line="360" w:lineRule="auto"/>
              <w:ind w:firstLineChars="0"/>
              <w:rPr>
                <w:rFonts w:ascii="华文中宋" w:hAnsi="华文中宋" w:eastAsia="华文中宋" w:cs="宋体"/>
                <w:sz w:val="22"/>
                <w:szCs w:val="22"/>
              </w:rPr>
            </w:pPr>
            <w:r>
              <w:rPr>
                <w:rFonts w:ascii="华文中宋" w:hAnsi="华文中宋" w:eastAsia="华文中宋" w:cs="宋体"/>
                <w:sz w:val="22"/>
                <w:szCs w:val="22"/>
              </w:rPr>
              <w:t>环境温、湿度</w:t>
            </w:r>
            <w:r>
              <w:rPr>
                <w:rFonts w:hint="eastAsia" w:ascii="华文中宋" w:hAnsi="华文中宋" w:eastAsia="华文中宋" w:cs="宋体"/>
                <w:sz w:val="22"/>
                <w:szCs w:val="22"/>
              </w:rPr>
              <w:t>：</w:t>
            </w:r>
            <w:r>
              <w:rPr>
                <w:rFonts w:ascii="华文中宋" w:hAnsi="华文中宋" w:eastAsia="华文中宋" w:cs="宋体"/>
                <w:sz w:val="22"/>
                <w:szCs w:val="22"/>
              </w:rPr>
              <w:t>动作时保护时：各-30—+65℃</w:t>
            </w:r>
            <w:r>
              <w:rPr>
                <w:rFonts w:hint="eastAsia" w:ascii="华文中宋" w:hAnsi="华文中宋" w:eastAsia="华文中宋" w:cs="宋体"/>
                <w:sz w:val="22"/>
                <w:szCs w:val="22"/>
              </w:rPr>
              <w:t>，</w:t>
            </w:r>
            <w:r>
              <w:rPr>
                <w:rFonts w:ascii="华文中宋" w:hAnsi="华文中宋" w:eastAsia="华文中宋" w:cs="宋体"/>
                <w:sz w:val="22"/>
                <w:szCs w:val="22"/>
              </w:rPr>
              <w:t>各35—95%RH</w:t>
            </w:r>
          </w:p>
          <w:p>
            <w:pPr>
              <w:pStyle w:val="16"/>
              <w:numPr>
                <w:ilvl w:val="0"/>
                <w:numId w:val="4"/>
              </w:numPr>
              <w:spacing w:line="360" w:lineRule="auto"/>
              <w:ind w:firstLineChars="0"/>
              <w:rPr>
                <w:rFonts w:ascii="华文中宋" w:hAnsi="华文中宋" w:eastAsia="华文中宋" w:cs="宋体"/>
                <w:sz w:val="22"/>
                <w:szCs w:val="22"/>
              </w:rPr>
            </w:pPr>
            <w:r>
              <w:rPr>
                <w:rFonts w:ascii="华文中宋" w:hAnsi="华文中宋" w:eastAsia="华文中宋" w:cs="宋体"/>
                <w:sz w:val="22"/>
                <w:szCs w:val="22"/>
              </w:rPr>
              <w:t>材质</w:t>
            </w:r>
            <w:r>
              <w:rPr>
                <w:rFonts w:hint="eastAsia" w:ascii="华文中宋" w:hAnsi="华文中宋" w:eastAsia="华文中宋" w:cs="宋体"/>
                <w:sz w:val="22"/>
                <w:szCs w:val="22"/>
              </w:rPr>
              <w:t>：</w:t>
            </w:r>
            <w:r>
              <w:rPr>
                <w:rFonts w:ascii="华文中宋" w:hAnsi="华文中宋" w:eastAsia="华文中宋" w:cs="宋体"/>
                <w:sz w:val="22"/>
                <w:szCs w:val="22"/>
              </w:rPr>
              <w:t>外壳： ABS  检测面（透镜）：PMMA</w:t>
            </w:r>
          </w:p>
          <w:p>
            <w:pPr>
              <w:pStyle w:val="16"/>
              <w:numPr>
                <w:ilvl w:val="0"/>
                <w:numId w:val="4"/>
              </w:numPr>
              <w:spacing w:line="360" w:lineRule="auto"/>
              <w:ind w:firstLineChars="0"/>
              <w:rPr>
                <w:rFonts w:hint="eastAsia" w:ascii="华文中宋" w:hAnsi="华文中宋" w:eastAsia="华文中宋" w:cs="宋体"/>
                <w:sz w:val="22"/>
                <w:szCs w:val="22"/>
              </w:rPr>
            </w:pPr>
            <w:r>
              <w:rPr>
                <w:rFonts w:ascii="华文中宋" w:hAnsi="华文中宋" w:eastAsia="华文中宋" w:cs="宋体"/>
                <w:sz w:val="22"/>
                <w:szCs w:val="22"/>
              </w:rPr>
              <w:t>防护等级</w:t>
            </w:r>
            <w:r>
              <w:rPr>
                <w:rFonts w:hint="eastAsia" w:ascii="华文中宋" w:hAnsi="华文中宋" w:eastAsia="华文中宋" w:cs="宋体"/>
                <w:sz w:val="22"/>
                <w:szCs w:val="22"/>
              </w:rPr>
              <w:t>：</w:t>
            </w:r>
            <w:r>
              <w:rPr>
                <w:rFonts w:ascii="华文中宋" w:hAnsi="华文中宋" w:eastAsia="华文中宋" w:cs="宋体"/>
                <w:sz w:val="22"/>
                <w:szCs w:val="22"/>
              </w:rPr>
              <w:t>IP65(IEC规格)</w:t>
            </w:r>
          </w:p>
        </w:tc>
        <w:tc>
          <w:tcPr>
            <w:tcW w:w="850"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1对/列</w:t>
            </w:r>
          </w:p>
        </w:tc>
        <w:tc>
          <w:tcPr>
            <w:tcW w:w="2723" w:type="dxa"/>
            <w:noWrap w:val="0"/>
            <w:vAlign w:val="center"/>
          </w:tcPr>
          <w:p>
            <w:pPr>
              <w:ind w:firstLine="0" w:firstLineChars="0"/>
              <w:jc w:val="center"/>
              <w:rPr>
                <w:rFonts w:ascii="华文中宋" w:hAnsi="华文中宋" w:cs="Arial"/>
                <w:bCs/>
                <w:sz w:val="21"/>
                <w:szCs w:val="21"/>
              </w:rPr>
            </w:pPr>
            <w:r>
              <w:drawing>
                <wp:inline distT="0" distB="0" distL="114300" distR="114300">
                  <wp:extent cx="1394460" cy="913130"/>
                  <wp:effectExtent l="0" t="0" r="15240" b="127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7"/>
                          <a:stretch>
                            <a:fillRect/>
                          </a:stretch>
                        </pic:blipFill>
                        <pic:spPr>
                          <a:xfrm>
                            <a:off x="0" y="0"/>
                            <a:ext cx="1394460" cy="91313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jc w:val="center"/>
        </w:trPr>
        <w:tc>
          <w:tcPr>
            <w:tcW w:w="2049" w:type="dxa"/>
            <w:noWrap w:val="0"/>
            <w:vAlign w:val="center"/>
          </w:tcPr>
          <w:p>
            <w:pPr>
              <w:ind w:firstLine="0" w:firstLineChars="0"/>
              <w:jc w:val="center"/>
              <w:rPr>
                <w:rFonts w:hint="eastAsia" w:ascii="华文中宋" w:hAnsi="华文中宋" w:cs="宋体"/>
                <w:sz w:val="22"/>
              </w:rPr>
            </w:pPr>
            <w:r>
              <w:rPr>
                <w:rFonts w:hint="eastAsia" w:ascii="华文中宋" w:hAnsi="华文中宋" w:cs="宋体"/>
                <w:sz w:val="22"/>
              </w:rPr>
              <w:t>人员计数模块</w:t>
            </w:r>
          </w:p>
        </w:tc>
        <w:tc>
          <w:tcPr>
            <w:tcW w:w="4820" w:type="dxa"/>
            <w:noWrap w:val="0"/>
            <w:vAlign w:val="center"/>
          </w:tcPr>
          <w:p>
            <w:pPr>
              <w:pStyle w:val="16"/>
              <w:numPr>
                <w:ilvl w:val="0"/>
                <w:numId w:val="4"/>
              </w:numPr>
              <w:spacing w:line="360" w:lineRule="auto"/>
              <w:ind w:firstLineChars="0"/>
              <w:rPr>
                <w:rFonts w:ascii="华文中宋" w:hAnsi="华文中宋" w:eastAsia="华文中宋" w:cs="宋体"/>
                <w:sz w:val="22"/>
                <w:szCs w:val="22"/>
              </w:rPr>
            </w:pPr>
            <w:r>
              <w:rPr>
                <w:rFonts w:hint="eastAsia" w:ascii="华文中宋" w:hAnsi="华文中宋" w:eastAsia="华文中宋" w:cs="宋体"/>
                <w:sz w:val="22"/>
                <w:szCs w:val="22"/>
              </w:rPr>
              <w:t>检测架内人员</w:t>
            </w:r>
          </w:p>
          <w:p>
            <w:pPr>
              <w:pStyle w:val="16"/>
              <w:numPr>
                <w:ilvl w:val="0"/>
                <w:numId w:val="4"/>
              </w:numPr>
              <w:spacing w:line="360" w:lineRule="auto"/>
              <w:ind w:firstLineChars="0"/>
              <w:rPr>
                <w:rFonts w:ascii="华文中宋" w:hAnsi="华文中宋" w:eastAsia="华文中宋" w:cs="宋体"/>
                <w:sz w:val="22"/>
                <w:szCs w:val="22"/>
              </w:rPr>
            </w:pPr>
            <w:r>
              <w:rPr>
                <w:rFonts w:hint="eastAsia" w:ascii="华文中宋" w:hAnsi="华文中宋" w:eastAsia="华文中宋" w:cs="宋体"/>
                <w:sz w:val="22"/>
                <w:szCs w:val="22"/>
              </w:rPr>
              <w:t>工作频率38Khz；</w:t>
            </w:r>
          </w:p>
          <w:p>
            <w:pPr>
              <w:pStyle w:val="16"/>
              <w:numPr>
                <w:ilvl w:val="0"/>
                <w:numId w:val="4"/>
              </w:numPr>
              <w:spacing w:line="360" w:lineRule="auto"/>
              <w:ind w:firstLineChars="0"/>
              <w:rPr>
                <w:rFonts w:ascii="华文中宋" w:hAnsi="华文中宋" w:eastAsia="华文中宋" w:cs="宋体"/>
                <w:sz w:val="22"/>
                <w:szCs w:val="22"/>
              </w:rPr>
            </w:pPr>
            <w:r>
              <w:rPr>
                <w:rFonts w:hint="eastAsia" w:ascii="华文中宋" w:hAnsi="华文中宋" w:eastAsia="华文中宋" w:cs="宋体"/>
                <w:sz w:val="22"/>
                <w:szCs w:val="22"/>
              </w:rPr>
              <w:t>工作电压：12V；</w:t>
            </w:r>
          </w:p>
          <w:p>
            <w:pPr>
              <w:pStyle w:val="16"/>
              <w:numPr>
                <w:ilvl w:val="0"/>
                <w:numId w:val="4"/>
              </w:numPr>
              <w:spacing w:line="360" w:lineRule="auto"/>
              <w:ind w:firstLineChars="0"/>
              <w:rPr>
                <w:rFonts w:ascii="华文中宋" w:hAnsi="华文中宋" w:eastAsia="华文中宋" w:cs="宋体"/>
                <w:sz w:val="22"/>
                <w:szCs w:val="22"/>
              </w:rPr>
            </w:pPr>
            <w:r>
              <w:rPr>
                <w:rFonts w:hint="eastAsia" w:ascii="华文中宋" w:hAnsi="华文中宋" w:eastAsia="华文中宋" w:cs="宋体"/>
                <w:sz w:val="22"/>
                <w:szCs w:val="22"/>
              </w:rPr>
              <w:t>最远检测距离：1.5米；</w:t>
            </w:r>
          </w:p>
          <w:p>
            <w:pPr>
              <w:pStyle w:val="16"/>
              <w:numPr>
                <w:ilvl w:val="0"/>
                <w:numId w:val="4"/>
              </w:numPr>
              <w:spacing w:line="360" w:lineRule="auto"/>
              <w:ind w:firstLineChars="0"/>
              <w:rPr>
                <w:rFonts w:hint="eastAsia" w:ascii="华文中宋" w:hAnsi="华文中宋" w:eastAsia="华文中宋" w:cs="宋体"/>
                <w:sz w:val="22"/>
                <w:szCs w:val="22"/>
              </w:rPr>
            </w:pPr>
            <w:r>
              <w:rPr>
                <w:rFonts w:hint="eastAsia" w:ascii="华文中宋" w:hAnsi="华文中宋" w:eastAsia="华文中宋" w:cs="宋体"/>
                <w:sz w:val="22"/>
                <w:szCs w:val="22"/>
              </w:rPr>
              <w:t>接口：RS232；</w:t>
            </w:r>
          </w:p>
        </w:tc>
        <w:tc>
          <w:tcPr>
            <w:tcW w:w="850" w:type="dxa"/>
            <w:noWrap w:val="0"/>
            <w:vAlign w:val="center"/>
          </w:tcPr>
          <w:p>
            <w:pPr>
              <w:ind w:firstLine="0" w:firstLineChars="0"/>
              <w:jc w:val="center"/>
              <w:rPr>
                <w:rFonts w:hint="eastAsia" w:ascii="华文中宋" w:hAnsi="华文中宋" w:cs="Arial"/>
                <w:bCs/>
                <w:sz w:val="21"/>
                <w:szCs w:val="21"/>
              </w:rPr>
            </w:pPr>
            <w:r>
              <w:rPr>
                <w:rFonts w:hint="eastAsia" w:ascii="华文中宋" w:hAnsi="华文中宋" w:cs="Arial"/>
                <w:bCs/>
                <w:sz w:val="21"/>
                <w:szCs w:val="21"/>
              </w:rPr>
              <w:t>1</w:t>
            </w:r>
            <w:r>
              <w:rPr>
                <w:rFonts w:ascii="华文中宋" w:hAnsi="华文中宋" w:cs="Arial"/>
                <w:bCs/>
                <w:sz w:val="21"/>
                <w:szCs w:val="21"/>
              </w:rPr>
              <w:t>/</w:t>
            </w:r>
            <w:r>
              <w:rPr>
                <w:rFonts w:hint="eastAsia" w:ascii="华文中宋" w:hAnsi="华文中宋" w:cs="Arial"/>
                <w:bCs/>
                <w:sz w:val="21"/>
                <w:szCs w:val="21"/>
              </w:rPr>
              <w:t>列</w:t>
            </w:r>
          </w:p>
        </w:tc>
        <w:tc>
          <w:tcPr>
            <w:tcW w:w="2723" w:type="dxa"/>
            <w:noWrap w:val="0"/>
            <w:vAlign w:val="center"/>
          </w:tcPr>
          <w:p>
            <w:pPr>
              <w:ind w:firstLine="0" w:firstLineChars="0"/>
              <w:jc w:val="center"/>
              <w:rPr>
                <w:rFonts w:ascii="华文中宋" w:hAnsi="华文中宋" w:cs="Arial"/>
                <w:bCs/>
                <w:sz w:val="21"/>
                <w:szCs w:val="21"/>
              </w:rPr>
            </w:pPr>
            <w:r>
              <w:drawing>
                <wp:inline distT="0" distB="0" distL="114300" distR="114300">
                  <wp:extent cx="1454785" cy="1223010"/>
                  <wp:effectExtent l="0" t="0" r="12065" b="1524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8"/>
                          <a:stretch>
                            <a:fillRect/>
                          </a:stretch>
                        </pic:blipFill>
                        <pic:spPr>
                          <a:xfrm>
                            <a:off x="0" y="0"/>
                            <a:ext cx="1454785" cy="122301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613" w:hRule="atLeast"/>
          <w:jc w:val="center"/>
        </w:trPr>
        <w:tc>
          <w:tcPr>
            <w:tcW w:w="2049" w:type="dxa"/>
            <w:noWrap w:val="0"/>
            <w:vAlign w:val="center"/>
          </w:tcPr>
          <w:p>
            <w:pPr>
              <w:ind w:firstLine="0" w:firstLineChars="0"/>
              <w:jc w:val="center"/>
              <w:rPr>
                <w:rFonts w:hint="eastAsia" w:ascii="华文中宋" w:hAnsi="华文中宋" w:cs="宋体"/>
                <w:sz w:val="22"/>
              </w:rPr>
            </w:pPr>
            <w:r>
              <w:rPr>
                <w:rFonts w:hint="eastAsia" w:ascii="华文中宋" w:hAnsi="华文中宋" w:cs="宋体"/>
                <w:sz w:val="22"/>
              </w:rPr>
              <w:t>坦克链</w:t>
            </w:r>
          </w:p>
        </w:tc>
        <w:tc>
          <w:tcPr>
            <w:tcW w:w="4820" w:type="dxa"/>
            <w:noWrap w:val="0"/>
            <w:vAlign w:val="center"/>
          </w:tcPr>
          <w:p>
            <w:pPr>
              <w:pStyle w:val="16"/>
              <w:numPr>
                <w:ilvl w:val="0"/>
                <w:numId w:val="4"/>
              </w:numPr>
              <w:spacing w:line="360" w:lineRule="auto"/>
              <w:ind w:firstLineChars="0"/>
              <w:rPr>
                <w:rFonts w:hint="eastAsia" w:ascii="华文中宋" w:hAnsi="华文中宋" w:eastAsia="华文中宋" w:cs="宋体"/>
                <w:sz w:val="22"/>
                <w:szCs w:val="22"/>
              </w:rPr>
            </w:pPr>
            <w:r>
              <w:rPr>
                <w:rFonts w:hint="eastAsia" w:ascii="华文中宋" w:hAnsi="华文中宋" w:eastAsia="华文中宋" w:cs="宋体"/>
                <w:sz w:val="22"/>
                <w:szCs w:val="22"/>
              </w:rPr>
              <w:t>宽度</w:t>
            </w:r>
            <w:r>
              <w:rPr>
                <w:rFonts w:ascii="华文中宋" w:hAnsi="华文中宋" w:eastAsia="华文中宋" w:cs="宋体"/>
                <w:sz w:val="22"/>
                <w:szCs w:val="22"/>
              </w:rPr>
              <w:t>30x38</w:t>
            </w:r>
            <w:r>
              <w:rPr>
                <w:rFonts w:hint="eastAsia" w:ascii="华文中宋" w:hAnsi="华文中宋" w:eastAsia="华文中宋" w:cs="宋体"/>
                <w:sz w:val="22"/>
                <w:szCs w:val="22"/>
              </w:rPr>
              <w:t>mm</w:t>
            </w:r>
          </w:p>
        </w:tc>
        <w:tc>
          <w:tcPr>
            <w:tcW w:w="850" w:type="dxa"/>
            <w:noWrap w:val="0"/>
            <w:vAlign w:val="center"/>
          </w:tcPr>
          <w:p>
            <w:pPr>
              <w:ind w:firstLine="0" w:firstLineChars="0"/>
              <w:jc w:val="center"/>
              <w:rPr>
                <w:rFonts w:hint="eastAsia" w:ascii="华文中宋" w:hAnsi="华文中宋" w:cs="Arial"/>
                <w:bCs/>
                <w:sz w:val="21"/>
                <w:szCs w:val="21"/>
              </w:rPr>
            </w:pPr>
            <w:r>
              <w:rPr>
                <w:rFonts w:hint="eastAsia" w:ascii="华文中宋" w:hAnsi="华文中宋" w:cs="Arial"/>
                <w:bCs/>
                <w:sz w:val="21"/>
                <w:szCs w:val="21"/>
              </w:rPr>
              <w:t>1</w:t>
            </w:r>
            <w:r>
              <w:rPr>
                <w:rFonts w:ascii="华文中宋" w:hAnsi="华文中宋" w:cs="Arial"/>
                <w:bCs/>
                <w:sz w:val="21"/>
                <w:szCs w:val="21"/>
              </w:rPr>
              <w:t>/</w:t>
            </w:r>
            <w:r>
              <w:rPr>
                <w:rFonts w:hint="eastAsia" w:ascii="华文中宋" w:hAnsi="华文中宋" w:cs="Arial"/>
                <w:bCs/>
                <w:sz w:val="21"/>
                <w:szCs w:val="21"/>
              </w:rPr>
              <w:t>列</w:t>
            </w:r>
          </w:p>
        </w:tc>
        <w:tc>
          <w:tcPr>
            <w:tcW w:w="2723" w:type="dxa"/>
            <w:noWrap w:val="0"/>
            <w:vAlign w:val="center"/>
          </w:tcPr>
          <w:p>
            <w:pPr>
              <w:ind w:firstLine="0" w:firstLineChars="0"/>
              <w:jc w:val="left"/>
              <w:rPr>
                <w:rFonts w:ascii="华文中宋" w:hAnsi="华文中宋" w:cs="Arial"/>
                <w:bCs/>
                <w:sz w:val="21"/>
                <w:szCs w:val="21"/>
              </w:rPr>
            </w:pPr>
            <w:r>
              <w:drawing>
                <wp:inline distT="0" distB="0" distL="114300" distR="114300">
                  <wp:extent cx="1468120" cy="412750"/>
                  <wp:effectExtent l="0" t="0" r="17780" b="635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19"/>
                          <a:stretch>
                            <a:fillRect/>
                          </a:stretch>
                        </pic:blipFill>
                        <pic:spPr>
                          <a:xfrm>
                            <a:off x="0" y="0"/>
                            <a:ext cx="1468120" cy="41275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jc w:val="center"/>
        </w:trPr>
        <w:tc>
          <w:tcPr>
            <w:tcW w:w="2049" w:type="dxa"/>
            <w:noWrap w:val="0"/>
            <w:vAlign w:val="center"/>
          </w:tcPr>
          <w:p>
            <w:pPr>
              <w:ind w:firstLine="0" w:firstLineChars="0"/>
              <w:jc w:val="center"/>
              <w:rPr>
                <w:rFonts w:hint="eastAsia" w:ascii="华文中宋" w:hAnsi="华文中宋" w:cs="宋体"/>
                <w:sz w:val="22"/>
              </w:rPr>
            </w:pPr>
            <w:r>
              <w:rPr>
                <w:rFonts w:hint="eastAsia" w:ascii="华文中宋" w:hAnsi="华文中宋" w:cs="宋体"/>
                <w:sz w:val="22"/>
              </w:rPr>
              <w:t>照明灯</w:t>
            </w:r>
          </w:p>
        </w:tc>
        <w:tc>
          <w:tcPr>
            <w:tcW w:w="4820" w:type="dxa"/>
            <w:noWrap w:val="0"/>
            <w:vAlign w:val="center"/>
          </w:tcPr>
          <w:p>
            <w:pPr>
              <w:pStyle w:val="16"/>
              <w:numPr>
                <w:ilvl w:val="0"/>
                <w:numId w:val="4"/>
              </w:numPr>
              <w:spacing w:line="360" w:lineRule="auto"/>
              <w:ind w:firstLineChars="0"/>
              <w:rPr>
                <w:rFonts w:ascii="华文中宋" w:hAnsi="华文中宋" w:eastAsia="华文中宋" w:cs="宋体"/>
                <w:sz w:val="22"/>
                <w:szCs w:val="22"/>
              </w:rPr>
            </w:pPr>
            <w:r>
              <w:rPr>
                <w:rFonts w:hint="eastAsia" w:ascii="华文中宋" w:hAnsi="华文中宋" w:eastAsia="华文中宋" w:cs="宋体"/>
                <w:sz w:val="22"/>
                <w:szCs w:val="22"/>
              </w:rPr>
              <w:t>2</w:t>
            </w:r>
            <w:r>
              <w:rPr>
                <w:rFonts w:ascii="华文中宋" w:hAnsi="华文中宋" w:eastAsia="华文中宋" w:cs="宋体"/>
                <w:sz w:val="22"/>
                <w:szCs w:val="22"/>
              </w:rPr>
              <w:t>4V DC</w:t>
            </w:r>
          </w:p>
          <w:p>
            <w:pPr>
              <w:pStyle w:val="16"/>
              <w:numPr>
                <w:ilvl w:val="0"/>
                <w:numId w:val="4"/>
              </w:numPr>
              <w:spacing w:line="360" w:lineRule="auto"/>
              <w:ind w:firstLineChars="0"/>
              <w:rPr>
                <w:rFonts w:ascii="华文中宋" w:hAnsi="华文中宋" w:eastAsia="华文中宋" w:cs="宋体"/>
                <w:sz w:val="22"/>
                <w:szCs w:val="22"/>
              </w:rPr>
            </w:pPr>
            <w:r>
              <w:rPr>
                <w:rFonts w:ascii="华文中宋" w:hAnsi="华文中宋" w:eastAsia="华文中宋" w:cs="宋体"/>
                <w:sz w:val="22"/>
                <w:szCs w:val="22"/>
              </w:rPr>
              <w:t>LED 0.6</w:t>
            </w:r>
            <w:r>
              <w:rPr>
                <w:rFonts w:hint="eastAsia" w:ascii="华文中宋" w:hAnsi="华文中宋" w:eastAsia="华文中宋" w:cs="宋体"/>
                <w:sz w:val="22"/>
                <w:szCs w:val="22"/>
              </w:rPr>
              <w:t>米</w:t>
            </w:r>
          </w:p>
          <w:p>
            <w:pPr>
              <w:pStyle w:val="16"/>
              <w:numPr>
                <w:ilvl w:val="0"/>
                <w:numId w:val="4"/>
              </w:numPr>
              <w:spacing w:line="360" w:lineRule="auto"/>
              <w:ind w:firstLineChars="0"/>
              <w:rPr>
                <w:rFonts w:hint="eastAsia" w:ascii="华文中宋" w:hAnsi="华文中宋" w:eastAsia="华文中宋" w:cs="宋体"/>
                <w:sz w:val="22"/>
                <w:szCs w:val="22"/>
              </w:rPr>
            </w:pPr>
            <w:r>
              <w:rPr>
                <w:rFonts w:hint="eastAsia" w:ascii="华文中宋" w:hAnsi="华文中宋" w:eastAsia="华文中宋" w:cs="宋体"/>
                <w:sz w:val="22"/>
                <w:szCs w:val="22"/>
              </w:rPr>
              <w:t xml:space="preserve">功率 </w:t>
            </w:r>
            <w:r>
              <w:rPr>
                <w:rFonts w:ascii="华文中宋" w:hAnsi="华文中宋" w:eastAsia="华文中宋" w:cs="宋体"/>
                <w:sz w:val="22"/>
                <w:szCs w:val="22"/>
              </w:rPr>
              <w:t>8W</w:t>
            </w:r>
          </w:p>
        </w:tc>
        <w:tc>
          <w:tcPr>
            <w:tcW w:w="850" w:type="dxa"/>
            <w:noWrap w:val="0"/>
            <w:vAlign w:val="center"/>
          </w:tcPr>
          <w:p>
            <w:pPr>
              <w:ind w:firstLine="0" w:firstLineChars="0"/>
              <w:jc w:val="center"/>
              <w:rPr>
                <w:rFonts w:hint="eastAsia" w:ascii="华文中宋" w:hAnsi="华文中宋" w:cs="Arial"/>
                <w:bCs/>
                <w:sz w:val="21"/>
                <w:szCs w:val="21"/>
              </w:rPr>
            </w:pPr>
            <w:r>
              <w:rPr>
                <w:rFonts w:hint="eastAsia" w:ascii="华文中宋" w:hAnsi="华文中宋" w:cs="Arial"/>
                <w:bCs/>
                <w:sz w:val="21"/>
                <w:szCs w:val="21"/>
              </w:rPr>
              <w:t>2/列</w:t>
            </w:r>
          </w:p>
        </w:tc>
        <w:tc>
          <w:tcPr>
            <w:tcW w:w="2723" w:type="dxa"/>
            <w:noWrap w:val="0"/>
            <w:vAlign w:val="center"/>
          </w:tcPr>
          <w:p>
            <w:pPr>
              <w:ind w:firstLine="0" w:firstLineChars="0"/>
              <w:jc w:val="center"/>
              <w:rPr>
                <w:rFonts w:ascii="华文中宋" w:hAnsi="华文中宋" w:cs="Arial"/>
                <w:bCs/>
                <w:sz w:val="21"/>
                <w:szCs w:val="21"/>
              </w:rPr>
            </w:pPr>
            <w:r>
              <w:drawing>
                <wp:inline distT="0" distB="0" distL="114300" distR="114300">
                  <wp:extent cx="1336675" cy="1050925"/>
                  <wp:effectExtent l="0" t="0" r="15875" b="1587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0"/>
                          <a:stretch>
                            <a:fillRect/>
                          </a:stretch>
                        </pic:blipFill>
                        <pic:spPr>
                          <a:xfrm>
                            <a:off x="0" y="0"/>
                            <a:ext cx="1336675" cy="10509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9" w:type="dxa"/>
            <w:noWrap w:val="0"/>
            <w:vAlign w:val="center"/>
          </w:tcPr>
          <w:p>
            <w:pPr>
              <w:ind w:firstLine="0" w:firstLineChars="0"/>
              <w:jc w:val="center"/>
              <w:rPr>
                <w:rFonts w:hint="eastAsia" w:ascii="华文中宋" w:hAnsi="华文中宋" w:cs="宋体"/>
                <w:sz w:val="22"/>
              </w:rPr>
            </w:pPr>
            <w:r>
              <w:rPr>
                <w:rFonts w:hint="eastAsia" w:ascii="华文中宋" w:hAnsi="华文中宋" w:cs="Arial"/>
                <w:bCs/>
                <w:sz w:val="21"/>
                <w:szCs w:val="21"/>
              </w:rPr>
              <w:t>供电插头</w:t>
            </w:r>
          </w:p>
        </w:tc>
        <w:tc>
          <w:tcPr>
            <w:tcW w:w="4820" w:type="dxa"/>
            <w:noWrap w:val="0"/>
            <w:vAlign w:val="center"/>
          </w:tcPr>
          <w:p>
            <w:pPr>
              <w:pStyle w:val="16"/>
              <w:tabs>
                <w:tab w:val="left" w:pos="840"/>
              </w:tabs>
              <w:spacing w:line="360" w:lineRule="auto"/>
              <w:ind w:firstLine="0" w:firstLineChars="0"/>
              <w:rPr>
                <w:rFonts w:hint="eastAsia" w:ascii="华文中宋" w:hAnsi="华文中宋" w:eastAsia="华文中宋" w:cs="宋体"/>
                <w:sz w:val="22"/>
                <w:szCs w:val="22"/>
              </w:rPr>
            </w:pPr>
            <w:r>
              <w:rPr>
                <w:rFonts w:hint="eastAsia" w:ascii="华文中宋" w:hAnsi="华文中宋" w:eastAsia="华文中宋" w:cs="Arial"/>
                <w:bCs/>
                <w:szCs w:val="21"/>
              </w:rPr>
              <w:t>触点采用尽快铍铜并镀银，增加电流稳定性及有效的温升控制。卡扣锁死式设计，有效防止震动造成的接触问题。</w:t>
            </w:r>
          </w:p>
        </w:tc>
        <w:tc>
          <w:tcPr>
            <w:tcW w:w="850" w:type="dxa"/>
            <w:noWrap w:val="0"/>
            <w:vAlign w:val="center"/>
          </w:tcPr>
          <w:p>
            <w:pPr>
              <w:ind w:firstLine="0" w:firstLineChars="0"/>
              <w:jc w:val="center"/>
              <w:rPr>
                <w:rFonts w:hint="eastAsia" w:ascii="华文中宋" w:hAnsi="华文中宋" w:cs="Arial"/>
                <w:bCs/>
                <w:sz w:val="21"/>
                <w:szCs w:val="21"/>
              </w:rPr>
            </w:pPr>
            <w:r>
              <w:rPr>
                <w:rFonts w:hint="eastAsia" w:ascii="华文中宋" w:hAnsi="华文中宋" w:cs="Arial"/>
                <w:bCs/>
                <w:sz w:val="21"/>
                <w:szCs w:val="21"/>
              </w:rPr>
              <w:t>1/列</w:t>
            </w:r>
          </w:p>
        </w:tc>
        <w:tc>
          <w:tcPr>
            <w:tcW w:w="2723" w:type="dxa"/>
            <w:noWrap w:val="0"/>
            <w:vAlign w:val="center"/>
          </w:tcPr>
          <w:p>
            <w:pPr>
              <w:ind w:firstLine="0" w:firstLineChars="0"/>
              <w:jc w:val="left"/>
            </w:pPr>
            <w:r>
              <w:drawing>
                <wp:inline distT="0" distB="0" distL="114300" distR="114300">
                  <wp:extent cx="1485265" cy="624840"/>
                  <wp:effectExtent l="0" t="0" r="635" b="381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11"/>
                          <a:stretch>
                            <a:fillRect/>
                          </a:stretch>
                        </pic:blipFill>
                        <pic:spPr>
                          <a:xfrm>
                            <a:off x="0" y="0"/>
                            <a:ext cx="1485265" cy="6248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9"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系统管理软件</w:t>
            </w:r>
          </w:p>
        </w:tc>
        <w:tc>
          <w:tcPr>
            <w:tcW w:w="4820" w:type="dxa"/>
            <w:noWrap w:val="0"/>
            <w:vAlign w:val="center"/>
          </w:tcPr>
          <w:p>
            <w:pPr>
              <w:ind w:firstLine="0" w:firstLineChars="0"/>
              <w:jc w:val="left"/>
              <w:rPr>
                <w:rFonts w:hint="eastAsia" w:ascii="华文中宋" w:hAnsi="华文中宋" w:cs="Arial"/>
                <w:bCs/>
                <w:sz w:val="21"/>
                <w:szCs w:val="21"/>
              </w:rPr>
            </w:pPr>
            <w:r>
              <w:rPr>
                <w:rFonts w:hint="eastAsia" w:ascii="华文中宋" w:hAnsi="华文中宋" w:cs="Arial"/>
                <w:bCs/>
                <w:sz w:val="21"/>
                <w:szCs w:val="21"/>
              </w:rPr>
              <w:t>CPU：4核 2.0GHz及以上</w:t>
            </w:r>
          </w:p>
          <w:p>
            <w:pPr>
              <w:ind w:firstLine="0" w:firstLineChars="0"/>
              <w:jc w:val="left"/>
              <w:rPr>
                <w:rFonts w:hint="eastAsia" w:ascii="华文中宋" w:hAnsi="华文中宋" w:cs="Arial"/>
                <w:bCs/>
                <w:sz w:val="21"/>
                <w:szCs w:val="21"/>
              </w:rPr>
            </w:pPr>
            <w:r>
              <w:rPr>
                <w:rFonts w:hint="eastAsia" w:ascii="华文中宋" w:hAnsi="华文中宋" w:cs="Arial"/>
                <w:bCs/>
                <w:sz w:val="21"/>
                <w:szCs w:val="21"/>
              </w:rPr>
              <w:t>内存：4G及以上</w:t>
            </w:r>
          </w:p>
          <w:p>
            <w:pPr>
              <w:ind w:firstLine="0" w:firstLineChars="0"/>
              <w:jc w:val="left"/>
              <w:rPr>
                <w:rFonts w:ascii="华文中宋" w:hAnsi="华文中宋" w:cs="Arial"/>
                <w:bCs/>
                <w:sz w:val="21"/>
                <w:szCs w:val="21"/>
              </w:rPr>
            </w:pPr>
            <w:r>
              <w:rPr>
                <w:rFonts w:hint="eastAsia" w:ascii="华文中宋" w:hAnsi="华文中宋" w:cs="Arial"/>
                <w:bCs/>
                <w:sz w:val="21"/>
                <w:szCs w:val="21"/>
              </w:rPr>
              <w:t>系统：Windows7、Windows 10和 Windows Server服务器企业级操作系统</w:t>
            </w:r>
          </w:p>
        </w:tc>
        <w:tc>
          <w:tcPr>
            <w:tcW w:w="850" w:type="dxa"/>
            <w:noWrap w:val="0"/>
            <w:vAlign w:val="center"/>
          </w:tcPr>
          <w:p>
            <w:pPr>
              <w:ind w:firstLine="0" w:firstLineChars="0"/>
              <w:jc w:val="center"/>
              <w:rPr>
                <w:rFonts w:ascii="华文中宋" w:hAnsi="华文中宋" w:cs="Arial"/>
                <w:bCs/>
                <w:sz w:val="21"/>
                <w:szCs w:val="21"/>
              </w:rPr>
            </w:pPr>
            <w:r>
              <w:rPr>
                <w:rFonts w:hint="eastAsia" w:ascii="华文中宋" w:hAnsi="华文中宋" w:cs="Arial"/>
                <w:bCs/>
                <w:sz w:val="21"/>
                <w:szCs w:val="21"/>
              </w:rPr>
              <w:t>1/库</w:t>
            </w:r>
          </w:p>
        </w:tc>
        <w:tc>
          <w:tcPr>
            <w:tcW w:w="2723" w:type="dxa"/>
            <w:noWrap w:val="0"/>
            <w:vAlign w:val="center"/>
          </w:tcPr>
          <w:p>
            <w:pPr>
              <w:ind w:firstLine="0" w:firstLineChars="0"/>
              <w:rPr>
                <w:rFonts w:hint="eastAsia" w:ascii="华文中宋" w:hAnsi="华文中宋" w:cs="Arial"/>
                <w:bCs/>
                <w:sz w:val="21"/>
                <w:szCs w:val="21"/>
              </w:rPr>
            </w:pPr>
            <w:r>
              <w:rPr>
                <w:rFonts w:hint="eastAsia" w:ascii="华文中宋" w:hAnsi="华文中宋" w:cs="Arial"/>
                <w:bCs/>
                <w:sz w:val="21"/>
                <w:szCs w:val="21"/>
              </w:rPr>
              <w:t>通用档案管理软件</w:t>
            </w:r>
          </w:p>
        </w:tc>
      </w:tr>
    </w:tbl>
    <w:p>
      <w:pPr>
        <w:jc w:val="center"/>
        <w:rPr>
          <w:rFonts w:hint="default"/>
          <w:lang w:val="en-US" w:eastAsia="zh-CN"/>
        </w:rPr>
      </w:pPr>
    </w:p>
    <w:p>
      <w:pPr>
        <w:pStyle w:val="4"/>
        <w:keepNext w:val="0"/>
        <w:keepLines w:val="0"/>
        <w:pageBreakBefore w:val="0"/>
        <w:widowControl/>
        <w:numPr>
          <w:ilvl w:val="0"/>
          <w:numId w:val="0"/>
        </w:numPr>
        <w:kinsoku/>
        <w:wordWrap/>
        <w:overflowPunct/>
        <w:topLinePunct w:val="0"/>
        <w:autoSpaceDE/>
        <w:autoSpaceDN/>
        <w:bidi w:val="0"/>
        <w:adjustRightInd/>
        <w:snapToGrid/>
        <w:spacing w:before="0" w:after="0" w:line="400" w:lineRule="atLeast"/>
        <w:ind w:leftChars="0" w:right="0" w:rightChars="0"/>
        <w:textAlignment w:val="auto"/>
        <w:rPr>
          <w:rFonts w:hint="eastAsia"/>
          <w:color w:val="auto"/>
          <w:sz w:val="28"/>
          <w:szCs w:val="28"/>
        </w:rPr>
      </w:pPr>
      <w:r>
        <w:rPr>
          <w:rFonts w:hint="eastAsia" w:ascii="黑体" w:eastAsia="黑体"/>
          <w:b/>
          <w:bCs/>
          <w:color w:val="auto"/>
          <w:sz w:val="28"/>
          <w:szCs w:val="28"/>
          <w:lang w:eastAsia="zh-CN"/>
        </w:rPr>
        <w:t>一</w:t>
      </w:r>
      <w:r>
        <w:rPr>
          <w:rFonts w:hint="eastAsia" w:ascii="黑体" w:eastAsia="黑体"/>
          <w:b/>
          <w:bCs/>
          <w:color w:val="auto"/>
          <w:sz w:val="28"/>
          <w:szCs w:val="28"/>
          <w:lang w:val="en-US" w:eastAsia="zh-CN"/>
        </w:rPr>
        <w:t>、</w:t>
      </w:r>
      <w:r>
        <w:rPr>
          <w:rFonts w:hint="eastAsia" w:ascii="黑体" w:eastAsia="黑体"/>
          <w:b/>
          <w:bCs/>
          <w:color w:val="auto"/>
          <w:sz w:val="28"/>
          <w:szCs w:val="28"/>
          <w:lang w:eastAsia="zh-CN"/>
        </w:rPr>
        <w:t>执行标准</w:t>
      </w:r>
    </w:p>
    <w:p>
      <w:pPr>
        <w:pStyle w:val="9"/>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00" w:lineRule="atLeast"/>
        <w:ind w:left="0" w:leftChars="0" w:right="0" w:rightChars="0" w:firstLine="0" w:firstLineChars="0"/>
        <w:jc w:val="left"/>
        <w:textAlignment w:val="auto"/>
        <w:outlineLvl w:val="9"/>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lang w:val="en-US" w:eastAsia="zh-CN"/>
        </w:rPr>
        <w:t xml:space="preserve">  </w:t>
      </w:r>
      <w:r>
        <w:rPr>
          <w:rFonts w:hint="eastAsia" w:ascii="黑体" w:hAnsi="黑体" w:eastAsia="黑体" w:cs="黑体"/>
          <w:b w:val="0"/>
          <w:bCs w:val="0"/>
          <w:color w:val="auto"/>
          <w:sz w:val="24"/>
          <w:szCs w:val="24"/>
        </w:rPr>
        <w:t>根据</w:t>
      </w:r>
      <w:r>
        <w:rPr>
          <w:rFonts w:hint="eastAsia" w:ascii="黑体" w:hAnsi="黑体" w:eastAsia="黑体" w:cs="黑体"/>
          <w:b w:val="0"/>
          <w:bCs w:val="0"/>
          <w:color w:val="auto"/>
          <w:sz w:val="24"/>
          <w:szCs w:val="24"/>
        </w:rPr>
        <w:fldChar w:fldCharType="begin"/>
      </w:r>
      <w:r>
        <w:rPr>
          <w:rFonts w:hint="eastAsia" w:ascii="黑体" w:hAnsi="黑体" w:eastAsia="黑体" w:cs="黑体"/>
          <w:b w:val="0"/>
          <w:bCs w:val="0"/>
          <w:color w:val="auto"/>
          <w:sz w:val="24"/>
          <w:szCs w:val="24"/>
        </w:rPr>
        <w:instrText xml:space="preserve"> HYPERLINK "http://baike.so.com/doc/6442089-6655769.html" \t "http://baike.so.com/doc/_blank" </w:instrText>
      </w:r>
      <w:r>
        <w:rPr>
          <w:rFonts w:hint="eastAsia" w:ascii="黑体" w:hAnsi="黑体" w:eastAsia="黑体" w:cs="黑体"/>
          <w:b w:val="0"/>
          <w:bCs w:val="0"/>
          <w:color w:val="auto"/>
          <w:sz w:val="24"/>
          <w:szCs w:val="24"/>
        </w:rPr>
        <w:fldChar w:fldCharType="separate"/>
      </w:r>
      <w:r>
        <w:rPr>
          <w:rStyle w:val="14"/>
          <w:rFonts w:hint="eastAsia" w:ascii="黑体" w:hAnsi="黑体" w:eastAsia="黑体" w:cs="黑体"/>
          <w:b w:val="0"/>
          <w:bCs w:val="0"/>
          <w:color w:val="auto"/>
          <w:sz w:val="24"/>
          <w:szCs w:val="24"/>
        </w:rPr>
        <w:t>国家档案局</w:t>
      </w:r>
      <w:r>
        <w:rPr>
          <w:rFonts w:hint="eastAsia" w:ascii="黑体" w:hAnsi="黑体" w:eastAsia="黑体" w:cs="黑体"/>
          <w:b w:val="0"/>
          <w:bCs w:val="0"/>
          <w:color w:val="auto"/>
          <w:sz w:val="24"/>
          <w:szCs w:val="24"/>
        </w:rPr>
        <w:fldChar w:fldCharType="end"/>
      </w:r>
      <w:r>
        <w:rPr>
          <w:rFonts w:hint="eastAsia" w:ascii="黑体" w:hAnsi="黑体" w:eastAsia="黑体" w:cs="黑体"/>
          <w:b w:val="0"/>
          <w:bCs w:val="0"/>
          <w:color w:val="auto"/>
          <w:sz w:val="24"/>
          <w:szCs w:val="24"/>
        </w:rPr>
        <w:t>DA/T7-92档案密集架行业标准和GBT13667.3图书密集架国家标准开发生产的，适用于机关、企事业单位图书资料室、档案室、样品室等存放图书资料、档案、货价、档案财务凭证、货物的新型装具，与传统式书架、货价、档案架相比，储存量大，节省空间且更有传统性。</w:t>
      </w:r>
    </w:p>
    <w:p>
      <w:pPr>
        <w:pStyle w:val="9"/>
        <w:keepNext w:val="0"/>
        <w:keepLines w:val="0"/>
        <w:pageBreakBefore w:val="0"/>
        <w:widowControl/>
        <w:numPr>
          <w:ilvl w:val="0"/>
          <w:numId w:val="5"/>
        </w:numPr>
        <w:suppressLineNumbers w:val="0"/>
        <w:kinsoku/>
        <w:wordWrap/>
        <w:overflowPunct/>
        <w:topLinePunct w:val="0"/>
        <w:autoSpaceDE/>
        <w:autoSpaceDN/>
        <w:bidi w:val="0"/>
        <w:adjustRightInd/>
        <w:snapToGrid/>
        <w:spacing w:before="100" w:beforeAutospacing="1" w:after="100" w:afterAutospacing="1" w:line="400" w:lineRule="atLeast"/>
        <w:ind w:left="0" w:leftChars="0" w:right="0" w:rightChars="0" w:firstLine="0" w:firstLineChars="0"/>
        <w:jc w:val="left"/>
        <w:textAlignment w:val="auto"/>
        <w:outlineLvl w:val="9"/>
        <w:rPr>
          <w:rFonts w:hint="eastAsia" w:ascii="黑体" w:hAnsi="黑体" w:eastAsia="黑体" w:cs="黑体"/>
          <w:b/>
          <w:bCs/>
          <w:color w:val="auto"/>
          <w:sz w:val="28"/>
          <w:szCs w:val="28"/>
          <w:lang w:eastAsia="zh-CN"/>
        </w:rPr>
      </w:pPr>
      <w:r>
        <w:rPr>
          <w:rFonts w:hint="eastAsia" w:ascii="黑体" w:hAnsi="黑体" w:eastAsia="黑体" w:cs="黑体"/>
          <w:b/>
          <w:bCs/>
          <w:color w:val="auto"/>
          <w:sz w:val="28"/>
          <w:szCs w:val="28"/>
          <w:lang w:eastAsia="zh-CN"/>
        </w:rPr>
        <w:t>质量引用标准</w:t>
      </w:r>
    </w:p>
    <w:p>
      <w:pPr>
        <w:pStyle w:val="9"/>
        <w:keepNext w:val="0"/>
        <w:keepLines w:val="0"/>
        <w:widowControl/>
        <w:suppressLineNumbers w:val="0"/>
        <w:rPr>
          <w:rFonts w:hint="eastAsia" w:ascii="黑体" w:hAnsi="黑体" w:eastAsia="黑体" w:cs="黑体"/>
          <w:color w:val="auto"/>
        </w:rPr>
      </w:pPr>
      <w:r>
        <w:rPr>
          <w:rFonts w:hint="eastAsia" w:ascii="黑体" w:hAnsi="黑体" w:eastAsia="黑体" w:cs="黑体"/>
          <w:color w:val="auto"/>
        </w:rPr>
        <w:t>GB/T13667.3-92 国家标准和DA/T6.92行业标准</w:t>
      </w:r>
    </w:p>
    <w:p>
      <w:pPr>
        <w:pStyle w:val="9"/>
        <w:keepNext w:val="0"/>
        <w:keepLines w:val="0"/>
        <w:widowControl/>
        <w:suppressLineNumbers w:val="0"/>
        <w:rPr>
          <w:rFonts w:hint="eastAsia" w:ascii="黑体" w:hAnsi="黑体" w:eastAsia="黑体" w:cs="黑体"/>
          <w:color w:val="auto"/>
        </w:rPr>
      </w:pPr>
      <w:r>
        <w:rPr>
          <w:rFonts w:hint="eastAsia" w:ascii="黑体" w:hAnsi="黑体" w:eastAsia="黑体" w:cs="黑体"/>
          <w:color w:val="auto"/>
        </w:rPr>
        <w:t>GB699</w:t>
      </w:r>
      <w:r>
        <w:rPr>
          <w:rFonts w:hint="eastAsia" w:ascii="黑体" w:hAnsi="黑体" w:eastAsia="黑体" w:cs="黑体"/>
          <w:color w:val="auto"/>
        </w:rPr>
        <w:fldChar w:fldCharType="begin"/>
      </w:r>
      <w:r>
        <w:rPr>
          <w:rFonts w:hint="eastAsia" w:ascii="黑体" w:hAnsi="黑体" w:eastAsia="黑体" w:cs="黑体"/>
          <w:color w:val="auto"/>
        </w:rPr>
        <w:instrText xml:space="preserve"> HYPERLINK "http://baike.so.com/doc/599579-634721.html" \t "http://baike.so.com/doc/_blank" </w:instrText>
      </w:r>
      <w:r>
        <w:rPr>
          <w:rFonts w:hint="eastAsia" w:ascii="黑体" w:hAnsi="黑体" w:eastAsia="黑体" w:cs="黑体"/>
          <w:color w:val="auto"/>
        </w:rPr>
        <w:fldChar w:fldCharType="separate"/>
      </w:r>
      <w:r>
        <w:rPr>
          <w:rStyle w:val="14"/>
          <w:rFonts w:hint="eastAsia" w:ascii="黑体" w:hAnsi="黑体" w:eastAsia="黑体" w:cs="黑体"/>
          <w:color w:val="auto"/>
        </w:rPr>
        <w:t>优质碳素结构钢</w:t>
      </w:r>
      <w:r>
        <w:rPr>
          <w:rFonts w:hint="eastAsia" w:ascii="黑体" w:hAnsi="黑体" w:eastAsia="黑体" w:cs="黑体"/>
          <w:color w:val="auto"/>
        </w:rPr>
        <w:fldChar w:fldCharType="end"/>
      </w:r>
      <w:r>
        <w:rPr>
          <w:rFonts w:hint="eastAsia" w:ascii="黑体" w:hAnsi="黑体" w:eastAsia="黑体" w:cs="黑体"/>
          <w:color w:val="auto"/>
        </w:rPr>
        <w:t>技术条件</w:t>
      </w:r>
    </w:p>
    <w:p>
      <w:pPr>
        <w:pStyle w:val="9"/>
        <w:keepNext w:val="0"/>
        <w:keepLines w:val="0"/>
        <w:widowControl/>
        <w:suppressLineNumbers w:val="0"/>
        <w:rPr>
          <w:rFonts w:hint="eastAsia" w:ascii="黑体" w:hAnsi="黑体" w:eastAsia="黑体" w:cs="黑体"/>
          <w:color w:val="auto"/>
        </w:rPr>
      </w:pPr>
      <w:r>
        <w:rPr>
          <w:rFonts w:hint="eastAsia" w:ascii="黑体" w:hAnsi="黑体" w:eastAsia="黑体" w:cs="黑体"/>
          <w:color w:val="auto"/>
        </w:rPr>
        <w:t>GB710 优质碳素结构钢薄钢板技术条件</w:t>
      </w:r>
    </w:p>
    <w:p>
      <w:pPr>
        <w:pStyle w:val="9"/>
        <w:keepNext w:val="0"/>
        <w:keepLines w:val="0"/>
        <w:widowControl/>
        <w:suppressLineNumbers w:val="0"/>
        <w:rPr>
          <w:rFonts w:hint="eastAsia" w:ascii="黑体" w:hAnsi="黑体" w:eastAsia="黑体" w:cs="黑体"/>
          <w:color w:val="auto"/>
        </w:rPr>
      </w:pPr>
      <w:r>
        <w:rPr>
          <w:rFonts w:hint="eastAsia" w:ascii="黑体" w:hAnsi="黑体" w:eastAsia="黑体" w:cs="黑体"/>
          <w:color w:val="auto"/>
        </w:rPr>
        <w:t>GB711 优质碳素结构钢热轧厚钢板技术条件</w:t>
      </w:r>
    </w:p>
    <w:p>
      <w:pPr>
        <w:pStyle w:val="9"/>
        <w:keepNext w:val="0"/>
        <w:keepLines w:val="0"/>
        <w:widowControl/>
        <w:suppressLineNumbers w:val="0"/>
        <w:rPr>
          <w:rFonts w:hint="eastAsia" w:ascii="黑体" w:hAnsi="黑体" w:eastAsia="黑体" w:cs="黑体"/>
          <w:color w:val="auto"/>
        </w:rPr>
      </w:pPr>
      <w:r>
        <w:rPr>
          <w:rFonts w:hint="eastAsia" w:ascii="黑体" w:hAnsi="黑体" w:eastAsia="黑体" w:cs="黑体"/>
          <w:color w:val="auto"/>
        </w:rPr>
        <w:t>GB1720 漆膜附着力测定法</w:t>
      </w:r>
    </w:p>
    <w:p>
      <w:pPr>
        <w:pStyle w:val="9"/>
        <w:keepNext w:val="0"/>
        <w:keepLines w:val="0"/>
        <w:widowControl/>
        <w:suppressLineNumbers w:val="0"/>
        <w:rPr>
          <w:rFonts w:hint="eastAsia" w:ascii="黑体" w:hAnsi="黑体" w:eastAsia="黑体" w:cs="黑体"/>
          <w:color w:val="auto"/>
        </w:rPr>
      </w:pPr>
      <w:r>
        <w:rPr>
          <w:rFonts w:hint="eastAsia" w:ascii="黑体" w:hAnsi="黑体" w:eastAsia="黑体" w:cs="黑体"/>
          <w:color w:val="auto"/>
        </w:rPr>
        <w:t>GB1804 公差与配合 未注公差尺寸的极限偏差</w:t>
      </w:r>
    </w:p>
    <w:p>
      <w:pPr>
        <w:pStyle w:val="9"/>
        <w:keepNext w:val="0"/>
        <w:keepLines w:val="0"/>
        <w:widowControl/>
        <w:suppressLineNumbers w:val="0"/>
        <w:rPr>
          <w:rFonts w:hint="eastAsia" w:ascii="黑体" w:hAnsi="黑体" w:eastAsia="黑体" w:cs="黑体"/>
          <w:color w:val="auto"/>
        </w:rPr>
      </w:pPr>
      <w:r>
        <w:rPr>
          <w:rFonts w:hint="eastAsia" w:ascii="黑体" w:hAnsi="黑体" w:eastAsia="黑体" w:cs="黑体"/>
          <w:color w:val="auto"/>
        </w:rPr>
        <w:t>GB4357</w:t>
      </w:r>
      <w:r>
        <w:rPr>
          <w:rFonts w:hint="eastAsia" w:ascii="黑体" w:hAnsi="黑体" w:eastAsia="黑体" w:cs="黑体"/>
          <w:color w:val="auto"/>
        </w:rPr>
        <w:fldChar w:fldCharType="begin"/>
      </w:r>
      <w:r>
        <w:rPr>
          <w:rFonts w:hint="eastAsia" w:ascii="黑体" w:hAnsi="黑体" w:eastAsia="黑体" w:cs="黑体"/>
          <w:color w:val="auto"/>
        </w:rPr>
        <w:instrText xml:space="preserve"> HYPERLINK "http://baike.so.com/doc/1817361-1922145.html" \t "http://baike.so.com/doc/_blank" </w:instrText>
      </w:r>
      <w:r>
        <w:rPr>
          <w:rFonts w:hint="eastAsia" w:ascii="黑体" w:hAnsi="黑体" w:eastAsia="黑体" w:cs="黑体"/>
          <w:color w:val="auto"/>
        </w:rPr>
        <w:fldChar w:fldCharType="separate"/>
      </w:r>
      <w:r>
        <w:rPr>
          <w:rStyle w:val="14"/>
          <w:rFonts w:hint="eastAsia" w:ascii="黑体" w:hAnsi="黑体" w:eastAsia="黑体" w:cs="黑体"/>
          <w:color w:val="auto"/>
        </w:rPr>
        <w:t>碳素弹簧钢丝</w:t>
      </w:r>
      <w:r>
        <w:rPr>
          <w:rFonts w:hint="eastAsia" w:ascii="黑体" w:hAnsi="黑体" w:eastAsia="黑体" w:cs="黑体"/>
          <w:color w:val="auto"/>
        </w:rPr>
        <w:fldChar w:fldCharType="end"/>
      </w:r>
    </w:p>
    <w:p>
      <w:pPr>
        <w:pStyle w:val="9"/>
        <w:keepNext w:val="0"/>
        <w:keepLines w:val="0"/>
        <w:widowControl/>
        <w:suppressLineNumbers w:val="0"/>
        <w:rPr>
          <w:rFonts w:hint="eastAsia" w:ascii="黑体" w:hAnsi="黑体" w:eastAsia="黑体" w:cs="黑体"/>
          <w:color w:val="auto"/>
        </w:rPr>
      </w:pPr>
      <w:r>
        <w:rPr>
          <w:rFonts w:hint="eastAsia" w:ascii="黑体" w:hAnsi="黑体" w:eastAsia="黑体" w:cs="黑体"/>
          <w:color w:val="auto"/>
        </w:rPr>
        <w:t>GB8162</w:t>
      </w:r>
      <w:r>
        <w:rPr>
          <w:rFonts w:hint="eastAsia" w:ascii="黑体" w:hAnsi="黑体" w:eastAsia="黑体" w:cs="黑体"/>
          <w:color w:val="auto"/>
        </w:rPr>
        <w:fldChar w:fldCharType="begin"/>
      </w:r>
      <w:r>
        <w:rPr>
          <w:rFonts w:hint="eastAsia" w:ascii="黑体" w:hAnsi="黑体" w:eastAsia="黑体" w:cs="黑体"/>
          <w:color w:val="auto"/>
        </w:rPr>
        <w:instrText xml:space="preserve"> HYPERLINK "http://baike.so.com/doc/1790841-1893744.html" \t "http://baike.so.com/doc/_blank" </w:instrText>
      </w:r>
      <w:r>
        <w:rPr>
          <w:rFonts w:hint="eastAsia" w:ascii="黑体" w:hAnsi="黑体" w:eastAsia="黑体" w:cs="黑体"/>
          <w:color w:val="auto"/>
        </w:rPr>
        <w:fldChar w:fldCharType="separate"/>
      </w:r>
      <w:r>
        <w:rPr>
          <w:rStyle w:val="14"/>
          <w:rFonts w:hint="eastAsia" w:ascii="黑体" w:hAnsi="黑体" w:eastAsia="黑体" w:cs="黑体"/>
          <w:color w:val="auto"/>
        </w:rPr>
        <w:t>结构用无缝管</w:t>
      </w:r>
      <w:r>
        <w:rPr>
          <w:rFonts w:hint="eastAsia" w:ascii="黑体" w:hAnsi="黑体" w:eastAsia="黑体" w:cs="黑体"/>
          <w:color w:val="auto"/>
        </w:rPr>
        <w:fldChar w:fldCharType="end"/>
      </w:r>
    </w:p>
    <w:p>
      <w:pPr>
        <w:pStyle w:val="9"/>
        <w:keepNext w:val="0"/>
        <w:keepLines w:val="0"/>
        <w:widowControl/>
        <w:numPr>
          <w:ilvl w:val="0"/>
          <w:numId w:val="5"/>
        </w:numPr>
        <w:suppressLineNumbers w:val="0"/>
        <w:ind w:left="0" w:leftChars="0" w:firstLine="0" w:firstLineChars="0"/>
        <w:rPr>
          <w:rFonts w:hint="eastAsia" w:ascii="黑体" w:hAnsi="黑体" w:eastAsia="黑体" w:cs="黑体"/>
          <w:b/>
          <w:bCs/>
          <w:color w:val="auto"/>
          <w:sz w:val="28"/>
          <w:szCs w:val="28"/>
          <w:lang w:eastAsia="zh-CN"/>
        </w:rPr>
      </w:pPr>
      <w:r>
        <w:rPr>
          <w:rFonts w:hint="eastAsia" w:ascii="黑体" w:hAnsi="黑体" w:eastAsia="黑体" w:cs="黑体"/>
          <w:b/>
          <w:bCs/>
          <w:color w:val="auto"/>
          <w:sz w:val="28"/>
          <w:szCs w:val="28"/>
          <w:lang w:eastAsia="zh-CN"/>
        </w:rPr>
        <w:t>制造公差</w:t>
      </w:r>
    </w:p>
    <w:p>
      <w:pPr>
        <w:pStyle w:val="9"/>
        <w:keepNext w:val="0"/>
        <w:keepLines w:val="0"/>
        <w:widowControl/>
        <w:suppressLineNumbers w:val="0"/>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1、每标准节组装后，外廓尺寸(长、宽、高)的极限偏差为±2mm;</w:t>
      </w:r>
    </w:p>
    <w:p>
      <w:pPr>
        <w:pStyle w:val="9"/>
        <w:keepNext w:val="0"/>
        <w:keepLines w:val="0"/>
        <w:widowControl/>
        <w:suppressLineNumbers w:val="0"/>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2、每标准节组装后，侧面板与中腰板的对缝处的间隙小于2mm;</w:t>
      </w:r>
    </w:p>
    <w:p>
      <w:pPr>
        <w:pStyle w:val="9"/>
        <w:keepNext w:val="0"/>
        <w:keepLines w:val="0"/>
        <w:widowControl/>
        <w:suppressLineNumbers w:val="0"/>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3、轨道安装后，其平行度的偏差不大于1mm/m，全长不大于2mm;同一截面上的平行度的偏差不大于1mm/m，全长不大于2mm;</w:t>
      </w:r>
    </w:p>
    <w:p>
      <w:pPr>
        <w:pStyle w:val="9"/>
        <w:keepNext w:val="0"/>
        <w:keepLines w:val="0"/>
        <w:widowControl/>
        <w:suppressLineNumbers w:val="0"/>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4、每两条轨道的平行度偏差为小于2mm;导轨对接处高低差不大于0.3mm。</w:t>
      </w:r>
    </w:p>
    <w:p>
      <w:pPr>
        <w:pStyle w:val="9"/>
        <w:keepNext w:val="0"/>
        <w:keepLines w:val="0"/>
        <w:widowControl/>
        <w:suppressLineNumbers w:val="0"/>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5、由段组成的底梁装配后的直线度不大于0.5mm/m，全长不大于2mm。</w:t>
      </w:r>
    </w:p>
    <w:p>
      <w:pPr>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四、架体结构介绍</w:t>
      </w:r>
    </w:p>
    <w:p>
      <w:pPr>
        <w:pStyle w:val="15"/>
        <w:numPr>
          <w:ilvl w:val="0"/>
          <w:numId w:val="0"/>
        </w:numPr>
        <w:spacing w:line="600" w:lineRule="atLeast"/>
        <w:jc w:val="center"/>
        <w:rPr>
          <w:rFonts w:hint="eastAsia" w:ascii="黑体" w:eastAsia="黑体"/>
          <w:color w:val="auto"/>
          <w:sz w:val="24"/>
          <w:szCs w:val="24"/>
        </w:rPr>
      </w:pPr>
    </w:p>
    <w:p>
      <w:pPr>
        <w:pStyle w:val="15"/>
        <w:keepNext w:val="0"/>
        <w:keepLines w:val="0"/>
        <w:pageBreakBefore w:val="0"/>
        <w:widowControl/>
        <w:kinsoku/>
        <w:wordWrap/>
        <w:overflowPunct/>
        <w:topLinePunct w:val="0"/>
        <w:autoSpaceDE/>
        <w:autoSpaceDN/>
        <w:bidi w:val="0"/>
        <w:adjustRightInd/>
        <w:snapToGrid/>
        <w:spacing w:line="400" w:lineRule="atLeast"/>
        <w:ind w:left="0" w:leftChars="0" w:right="0" w:rightChars="0" w:firstLine="0" w:firstLineChars="0"/>
        <w:jc w:val="both"/>
        <w:textAlignment w:val="auto"/>
        <w:outlineLvl w:val="9"/>
        <w:rPr>
          <w:rFonts w:hint="eastAsia" w:ascii="黑体" w:eastAsia="黑体"/>
          <w:color w:val="auto"/>
          <w:sz w:val="24"/>
          <w:szCs w:val="24"/>
        </w:rPr>
      </w:pPr>
      <w:r>
        <w:rPr>
          <w:rFonts w:hint="eastAsia" w:ascii="黑体" w:eastAsia="黑体"/>
          <w:color w:val="auto"/>
          <w:sz w:val="24"/>
          <w:szCs w:val="24"/>
          <w:lang w:val="en-US" w:eastAsia="zh-CN"/>
        </w:rPr>
        <w:t>a</w:t>
      </w:r>
      <w:r>
        <w:rPr>
          <w:rFonts w:hint="eastAsia" w:ascii="黑体" w:eastAsia="黑体"/>
          <w:color w:val="auto"/>
          <w:sz w:val="24"/>
          <w:szCs w:val="24"/>
        </w:rPr>
        <w:t>、公司档案密集架严格采用国标优质冷轧板，使用先进的数控机械设备锻压成型，表面喷涂是采用全自动九工位喷塑流水线环保型环氧聚脂静电粉末喷塑制成，有底盘系列、传动系统，安全防护装置，制动装置，防尘密封系统立柱、侧板、搁板、门板、摇臂，标准件全部采用镀锌件。</w:t>
      </w:r>
    </w:p>
    <w:p>
      <w:pPr>
        <w:pStyle w:val="15"/>
        <w:keepNext w:val="0"/>
        <w:keepLines w:val="0"/>
        <w:pageBreakBefore w:val="0"/>
        <w:widowControl/>
        <w:kinsoku/>
        <w:wordWrap/>
        <w:overflowPunct/>
        <w:topLinePunct w:val="0"/>
        <w:autoSpaceDE/>
        <w:autoSpaceDN/>
        <w:bidi w:val="0"/>
        <w:adjustRightInd/>
        <w:snapToGrid/>
        <w:spacing w:line="400" w:lineRule="atLeast"/>
        <w:ind w:left="0" w:leftChars="0" w:right="0" w:rightChars="0" w:firstLine="0" w:firstLineChars="0"/>
        <w:jc w:val="both"/>
        <w:textAlignment w:val="auto"/>
        <w:outlineLvl w:val="9"/>
        <w:rPr>
          <w:rFonts w:hint="eastAsia" w:ascii="黑体" w:eastAsia="黑体"/>
          <w:color w:val="auto"/>
          <w:sz w:val="24"/>
          <w:szCs w:val="24"/>
        </w:rPr>
      </w:pPr>
      <w:r>
        <w:rPr>
          <w:rFonts w:hint="eastAsia" w:ascii="黑体" w:eastAsia="黑体"/>
          <w:color w:val="auto"/>
          <w:sz w:val="24"/>
          <w:szCs w:val="24"/>
          <w:lang w:val="en-US" w:eastAsia="zh-CN"/>
        </w:rPr>
        <w:t>b</w:t>
      </w:r>
      <w:r>
        <w:rPr>
          <w:rFonts w:hint="eastAsia" w:ascii="黑体" w:eastAsia="黑体"/>
          <w:color w:val="auto"/>
          <w:sz w:val="24"/>
          <w:szCs w:val="24"/>
        </w:rPr>
        <w:t>、边列与中间列均可双面使用，边列可两头固定中间摇动也可中间固定两边分摇，摇臂采用盘式及多种式样，密集架的上顶有防尘板，列与列之间装有磁性橡胶密封条起到缓冲作用，具有防火，防尘，防潮，防鼠，防盗功能。</w:t>
      </w:r>
    </w:p>
    <w:p>
      <w:pPr>
        <w:pStyle w:val="15"/>
        <w:spacing w:line="600" w:lineRule="atLeast"/>
        <w:rPr>
          <w:rFonts w:hint="eastAsia" w:ascii="黑体" w:eastAsia="黑体"/>
          <w:b/>
          <w:bCs/>
          <w:color w:val="auto"/>
          <w:sz w:val="24"/>
          <w:szCs w:val="24"/>
        </w:rPr>
      </w:pPr>
      <w:r>
        <w:rPr>
          <w:rFonts w:hint="eastAsia" w:ascii="黑体" w:eastAsia="黑体"/>
          <w:b/>
          <w:bCs/>
          <w:color w:val="auto"/>
          <w:sz w:val="24"/>
          <w:szCs w:val="24"/>
          <w:lang w:val="en-US" w:eastAsia="zh-CN"/>
        </w:rPr>
        <w:t xml:space="preserve">4.1 </w:t>
      </w:r>
      <w:r>
        <w:rPr>
          <w:rFonts w:hint="eastAsia" w:ascii="黑体" w:eastAsia="黑体"/>
          <w:b/>
          <w:bCs/>
          <w:color w:val="auto"/>
          <w:sz w:val="24"/>
          <w:szCs w:val="24"/>
        </w:rPr>
        <w:t>底盘系统</w:t>
      </w:r>
    </w:p>
    <w:p>
      <w:pPr>
        <w:pStyle w:val="15"/>
        <w:keepNext w:val="0"/>
        <w:keepLines w:val="0"/>
        <w:pageBreakBefore w:val="0"/>
        <w:widowControl/>
        <w:numPr>
          <w:ilvl w:val="0"/>
          <w:numId w:val="0"/>
        </w:numPr>
        <w:kinsoku/>
        <w:wordWrap/>
        <w:overflowPunct/>
        <w:topLinePunct w:val="0"/>
        <w:autoSpaceDE/>
        <w:autoSpaceDN/>
        <w:bidi w:val="0"/>
        <w:adjustRightInd/>
        <w:snapToGrid/>
        <w:spacing w:line="400" w:lineRule="atLeast"/>
        <w:ind w:left="0" w:leftChars="0" w:right="0" w:rightChars="0" w:firstLine="0" w:firstLineChars="0"/>
        <w:jc w:val="left"/>
        <w:textAlignment w:val="auto"/>
        <w:outlineLvl w:val="9"/>
        <w:rPr>
          <w:rFonts w:hint="eastAsia" w:ascii="黑体" w:eastAsia="黑体"/>
          <w:color w:val="auto"/>
          <w:sz w:val="24"/>
          <w:szCs w:val="24"/>
        </w:rPr>
      </w:pPr>
      <w:r>
        <w:rPr>
          <w:rFonts w:hint="eastAsia" w:ascii="黑体" w:eastAsia="黑体"/>
          <w:color w:val="auto"/>
          <w:sz w:val="24"/>
          <w:szCs w:val="24"/>
        </w:rPr>
        <w:t>底盘</w:t>
      </w:r>
      <w:r>
        <w:rPr>
          <w:rFonts w:hint="eastAsia" w:ascii="黑体" w:eastAsia="黑体"/>
          <w:color w:val="auto"/>
          <w:sz w:val="24"/>
          <w:szCs w:val="24"/>
          <w:lang w:val="en-US" w:eastAsia="zh-CN"/>
        </w:rPr>
        <w:t>2.5</w:t>
      </w:r>
      <w:r>
        <w:rPr>
          <w:rFonts w:hint="eastAsia" w:ascii="黑体" w:eastAsia="黑体"/>
          <w:color w:val="auto"/>
          <w:sz w:val="24"/>
          <w:szCs w:val="24"/>
        </w:rPr>
        <w:t>ｍｍ冷轧钢板冲压成型，采用高强度桥梁插接组合结构，加配焊加强型整体轮架，强度牢靠，且便于运输，安装，调试。</w:t>
      </w:r>
    </w:p>
    <w:p>
      <w:pPr>
        <w:pStyle w:val="15"/>
        <w:numPr>
          <w:ilvl w:val="0"/>
          <w:numId w:val="0"/>
        </w:numPr>
        <w:spacing w:line="600" w:lineRule="atLeast"/>
        <w:jc w:val="left"/>
        <w:rPr>
          <w:rFonts w:hint="eastAsia" w:ascii="黑体" w:eastAsia="黑体"/>
          <w:color w:val="auto"/>
          <w:sz w:val="24"/>
          <w:szCs w:val="24"/>
        </w:rPr>
      </w:pPr>
      <w:r>
        <w:rPr>
          <w:rFonts w:hint="eastAsia" w:ascii="黑体" w:eastAsia="黑体"/>
          <w:b/>
          <w:bCs/>
          <w:color w:val="auto"/>
          <w:sz w:val="24"/>
          <w:szCs w:val="24"/>
          <w:lang w:val="en-US" w:eastAsia="zh-CN"/>
        </w:rPr>
        <w:t xml:space="preserve">4.2 </w:t>
      </w:r>
      <w:r>
        <w:rPr>
          <w:rFonts w:hint="eastAsia" w:ascii="黑体" w:eastAsia="黑体"/>
          <w:b/>
          <w:bCs/>
          <w:color w:val="auto"/>
          <w:sz w:val="24"/>
          <w:szCs w:val="24"/>
        </w:rPr>
        <w:t>传动系统</w:t>
      </w:r>
    </w:p>
    <w:p>
      <w:pPr>
        <w:pStyle w:val="15"/>
        <w:numPr>
          <w:ilvl w:val="0"/>
          <w:numId w:val="0"/>
        </w:numPr>
        <w:spacing w:line="600" w:lineRule="atLeast"/>
        <w:jc w:val="left"/>
        <w:rPr>
          <w:rFonts w:hint="eastAsia" w:ascii="黑体" w:eastAsia="黑体"/>
          <w:color w:val="auto"/>
          <w:sz w:val="24"/>
          <w:szCs w:val="24"/>
        </w:rPr>
      </w:pPr>
    </w:p>
    <w:p>
      <w:pPr>
        <w:pStyle w:val="15"/>
        <w:numPr>
          <w:ilvl w:val="0"/>
          <w:numId w:val="0"/>
        </w:numPr>
        <w:spacing w:line="600" w:lineRule="atLeast"/>
        <w:jc w:val="left"/>
        <w:rPr>
          <w:rFonts w:hint="eastAsia" w:ascii="黑体" w:eastAsia="黑体"/>
          <w:color w:val="auto"/>
          <w:sz w:val="24"/>
          <w:szCs w:val="24"/>
        </w:rPr>
      </w:pPr>
    </w:p>
    <w:p>
      <w:pPr>
        <w:pStyle w:val="15"/>
        <w:numPr>
          <w:ilvl w:val="0"/>
          <w:numId w:val="0"/>
        </w:numPr>
        <w:spacing w:line="600" w:lineRule="atLeast"/>
        <w:jc w:val="center"/>
        <w:rPr>
          <w:rFonts w:hint="eastAsia" w:ascii="黑体" w:eastAsia="黑体"/>
          <w:color w:val="auto"/>
          <w:sz w:val="24"/>
          <w:szCs w:val="24"/>
        </w:rPr>
      </w:pPr>
    </w:p>
    <w:p>
      <w:pPr>
        <w:pStyle w:val="15"/>
        <w:keepNext w:val="0"/>
        <w:keepLines w:val="0"/>
        <w:pageBreakBefore w:val="0"/>
        <w:widowControl/>
        <w:kinsoku/>
        <w:wordWrap/>
        <w:overflowPunct/>
        <w:topLinePunct w:val="0"/>
        <w:autoSpaceDE/>
        <w:autoSpaceDN/>
        <w:bidi w:val="0"/>
        <w:adjustRightInd/>
        <w:snapToGrid/>
        <w:spacing w:line="400" w:lineRule="atLeast"/>
        <w:ind w:left="0" w:leftChars="0" w:right="0" w:rightChars="0" w:firstLine="0" w:firstLineChars="0"/>
        <w:jc w:val="both"/>
        <w:textAlignment w:val="auto"/>
        <w:outlineLvl w:val="9"/>
        <w:rPr>
          <w:rFonts w:hint="eastAsia" w:ascii="黑体" w:eastAsia="黑体"/>
          <w:color w:val="auto"/>
          <w:sz w:val="24"/>
          <w:szCs w:val="24"/>
        </w:rPr>
      </w:pPr>
      <w:r>
        <w:rPr>
          <w:rFonts w:hint="eastAsia" w:ascii="黑体" w:eastAsia="黑体"/>
          <w:color w:val="auto"/>
          <w:sz w:val="24"/>
          <w:szCs w:val="24"/>
        </w:rPr>
        <w:t xml:space="preserve">  传动系统由：</w:t>
      </w:r>
      <w:r>
        <w:rPr>
          <w:rFonts w:hint="eastAsia" w:ascii="黑体" w:eastAsia="黑体"/>
          <w:color w:val="auto"/>
          <w:sz w:val="24"/>
          <w:szCs w:val="24"/>
          <w:lang w:val="en-US" w:eastAsia="zh-CN"/>
        </w:rPr>
        <w:t>(传动板外表采用最新环保静电喷涂工艺，上下传动轮均用三条M8X10螺丝链接达到经久耐用)</w:t>
      </w:r>
      <w:r>
        <w:rPr>
          <w:rFonts w:hint="eastAsia" w:ascii="黑体" w:eastAsia="黑体"/>
          <w:color w:val="auto"/>
          <w:sz w:val="24"/>
          <w:szCs w:val="24"/>
        </w:rPr>
        <w:t>摇把、链条、传动轴承、行走轮组成，采用立式调心轴承，传动轴使用45＃，Φ32的无缝钢管，双驱动双方向传动，行走轮采用铸铁强度可靠耐久，结构紧凑，变速机构使用破断力为≥1800ｋｇｙ摩托车链条，并增加了三级变速固定盘，配以齿轮自动离合方向盘，使密集架移动轻捷、灵活，消除了列端性不同步现象。设立防倾机构，使密集架在任何情况下不会倾倒伤人或损坏设施。</w:t>
      </w:r>
    </w:p>
    <w:p>
      <w:pPr>
        <w:pStyle w:val="15"/>
        <w:spacing w:line="600" w:lineRule="atLeast"/>
        <w:rPr>
          <w:rFonts w:hint="eastAsia" w:ascii="黑体" w:eastAsia="黑体"/>
          <w:b/>
          <w:bCs/>
          <w:color w:val="auto"/>
          <w:sz w:val="24"/>
          <w:szCs w:val="24"/>
        </w:rPr>
      </w:pPr>
      <w:r>
        <w:rPr>
          <w:rFonts w:hint="eastAsia" w:ascii="黑体" w:eastAsia="黑体"/>
          <w:b/>
          <w:bCs/>
          <w:color w:val="auto"/>
          <w:sz w:val="24"/>
          <w:szCs w:val="24"/>
          <w:lang w:val="en-US" w:eastAsia="zh-CN"/>
        </w:rPr>
        <w:t xml:space="preserve">4.3  </w:t>
      </w:r>
      <w:r>
        <w:rPr>
          <w:rFonts w:hint="eastAsia" w:ascii="黑体" w:eastAsia="黑体"/>
          <w:b/>
          <w:bCs/>
          <w:color w:val="auto"/>
          <w:sz w:val="24"/>
          <w:szCs w:val="24"/>
        </w:rPr>
        <w:t>安全防护装置</w:t>
      </w:r>
    </w:p>
    <w:p>
      <w:pPr>
        <w:pStyle w:val="15"/>
        <w:spacing w:line="600" w:lineRule="atLeast"/>
        <w:rPr>
          <w:rFonts w:hint="eastAsia" w:ascii="黑体" w:eastAsia="黑体"/>
          <w:b/>
          <w:bCs/>
          <w:color w:val="auto"/>
          <w:sz w:val="24"/>
          <w:szCs w:val="24"/>
        </w:rPr>
      </w:pPr>
    </w:p>
    <w:p>
      <w:pPr>
        <w:pStyle w:val="15"/>
        <w:keepNext w:val="0"/>
        <w:keepLines w:val="0"/>
        <w:pageBreakBefore w:val="0"/>
        <w:widowControl/>
        <w:kinsoku/>
        <w:wordWrap/>
        <w:overflowPunct/>
        <w:topLinePunct w:val="0"/>
        <w:autoSpaceDE/>
        <w:autoSpaceDN/>
        <w:bidi w:val="0"/>
        <w:adjustRightInd/>
        <w:snapToGrid/>
        <w:spacing w:line="400" w:lineRule="atLeast"/>
        <w:ind w:left="0" w:leftChars="0" w:right="0" w:rightChars="0" w:firstLine="0" w:firstLineChars="0"/>
        <w:jc w:val="left"/>
        <w:textAlignment w:val="auto"/>
        <w:outlineLvl w:val="9"/>
        <w:rPr>
          <w:rFonts w:hint="eastAsia" w:ascii="黑体" w:eastAsia="黑体"/>
          <w:color w:val="auto"/>
          <w:sz w:val="24"/>
          <w:szCs w:val="24"/>
        </w:rPr>
      </w:pPr>
      <w:r>
        <w:rPr>
          <w:rFonts w:hint="eastAsia" w:ascii="黑体" w:eastAsia="黑体"/>
          <w:color w:val="auto"/>
          <w:sz w:val="24"/>
          <w:szCs w:val="24"/>
        </w:rPr>
        <w:t>安全防护装置包括密封装置、防倾倒装置、限位装置、制动装置。</w:t>
      </w:r>
    </w:p>
    <w:p>
      <w:pPr>
        <w:pStyle w:val="15"/>
        <w:keepNext w:val="0"/>
        <w:keepLines w:val="0"/>
        <w:pageBreakBefore w:val="0"/>
        <w:widowControl/>
        <w:kinsoku/>
        <w:wordWrap/>
        <w:overflowPunct/>
        <w:topLinePunct w:val="0"/>
        <w:autoSpaceDE/>
        <w:autoSpaceDN/>
        <w:bidi w:val="0"/>
        <w:adjustRightInd/>
        <w:snapToGrid/>
        <w:spacing w:line="400" w:lineRule="atLeast"/>
        <w:ind w:left="0" w:leftChars="0" w:right="0" w:rightChars="0" w:firstLine="0" w:firstLineChars="0"/>
        <w:jc w:val="left"/>
        <w:textAlignment w:val="auto"/>
        <w:outlineLvl w:val="9"/>
        <w:rPr>
          <w:rFonts w:hint="eastAsia" w:ascii="黑体" w:eastAsia="黑体"/>
          <w:color w:val="auto"/>
          <w:sz w:val="24"/>
          <w:szCs w:val="24"/>
        </w:rPr>
      </w:pPr>
      <w:r>
        <w:rPr>
          <w:rFonts w:hint="eastAsia" w:ascii="黑体" w:eastAsia="黑体"/>
          <w:color w:val="auto"/>
          <w:sz w:val="24"/>
          <w:szCs w:val="24"/>
        </w:rPr>
        <w:t>1、密封装置安装架体的两端与两架体之间接触而上以缓冲架体碰撞减低架体聚合时发出的响声且有防尘、防火、防潮、防鼠功能。</w:t>
      </w:r>
    </w:p>
    <w:p>
      <w:pPr>
        <w:pStyle w:val="15"/>
        <w:keepNext w:val="0"/>
        <w:keepLines w:val="0"/>
        <w:pageBreakBefore w:val="0"/>
        <w:widowControl/>
        <w:kinsoku/>
        <w:wordWrap/>
        <w:overflowPunct/>
        <w:topLinePunct w:val="0"/>
        <w:autoSpaceDE/>
        <w:autoSpaceDN/>
        <w:bidi w:val="0"/>
        <w:adjustRightInd/>
        <w:snapToGrid/>
        <w:spacing w:line="400" w:lineRule="atLeast"/>
        <w:ind w:left="0" w:leftChars="0" w:right="0" w:rightChars="0" w:firstLine="0" w:firstLineChars="0"/>
        <w:jc w:val="left"/>
        <w:textAlignment w:val="auto"/>
        <w:outlineLvl w:val="9"/>
        <w:rPr>
          <w:rFonts w:hint="eastAsia" w:ascii="黑体" w:eastAsia="黑体"/>
          <w:color w:val="auto"/>
          <w:sz w:val="24"/>
          <w:szCs w:val="24"/>
        </w:rPr>
      </w:pPr>
      <w:r>
        <w:rPr>
          <w:rFonts w:hint="eastAsia" w:ascii="黑体" w:eastAsia="黑体"/>
          <w:color w:val="auto"/>
          <w:sz w:val="24"/>
          <w:szCs w:val="24"/>
        </w:rPr>
        <w:t>2、防倾倒装置在每列密集架的底盘上安装钢板安全钩，并与轨道相连，防止架体倾倒，达到安全可靠。</w:t>
      </w:r>
    </w:p>
    <w:p>
      <w:pPr>
        <w:pStyle w:val="15"/>
        <w:keepNext w:val="0"/>
        <w:keepLines w:val="0"/>
        <w:pageBreakBefore w:val="0"/>
        <w:widowControl/>
        <w:kinsoku/>
        <w:wordWrap/>
        <w:overflowPunct/>
        <w:topLinePunct w:val="0"/>
        <w:autoSpaceDE/>
        <w:autoSpaceDN/>
        <w:bidi w:val="0"/>
        <w:adjustRightInd/>
        <w:snapToGrid/>
        <w:spacing w:line="400" w:lineRule="atLeast"/>
        <w:ind w:left="0" w:leftChars="0" w:right="0" w:rightChars="0" w:firstLine="0" w:firstLineChars="0"/>
        <w:jc w:val="left"/>
        <w:textAlignment w:val="auto"/>
        <w:outlineLvl w:val="9"/>
        <w:rPr>
          <w:rFonts w:hint="eastAsia" w:ascii="黑体" w:eastAsia="黑体"/>
          <w:color w:val="auto"/>
          <w:sz w:val="24"/>
          <w:szCs w:val="24"/>
          <w:lang w:eastAsia="zh-CN"/>
        </w:rPr>
      </w:pPr>
      <w:r>
        <w:rPr>
          <w:rFonts w:hint="eastAsia" w:ascii="黑体" w:eastAsia="黑体"/>
          <w:color w:val="auto"/>
          <w:sz w:val="24"/>
          <w:szCs w:val="24"/>
        </w:rPr>
        <w:t>3、制动装置：制动装置安装于每列密集架的侧端，侧板的中部它可使密集架不被他人移动，有效地保证查阅人员的安全</w:t>
      </w:r>
      <w:r>
        <w:rPr>
          <w:rFonts w:hint="eastAsia" w:ascii="黑体" w:eastAsia="黑体"/>
          <w:color w:val="auto"/>
          <w:sz w:val="24"/>
          <w:szCs w:val="24"/>
          <w:lang w:eastAsia="zh-CN"/>
        </w:rPr>
        <w:t>。</w:t>
      </w:r>
    </w:p>
    <w:p>
      <w:pPr>
        <w:pStyle w:val="15"/>
        <w:keepNext w:val="0"/>
        <w:keepLines w:val="0"/>
        <w:pageBreakBefore w:val="0"/>
        <w:widowControl/>
        <w:kinsoku/>
        <w:wordWrap/>
        <w:overflowPunct/>
        <w:topLinePunct w:val="0"/>
        <w:autoSpaceDE/>
        <w:autoSpaceDN/>
        <w:bidi w:val="0"/>
        <w:adjustRightInd/>
        <w:snapToGrid/>
        <w:spacing w:line="400" w:lineRule="atLeast"/>
        <w:ind w:left="0" w:leftChars="0" w:right="0" w:rightChars="0" w:firstLine="0" w:firstLineChars="0"/>
        <w:jc w:val="left"/>
        <w:textAlignment w:val="auto"/>
        <w:outlineLvl w:val="9"/>
        <w:rPr>
          <w:rFonts w:hint="eastAsia" w:ascii="黑体" w:eastAsia="黑体"/>
          <w:color w:val="auto"/>
          <w:sz w:val="24"/>
          <w:szCs w:val="24"/>
          <w:lang w:eastAsia="zh-CN"/>
        </w:rPr>
      </w:pPr>
    </w:p>
    <w:p>
      <w:pPr>
        <w:pStyle w:val="15"/>
        <w:spacing w:line="600" w:lineRule="atLeast"/>
        <w:rPr>
          <w:rFonts w:hint="eastAsia" w:ascii="黑体" w:eastAsia="黑体"/>
          <w:b/>
          <w:bCs/>
          <w:color w:val="auto"/>
          <w:sz w:val="24"/>
          <w:szCs w:val="24"/>
        </w:rPr>
      </w:pPr>
      <w:r>
        <w:rPr>
          <w:rFonts w:hint="eastAsia" w:ascii="黑体" w:eastAsia="黑体"/>
          <w:b/>
          <w:bCs/>
          <w:color w:val="auto"/>
          <w:sz w:val="24"/>
          <w:szCs w:val="24"/>
          <w:lang w:val="en-US" w:eastAsia="zh-CN"/>
        </w:rPr>
        <w:t xml:space="preserve">4.4  </w:t>
      </w:r>
      <w:r>
        <w:rPr>
          <w:rFonts w:hint="eastAsia" w:ascii="黑体" w:eastAsia="黑体"/>
          <w:b/>
          <w:bCs/>
          <w:color w:val="auto"/>
          <w:sz w:val="24"/>
          <w:szCs w:val="24"/>
        </w:rPr>
        <w:t>立架部件</w:t>
      </w:r>
    </w:p>
    <w:p>
      <w:pPr>
        <w:pStyle w:val="15"/>
        <w:spacing w:line="600" w:lineRule="atLeast"/>
        <w:rPr>
          <w:rFonts w:hint="eastAsia" w:ascii="黑体" w:eastAsia="黑体"/>
          <w:b/>
          <w:bCs/>
          <w:color w:val="auto"/>
          <w:sz w:val="24"/>
          <w:szCs w:val="24"/>
        </w:rPr>
      </w:pPr>
    </w:p>
    <w:p>
      <w:pPr>
        <w:pStyle w:val="15"/>
        <w:spacing w:line="600" w:lineRule="atLeast"/>
        <w:jc w:val="left"/>
        <w:rPr>
          <w:rFonts w:hint="eastAsia" w:ascii="黑体" w:eastAsia="黑体"/>
          <w:color w:val="auto"/>
          <w:sz w:val="24"/>
          <w:szCs w:val="24"/>
        </w:rPr>
      </w:pPr>
      <w:r>
        <w:rPr>
          <w:rFonts w:hint="eastAsia" w:ascii="黑体" w:eastAsia="黑体"/>
          <w:color w:val="auto"/>
          <w:sz w:val="24"/>
          <w:szCs w:val="24"/>
        </w:rPr>
        <w:t>立架部分由立柱、搁板、挂板、书档组成</w:t>
      </w:r>
      <w:r>
        <w:rPr>
          <w:rFonts w:hint="eastAsia" w:ascii="黑体" w:eastAsia="黑体"/>
          <w:color w:val="auto"/>
          <w:sz w:val="24"/>
          <w:szCs w:val="24"/>
          <w:lang w:eastAsia="zh-CN"/>
        </w:rPr>
        <w:t>；立柱成型规格：</w:t>
      </w:r>
      <w:r>
        <w:rPr>
          <w:rFonts w:hint="eastAsia" w:ascii="黑体" w:eastAsia="黑体"/>
          <w:color w:val="auto"/>
          <w:sz w:val="24"/>
          <w:szCs w:val="24"/>
          <w:lang w:val="en-US" w:eastAsia="zh-CN"/>
        </w:rPr>
        <w:t>45*38mm。</w:t>
      </w:r>
    </w:p>
    <w:p>
      <w:pPr>
        <w:pStyle w:val="15"/>
        <w:spacing w:line="600" w:lineRule="atLeast"/>
        <w:jc w:val="left"/>
        <w:rPr>
          <w:rFonts w:hint="eastAsia" w:ascii="黑体" w:eastAsia="黑体"/>
          <w:color w:val="auto"/>
          <w:sz w:val="24"/>
          <w:szCs w:val="24"/>
        </w:rPr>
      </w:pPr>
    </w:p>
    <w:p>
      <w:pPr>
        <w:pStyle w:val="15"/>
        <w:spacing w:line="600" w:lineRule="atLeast"/>
        <w:jc w:val="left"/>
        <w:rPr>
          <w:rFonts w:hint="eastAsia" w:ascii="黑体" w:eastAsia="黑体"/>
          <w:color w:val="auto"/>
          <w:sz w:val="24"/>
          <w:szCs w:val="24"/>
        </w:rPr>
      </w:pPr>
    </w:p>
    <w:p>
      <w:pPr>
        <w:pStyle w:val="15"/>
        <w:keepNext w:val="0"/>
        <w:keepLines w:val="0"/>
        <w:pageBreakBefore w:val="0"/>
        <w:widowControl/>
        <w:numPr>
          <w:ilvl w:val="0"/>
          <w:numId w:val="0"/>
        </w:numPr>
        <w:kinsoku/>
        <w:wordWrap/>
        <w:overflowPunct/>
        <w:topLinePunct w:val="0"/>
        <w:autoSpaceDE/>
        <w:autoSpaceDN/>
        <w:bidi w:val="0"/>
        <w:adjustRightInd/>
        <w:snapToGrid/>
        <w:spacing w:line="400" w:lineRule="atLeast"/>
        <w:ind w:leftChars="0" w:right="0" w:rightChars="0"/>
        <w:jc w:val="both"/>
        <w:textAlignment w:val="auto"/>
        <w:outlineLvl w:val="9"/>
        <w:rPr>
          <w:rFonts w:hint="eastAsia" w:ascii="黑体" w:eastAsia="黑体"/>
          <w:color w:val="auto"/>
          <w:sz w:val="24"/>
          <w:szCs w:val="24"/>
        </w:rPr>
      </w:pPr>
      <w:r>
        <w:rPr>
          <w:rFonts w:hint="eastAsia" w:ascii="黑体" w:eastAsia="黑体"/>
          <w:color w:val="auto"/>
          <w:sz w:val="24"/>
          <w:szCs w:val="24"/>
          <w:lang w:val="en-US" w:eastAsia="zh-CN"/>
        </w:rPr>
        <w:t>a、</w:t>
      </w:r>
      <w:r>
        <w:rPr>
          <w:rFonts w:hint="eastAsia" w:ascii="黑体" w:eastAsia="黑体"/>
          <w:color w:val="auto"/>
          <w:sz w:val="24"/>
          <w:szCs w:val="24"/>
        </w:rPr>
        <w:t>立架是密集架的垂直骨架，选用1</w:t>
      </w:r>
      <w:r>
        <w:rPr>
          <w:rFonts w:hint="eastAsia" w:ascii="黑体" w:eastAsia="黑体"/>
          <w:color w:val="auto"/>
          <w:sz w:val="24"/>
          <w:szCs w:val="24"/>
          <w:lang w:val="en-US" w:eastAsia="zh-CN"/>
        </w:rPr>
        <w:t>.3</w:t>
      </w:r>
      <w:r>
        <w:rPr>
          <w:rFonts w:hint="eastAsia" w:ascii="黑体" w:eastAsia="黑体"/>
          <w:color w:val="auto"/>
          <w:sz w:val="24"/>
          <w:szCs w:val="24"/>
        </w:rPr>
        <w:t>ＭＭ厚冷轧板</w:t>
      </w:r>
      <w:r>
        <w:rPr>
          <w:rFonts w:hint="eastAsia" w:ascii="黑体" w:eastAsia="黑体"/>
          <w:color w:val="auto"/>
          <w:sz w:val="24"/>
          <w:szCs w:val="24"/>
          <w:lang w:eastAsia="zh-CN"/>
        </w:rPr>
        <w:t>全自动滚</w:t>
      </w:r>
      <w:r>
        <w:rPr>
          <w:rFonts w:hint="eastAsia" w:ascii="黑体" w:eastAsia="黑体"/>
          <w:color w:val="auto"/>
          <w:sz w:val="24"/>
          <w:szCs w:val="24"/>
        </w:rPr>
        <w:t>压成形</w:t>
      </w:r>
      <w:r>
        <w:rPr>
          <w:rFonts w:hint="eastAsia" w:ascii="黑体" w:eastAsia="黑体"/>
          <w:color w:val="auto"/>
          <w:sz w:val="24"/>
          <w:szCs w:val="24"/>
          <w:lang w:eastAsia="zh-CN"/>
        </w:rPr>
        <w:t>，立柱正面压两条凹型筋，美观牢固</w:t>
      </w:r>
      <w:r>
        <w:rPr>
          <w:rFonts w:hint="eastAsia" w:ascii="黑体" w:eastAsia="黑体"/>
          <w:color w:val="auto"/>
          <w:sz w:val="24"/>
          <w:szCs w:val="24"/>
        </w:rPr>
        <w:t>。</w:t>
      </w:r>
    </w:p>
    <w:p>
      <w:pPr>
        <w:pStyle w:val="15"/>
        <w:keepNext w:val="0"/>
        <w:keepLines w:val="0"/>
        <w:pageBreakBefore w:val="0"/>
        <w:widowControl/>
        <w:numPr>
          <w:ilvl w:val="0"/>
          <w:numId w:val="0"/>
        </w:numPr>
        <w:kinsoku/>
        <w:wordWrap/>
        <w:overflowPunct/>
        <w:topLinePunct w:val="0"/>
        <w:autoSpaceDE/>
        <w:autoSpaceDN/>
        <w:bidi w:val="0"/>
        <w:adjustRightInd/>
        <w:snapToGrid/>
        <w:spacing w:line="400" w:lineRule="atLeast"/>
        <w:ind w:leftChars="0" w:right="0" w:rightChars="0"/>
        <w:jc w:val="both"/>
        <w:textAlignment w:val="auto"/>
        <w:outlineLvl w:val="9"/>
        <w:rPr>
          <w:rFonts w:hint="eastAsia" w:ascii="黑体" w:eastAsia="黑体"/>
          <w:color w:val="auto"/>
          <w:sz w:val="24"/>
          <w:szCs w:val="24"/>
        </w:rPr>
      </w:pPr>
      <w:r>
        <w:rPr>
          <w:rFonts w:hint="eastAsia" w:ascii="黑体" w:eastAsia="黑体"/>
          <w:color w:val="auto"/>
          <w:sz w:val="24"/>
          <w:szCs w:val="24"/>
          <w:lang w:val="en-US" w:eastAsia="zh-CN"/>
        </w:rPr>
        <w:t>b、</w:t>
      </w:r>
      <w:r>
        <w:rPr>
          <w:rFonts w:hint="eastAsia" w:ascii="黑体" w:eastAsia="黑体"/>
          <w:color w:val="auto"/>
          <w:sz w:val="24"/>
          <w:szCs w:val="24"/>
        </w:rPr>
        <w:t>活隔板</w:t>
      </w:r>
      <w:r>
        <w:rPr>
          <w:rFonts w:hint="eastAsia" w:ascii="黑体" w:eastAsia="黑体"/>
          <w:color w:val="auto"/>
          <w:sz w:val="24"/>
          <w:szCs w:val="24"/>
          <w:lang w:val="en-US" w:eastAsia="zh-CN"/>
        </w:rPr>
        <w:t>1.0</w:t>
      </w:r>
      <w:r>
        <w:rPr>
          <w:rFonts w:hint="eastAsia" w:ascii="黑体" w:eastAsia="黑体"/>
          <w:color w:val="auto"/>
          <w:sz w:val="24"/>
          <w:szCs w:val="24"/>
        </w:rPr>
        <w:t>ＭＭ厚活隔板</w:t>
      </w:r>
      <w:r>
        <w:rPr>
          <w:rFonts w:hint="eastAsia" w:ascii="黑体" w:eastAsia="黑体"/>
          <w:color w:val="auto"/>
          <w:sz w:val="24"/>
          <w:szCs w:val="24"/>
          <w:lang w:eastAsia="zh-CN"/>
        </w:rPr>
        <w:t>每</w:t>
      </w:r>
      <w:r>
        <w:rPr>
          <w:rFonts w:hint="eastAsia" w:ascii="黑体" w:eastAsia="黑体"/>
          <w:color w:val="auto"/>
          <w:sz w:val="24"/>
          <w:szCs w:val="24"/>
        </w:rPr>
        <w:t>层</w:t>
      </w:r>
      <w:r>
        <w:rPr>
          <w:rFonts w:hint="eastAsia" w:ascii="黑体" w:eastAsia="黑体"/>
          <w:color w:val="auto"/>
          <w:sz w:val="24"/>
          <w:szCs w:val="24"/>
          <w:lang w:eastAsia="zh-CN"/>
        </w:rPr>
        <w:t>双面</w:t>
      </w:r>
      <w:r>
        <w:rPr>
          <w:rFonts w:hint="eastAsia" w:ascii="黑体" w:eastAsia="黑体"/>
          <w:color w:val="auto"/>
          <w:sz w:val="24"/>
          <w:szCs w:val="24"/>
        </w:rPr>
        <w:t>承载</w:t>
      </w:r>
      <w:r>
        <w:rPr>
          <w:rFonts w:hint="eastAsia" w:ascii="黑体" w:eastAsia="黑体"/>
          <w:color w:val="auto"/>
          <w:sz w:val="24"/>
          <w:szCs w:val="24"/>
          <w:lang w:val="en-US" w:eastAsia="zh-CN"/>
        </w:rPr>
        <w:t>8</w:t>
      </w:r>
      <w:r>
        <w:rPr>
          <w:rFonts w:hint="eastAsia" w:ascii="黑体" w:eastAsia="黑体"/>
          <w:color w:val="auto"/>
          <w:sz w:val="24"/>
          <w:szCs w:val="24"/>
        </w:rPr>
        <w:t>0ＫＧ</w:t>
      </w:r>
      <w:r>
        <w:rPr>
          <w:rFonts w:hint="eastAsia" w:ascii="黑体" w:eastAsia="黑体"/>
          <w:color w:val="auto"/>
          <w:sz w:val="24"/>
          <w:szCs w:val="24"/>
          <w:lang w:val="en-US" w:eastAsia="zh-CN"/>
        </w:rPr>
        <w:t>,</w:t>
      </w:r>
      <w:r>
        <w:rPr>
          <w:rFonts w:hint="eastAsia" w:ascii="黑体" w:eastAsia="黑体"/>
          <w:color w:val="auto"/>
          <w:sz w:val="24"/>
          <w:szCs w:val="24"/>
        </w:rPr>
        <w:t>冷轧板</w:t>
      </w:r>
      <w:r>
        <w:rPr>
          <w:rFonts w:hint="eastAsia" w:ascii="黑体" w:eastAsia="黑体"/>
          <w:color w:val="auto"/>
          <w:sz w:val="24"/>
          <w:szCs w:val="24"/>
          <w:lang w:eastAsia="zh-CN"/>
        </w:rPr>
        <w:t>全自动滚压</w:t>
      </w:r>
      <w:r>
        <w:rPr>
          <w:rFonts w:hint="eastAsia" w:ascii="黑体" w:eastAsia="黑体"/>
          <w:color w:val="auto"/>
          <w:sz w:val="24"/>
          <w:szCs w:val="24"/>
        </w:rPr>
        <w:t>成形。</w:t>
      </w:r>
    </w:p>
    <w:p>
      <w:pPr>
        <w:pStyle w:val="15"/>
        <w:keepNext w:val="0"/>
        <w:keepLines w:val="0"/>
        <w:pageBreakBefore w:val="0"/>
        <w:widowControl/>
        <w:kinsoku/>
        <w:wordWrap/>
        <w:overflowPunct/>
        <w:topLinePunct w:val="0"/>
        <w:autoSpaceDE/>
        <w:autoSpaceDN/>
        <w:bidi w:val="0"/>
        <w:adjustRightInd/>
        <w:snapToGrid/>
        <w:spacing w:line="400" w:lineRule="atLeast"/>
        <w:ind w:left="0" w:leftChars="0" w:right="0" w:rightChars="0" w:firstLine="0" w:firstLineChars="0"/>
        <w:jc w:val="both"/>
        <w:textAlignment w:val="auto"/>
        <w:outlineLvl w:val="9"/>
        <w:rPr>
          <w:rFonts w:hint="eastAsia" w:ascii="黑体" w:eastAsia="黑体"/>
          <w:color w:val="auto"/>
          <w:sz w:val="24"/>
          <w:szCs w:val="24"/>
        </w:rPr>
      </w:pPr>
      <w:r>
        <w:rPr>
          <w:rFonts w:hint="eastAsia" w:ascii="黑体" w:eastAsia="黑体"/>
          <w:color w:val="auto"/>
          <w:sz w:val="24"/>
          <w:szCs w:val="24"/>
          <w:lang w:val="en-US" w:eastAsia="zh-CN"/>
        </w:rPr>
        <w:t>c、</w:t>
      </w:r>
      <w:r>
        <w:rPr>
          <w:rFonts w:hint="eastAsia" w:ascii="黑体" w:eastAsia="黑体"/>
          <w:color w:val="auto"/>
          <w:sz w:val="24"/>
          <w:szCs w:val="24"/>
        </w:rPr>
        <w:t>侧板、顶板、门板、</w:t>
      </w:r>
      <w:r>
        <w:rPr>
          <w:rFonts w:hint="eastAsia" w:ascii="黑体" w:eastAsia="黑体"/>
          <w:color w:val="auto"/>
          <w:sz w:val="24"/>
          <w:szCs w:val="24"/>
          <w:lang w:val="en-US" w:eastAsia="zh-CN"/>
        </w:rPr>
        <w:t>0.8</w:t>
      </w:r>
      <w:r>
        <w:rPr>
          <w:rFonts w:hint="eastAsia" w:ascii="黑体" w:eastAsia="黑体"/>
          <w:color w:val="auto"/>
          <w:sz w:val="24"/>
          <w:szCs w:val="24"/>
        </w:rPr>
        <w:t>ＭＭ冷轧钢冲压折弯成形</w:t>
      </w:r>
      <w:r>
        <w:rPr>
          <w:rFonts w:hint="eastAsia" w:ascii="黑体" w:eastAsia="黑体"/>
          <w:color w:val="auto"/>
          <w:sz w:val="24"/>
          <w:szCs w:val="24"/>
          <w:lang w:eastAsia="zh-CN"/>
        </w:rPr>
        <w:t>，门板采用最新工艺，下通体</w:t>
      </w:r>
      <w:r>
        <w:rPr>
          <w:rFonts w:hint="eastAsia" w:ascii="黑体" w:eastAsia="黑体"/>
          <w:color w:val="auto"/>
          <w:sz w:val="24"/>
          <w:szCs w:val="24"/>
          <w:lang w:val="en-US" w:eastAsia="zh-CN"/>
        </w:rPr>
        <w:t>2字拉手使门面美观大方</w:t>
      </w:r>
      <w:r>
        <w:rPr>
          <w:rFonts w:hint="eastAsia" w:ascii="黑体" w:eastAsia="黑体"/>
          <w:color w:val="auto"/>
          <w:sz w:val="24"/>
          <w:szCs w:val="24"/>
        </w:rPr>
        <w:t>。</w:t>
      </w:r>
    </w:p>
    <w:p>
      <w:pPr>
        <w:pStyle w:val="15"/>
        <w:spacing w:line="600" w:lineRule="atLeast"/>
        <w:jc w:val="center"/>
        <w:rPr>
          <w:rFonts w:hint="eastAsia" w:ascii="黑体" w:eastAsia="黑体"/>
          <w:color w:val="auto"/>
          <w:sz w:val="24"/>
          <w:szCs w:val="24"/>
        </w:rPr>
      </w:pPr>
      <w:r>
        <w:rPr>
          <w:rFonts w:hint="eastAsia" w:ascii="黑体" w:eastAsia="黑体"/>
          <w:color w:val="auto"/>
          <w:sz w:val="24"/>
          <w:szCs w:val="24"/>
        </w:rPr>
        <w:drawing>
          <wp:inline distT="0" distB="0" distL="114300" distR="114300">
            <wp:extent cx="2966720" cy="2966720"/>
            <wp:effectExtent l="0" t="0" r="5080" b="5080"/>
            <wp:docPr id="276" name="图片 7" descr="/private/var/mobile/Containers/Data/Application/06F00E59-4BCD-4F3B-8ABA-32FF35D6595B/tmp/insert_image_tmp_dir/2020-03-30 13:50:25.071000.png2020-03-30 13:50:25.07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7" descr="/private/var/mobile/Containers/Data/Application/06F00E59-4BCD-4F3B-8ABA-32FF35D6595B/tmp/insert_image_tmp_dir/2020-03-30 13:50:25.071000.png2020-03-30 13:50:25.071000"/>
                    <pic:cNvPicPr>
                      <a:picLocks noChangeAspect="1"/>
                    </pic:cNvPicPr>
                  </pic:nvPicPr>
                  <pic:blipFill>
                    <a:blip r:embed="rId21"/>
                    <a:stretch>
                      <a:fillRect/>
                    </a:stretch>
                  </pic:blipFill>
                  <pic:spPr>
                    <a:xfrm>
                      <a:off x="0" y="0"/>
                      <a:ext cx="2966720" cy="2966720"/>
                    </a:xfrm>
                    <a:prstGeom prst="rect">
                      <a:avLst/>
                    </a:prstGeom>
                    <a:noFill/>
                    <a:ln>
                      <a:noFill/>
                    </a:ln>
                  </pic:spPr>
                </pic:pic>
              </a:graphicData>
            </a:graphic>
          </wp:inline>
        </w:drawing>
      </w:r>
    </w:p>
    <w:p>
      <w:pPr>
        <w:pStyle w:val="15"/>
        <w:spacing w:line="600" w:lineRule="atLeast"/>
        <w:rPr>
          <w:rFonts w:hint="eastAsia" w:ascii="黑体" w:eastAsia="黑体"/>
          <w:color w:val="auto"/>
          <w:sz w:val="24"/>
          <w:szCs w:val="24"/>
        </w:rPr>
      </w:pPr>
      <w:r>
        <w:rPr>
          <w:rFonts w:hint="eastAsia" w:ascii="黑体" w:eastAsia="黑体"/>
          <w:color w:val="auto"/>
          <w:sz w:val="24"/>
          <w:szCs w:val="24"/>
        </w:rPr>
        <w:t>特点：承载大、强度好，且整体稳定，牢固，可靠。</w:t>
      </w:r>
    </w:p>
    <w:p>
      <w:pPr>
        <w:pStyle w:val="15"/>
        <w:numPr>
          <w:ilvl w:val="0"/>
          <w:numId w:val="0"/>
        </w:numPr>
        <w:spacing w:line="600" w:lineRule="atLeast"/>
        <w:rPr>
          <w:rFonts w:hint="eastAsia" w:ascii="黑体" w:eastAsia="黑体"/>
          <w:b/>
          <w:bCs/>
          <w:color w:val="auto"/>
          <w:sz w:val="24"/>
          <w:szCs w:val="24"/>
        </w:rPr>
      </w:pPr>
      <w:r>
        <w:rPr>
          <w:rFonts w:hint="eastAsia" w:ascii="黑体" w:eastAsia="黑体"/>
          <w:b/>
          <w:bCs/>
          <w:color w:val="auto"/>
          <w:sz w:val="24"/>
          <w:szCs w:val="24"/>
          <w:lang w:val="en-US" w:eastAsia="zh-CN"/>
        </w:rPr>
        <w:t xml:space="preserve">4.5  </w:t>
      </w:r>
      <w:r>
        <w:rPr>
          <w:rFonts w:hint="eastAsia" w:ascii="黑体" w:eastAsia="黑体"/>
          <w:b/>
          <w:bCs/>
          <w:color w:val="auto"/>
          <w:sz w:val="24"/>
          <w:szCs w:val="24"/>
        </w:rPr>
        <w:t>侧板、立架、顶板组合方式</w:t>
      </w:r>
    </w:p>
    <w:p>
      <w:pPr>
        <w:pStyle w:val="15"/>
        <w:numPr>
          <w:ilvl w:val="0"/>
          <w:numId w:val="0"/>
        </w:numPr>
        <w:spacing w:line="600" w:lineRule="atLeast"/>
        <w:rPr>
          <w:rFonts w:hint="eastAsia" w:ascii="黑体" w:eastAsia="黑体"/>
          <w:b/>
          <w:bCs/>
          <w:color w:val="auto"/>
          <w:sz w:val="24"/>
          <w:szCs w:val="24"/>
        </w:rPr>
      </w:pPr>
    </w:p>
    <w:p>
      <w:pPr>
        <w:pStyle w:val="15"/>
        <w:spacing w:line="600" w:lineRule="atLeast"/>
        <w:jc w:val="center"/>
        <w:rPr>
          <w:rFonts w:hint="eastAsia" w:ascii="黑体" w:eastAsia="黑体"/>
          <w:color w:val="auto"/>
          <w:sz w:val="24"/>
          <w:szCs w:val="24"/>
        </w:rPr>
      </w:pPr>
    </w:p>
    <w:p>
      <w:pPr>
        <w:pStyle w:val="15"/>
        <w:keepNext w:val="0"/>
        <w:keepLines w:val="0"/>
        <w:pageBreakBefore w:val="0"/>
        <w:widowControl/>
        <w:kinsoku/>
        <w:wordWrap/>
        <w:overflowPunct/>
        <w:topLinePunct w:val="0"/>
        <w:autoSpaceDE/>
        <w:autoSpaceDN/>
        <w:bidi w:val="0"/>
        <w:adjustRightInd/>
        <w:snapToGrid/>
        <w:spacing w:line="400" w:lineRule="atLeast"/>
        <w:ind w:left="0" w:leftChars="0" w:right="0" w:rightChars="0" w:firstLine="0" w:firstLineChars="0"/>
        <w:jc w:val="left"/>
        <w:textAlignment w:val="auto"/>
        <w:outlineLvl w:val="9"/>
        <w:rPr>
          <w:rFonts w:hint="eastAsia" w:ascii="黑体" w:eastAsia="黑体"/>
          <w:color w:val="auto"/>
          <w:sz w:val="24"/>
          <w:szCs w:val="24"/>
        </w:rPr>
      </w:pPr>
      <w:r>
        <w:rPr>
          <w:rFonts w:hint="eastAsia" w:ascii="黑体" w:eastAsia="黑体"/>
          <w:color w:val="auto"/>
          <w:sz w:val="24"/>
          <w:szCs w:val="24"/>
          <w:lang w:val="en-US" w:eastAsia="zh-CN"/>
        </w:rPr>
        <w:t xml:space="preserve">  </w:t>
      </w:r>
      <w:r>
        <w:rPr>
          <w:rFonts w:hint="eastAsia" w:ascii="黑体" w:eastAsia="黑体"/>
          <w:color w:val="auto"/>
          <w:sz w:val="24"/>
          <w:szCs w:val="24"/>
        </w:rPr>
        <w:t>侧板</w:t>
      </w:r>
      <w:r>
        <w:rPr>
          <w:rFonts w:hint="eastAsia" w:ascii="黑体" w:eastAsia="黑体"/>
          <w:color w:val="auto"/>
          <w:sz w:val="24"/>
          <w:szCs w:val="24"/>
          <w:lang w:eastAsia="zh-CN"/>
        </w:rPr>
        <w:t>棱角</w:t>
      </w:r>
      <w:r>
        <w:rPr>
          <w:rFonts w:hint="eastAsia" w:ascii="黑体" w:eastAsia="黑体"/>
          <w:color w:val="auto"/>
          <w:sz w:val="24"/>
          <w:szCs w:val="24"/>
        </w:rPr>
        <w:t>采用</w:t>
      </w:r>
      <w:r>
        <w:rPr>
          <w:rFonts w:hint="eastAsia" w:ascii="黑体" w:eastAsia="黑体"/>
          <w:color w:val="auto"/>
          <w:sz w:val="24"/>
          <w:szCs w:val="24"/>
          <w:lang w:eastAsia="zh-CN"/>
        </w:rPr>
        <w:t>圆</w:t>
      </w:r>
      <w:r>
        <w:rPr>
          <w:rFonts w:hint="eastAsia" w:ascii="黑体" w:eastAsia="黑体"/>
          <w:color w:val="auto"/>
          <w:sz w:val="24"/>
          <w:szCs w:val="24"/>
        </w:rPr>
        <w:t>弧</w:t>
      </w:r>
      <w:r>
        <w:rPr>
          <w:rFonts w:hint="eastAsia" w:ascii="黑体" w:eastAsia="黑体"/>
          <w:color w:val="auto"/>
          <w:sz w:val="24"/>
          <w:szCs w:val="24"/>
          <w:lang w:eastAsia="zh-CN"/>
        </w:rPr>
        <w:t>型</w:t>
      </w:r>
      <w:r>
        <w:rPr>
          <w:rFonts w:hint="eastAsia" w:ascii="黑体" w:eastAsia="黑体"/>
          <w:color w:val="auto"/>
          <w:sz w:val="24"/>
          <w:szCs w:val="24"/>
        </w:rPr>
        <w:t>，</w:t>
      </w:r>
      <w:r>
        <w:rPr>
          <w:rFonts w:hint="eastAsia" w:ascii="黑体" w:eastAsia="黑体"/>
          <w:color w:val="auto"/>
          <w:sz w:val="24"/>
          <w:szCs w:val="24"/>
          <w:lang w:eastAsia="zh-CN"/>
        </w:rPr>
        <w:t>侧面板采用分体式工艺，持久常新，有防水、防污、防腐浊性能优良。</w:t>
      </w:r>
      <w:r>
        <w:rPr>
          <w:rFonts w:hint="eastAsia" w:ascii="黑体" w:eastAsia="黑体"/>
          <w:color w:val="auto"/>
          <w:sz w:val="24"/>
          <w:szCs w:val="24"/>
        </w:rPr>
        <w:t>每列侧板上装有两块</w:t>
      </w:r>
      <w:r>
        <w:rPr>
          <w:rFonts w:hint="eastAsia" w:ascii="黑体" w:eastAsia="黑体"/>
          <w:color w:val="auto"/>
          <w:sz w:val="24"/>
          <w:szCs w:val="24"/>
          <w:lang w:eastAsia="zh-CN"/>
        </w:rPr>
        <w:t>目</w:t>
      </w:r>
      <w:r>
        <w:rPr>
          <w:rFonts w:hint="eastAsia" w:ascii="黑体" w:eastAsia="黑体"/>
          <w:color w:val="auto"/>
          <w:sz w:val="24"/>
          <w:szCs w:val="24"/>
        </w:rPr>
        <w:t>录框，便于档案</w:t>
      </w:r>
      <w:r>
        <w:rPr>
          <w:rFonts w:hint="eastAsia" w:ascii="黑体" w:eastAsia="黑体"/>
          <w:color w:val="auto"/>
          <w:sz w:val="24"/>
          <w:szCs w:val="24"/>
          <w:lang w:eastAsia="zh-CN"/>
        </w:rPr>
        <w:t>查询。</w:t>
      </w:r>
    </w:p>
    <w:p>
      <w:pPr>
        <w:pStyle w:val="15"/>
        <w:numPr>
          <w:ilvl w:val="0"/>
          <w:numId w:val="0"/>
        </w:numPr>
        <w:spacing w:line="600" w:lineRule="atLeast"/>
        <w:rPr>
          <w:rFonts w:hint="eastAsia" w:ascii="黑体" w:eastAsia="黑体"/>
          <w:b/>
          <w:bCs/>
          <w:color w:val="auto"/>
          <w:sz w:val="24"/>
          <w:szCs w:val="24"/>
        </w:rPr>
      </w:pPr>
      <w:r>
        <w:rPr>
          <w:rFonts w:hint="eastAsia" w:ascii="黑体" w:eastAsia="黑体"/>
          <w:b/>
          <w:bCs/>
          <w:color w:val="auto"/>
          <w:sz w:val="24"/>
          <w:szCs w:val="24"/>
          <w:lang w:val="en-US" w:eastAsia="zh-CN"/>
        </w:rPr>
        <w:t xml:space="preserve">4.6 </w:t>
      </w:r>
      <w:r>
        <w:rPr>
          <w:rFonts w:hint="eastAsia" w:ascii="黑体" w:eastAsia="黑体"/>
          <w:b/>
          <w:bCs/>
          <w:color w:val="auto"/>
          <w:sz w:val="24"/>
          <w:szCs w:val="24"/>
        </w:rPr>
        <w:t>轨道</w:t>
      </w:r>
    </w:p>
    <w:p>
      <w:pPr>
        <w:pStyle w:val="15"/>
        <w:numPr>
          <w:ilvl w:val="0"/>
          <w:numId w:val="0"/>
        </w:numPr>
        <w:spacing w:line="600" w:lineRule="atLeast"/>
        <w:rPr>
          <w:rFonts w:hint="eastAsia" w:ascii="黑体" w:eastAsia="黑体"/>
          <w:b/>
          <w:bCs/>
          <w:color w:val="auto"/>
          <w:sz w:val="24"/>
          <w:szCs w:val="24"/>
        </w:rPr>
      </w:pPr>
    </w:p>
    <w:p>
      <w:pPr>
        <w:pStyle w:val="15"/>
        <w:keepNext w:val="0"/>
        <w:keepLines w:val="0"/>
        <w:pageBreakBefore w:val="0"/>
        <w:widowControl/>
        <w:kinsoku/>
        <w:wordWrap/>
        <w:overflowPunct/>
        <w:topLinePunct w:val="0"/>
        <w:autoSpaceDE/>
        <w:autoSpaceDN/>
        <w:bidi w:val="0"/>
        <w:adjustRightInd/>
        <w:snapToGrid/>
        <w:spacing w:line="400" w:lineRule="atLeast"/>
        <w:ind w:left="0" w:leftChars="0" w:right="0" w:rightChars="0" w:firstLine="0" w:firstLineChars="0"/>
        <w:jc w:val="both"/>
        <w:textAlignment w:val="auto"/>
        <w:outlineLvl w:val="9"/>
        <w:rPr>
          <w:rFonts w:hint="eastAsia" w:ascii="黑体" w:eastAsia="黑体"/>
          <w:color w:val="auto"/>
          <w:sz w:val="24"/>
          <w:szCs w:val="24"/>
        </w:rPr>
      </w:pPr>
      <w:r>
        <w:rPr>
          <w:rFonts w:hint="eastAsia" w:ascii="黑体" w:eastAsia="黑体"/>
          <w:b/>
          <w:bCs/>
          <w:color w:val="auto"/>
          <w:sz w:val="24"/>
          <w:szCs w:val="24"/>
        </w:rPr>
        <w:t xml:space="preserve">  </w:t>
      </w:r>
      <w:r>
        <w:rPr>
          <w:rFonts w:hint="eastAsia" w:ascii="黑体" w:eastAsia="黑体"/>
          <w:color w:val="auto"/>
          <w:sz w:val="24"/>
          <w:szCs w:val="24"/>
        </w:rPr>
        <w:t>轨道的形成有埋入式和表露式两种，我们采用地面式两面加护坡式形式，两边的钢板表面，表面采用锈钢板装饰板，更加美观通行方便，轨道的底面我们使用120*</w:t>
      </w:r>
      <w:r>
        <w:rPr>
          <w:rFonts w:hint="eastAsia" w:ascii="黑体" w:eastAsia="黑体"/>
          <w:color w:val="auto"/>
          <w:sz w:val="24"/>
          <w:szCs w:val="24"/>
          <w:lang w:val="en-US" w:eastAsia="zh-CN"/>
        </w:rPr>
        <w:t>2.0</w:t>
      </w:r>
      <w:r>
        <w:rPr>
          <w:rFonts w:hint="eastAsia" w:ascii="黑体" w:eastAsia="黑体"/>
          <w:color w:val="auto"/>
          <w:sz w:val="24"/>
          <w:szCs w:val="24"/>
        </w:rPr>
        <w:t>ｍｍ钢板以分散密集架对地面的承重。</w:t>
      </w:r>
    </w:p>
    <w:p>
      <w:pPr>
        <w:pStyle w:val="15"/>
        <w:numPr>
          <w:ilvl w:val="0"/>
          <w:numId w:val="0"/>
        </w:numPr>
        <w:spacing w:line="600" w:lineRule="atLeast"/>
        <w:rPr>
          <w:rFonts w:hint="eastAsia" w:ascii="黑体" w:eastAsia="黑体"/>
          <w:b/>
          <w:bCs/>
          <w:color w:val="auto"/>
          <w:sz w:val="24"/>
          <w:szCs w:val="24"/>
          <w:lang w:eastAsia="zh-CN"/>
        </w:rPr>
      </w:pPr>
      <w:r>
        <w:rPr>
          <w:rFonts w:hint="eastAsia" w:ascii="黑体" w:eastAsia="黑体"/>
          <w:b/>
          <w:bCs/>
          <w:color w:val="auto"/>
          <w:sz w:val="24"/>
          <w:szCs w:val="24"/>
          <w:lang w:val="en-US" w:eastAsia="zh-CN"/>
        </w:rPr>
        <w:t xml:space="preserve">4.7  </w:t>
      </w:r>
      <w:r>
        <w:rPr>
          <w:rFonts w:hint="eastAsia" w:ascii="黑体" w:eastAsia="黑体"/>
          <w:b/>
          <w:bCs/>
          <w:color w:val="auto"/>
          <w:sz w:val="24"/>
          <w:szCs w:val="24"/>
          <w:lang w:eastAsia="zh-CN"/>
        </w:rPr>
        <w:t>地轮的工艺</w:t>
      </w:r>
    </w:p>
    <w:p>
      <w:pPr>
        <w:pStyle w:val="15"/>
        <w:keepNext w:val="0"/>
        <w:keepLines w:val="0"/>
        <w:pageBreakBefore w:val="0"/>
        <w:widowControl/>
        <w:numPr>
          <w:ilvl w:val="0"/>
          <w:numId w:val="0"/>
        </w:numPr>
        <w:kinsoku/>
        <w:wordWrap/>
        <w:overflowPunct/>
        <w:topLinePunct w:val="0"/>
        <w:autoSpaceDE/>
        <w:autoSpaceDN/>
        <w:bidi w:val="0"/>
        <w:adjustRightInd/>
        <w:snapToGrid/>
        <w:spacing w:line="400" w:lineRule="atLeast"/>
        <w:ind w:left="0" w:leftChars="0" w:right="0" w:rightChars="0" w:firstLine="0" w:firstLineChars="0"/>
        <w:jc w:val="left"/>
        <w:textAlignment w:val="auto"/>
        <w:outlineLvl w:val="9"/>
        <w:rPr>
          <w:rFonts w:hint="eastAsia" w:ascii="黑体" w:eastAsia="黑体"/>
          <w:color w:val="auto"/>
          <w:sz w:val="24"/>
          <w:szCs w:val="24"/>
          <w:lang w:val="en-US" w:eastAsia="zh-CN"/>
        </w:rPr>
      </w:pPr>
      <w:r>
        <w:rPr>
          <w:rFonts w:hint="eastAsia" w:ascii="黑体" w:eastAsia="黑体"/>
          <w:color w:val="auto"/>
          <w:sz w:val="24"/>
          <w:szCs w:val="24"/>
          <w:lang w:val="en-US" w:eastAsia="zh-CN"/>
        </w:rPr>
        <w:t xml:space="preserve">  优质45#钢锻打成型，数控车床精密加工，同心度高，槽底表面采用R16角工艺加工与轨道接触达到行走轻便平稳,内孔22MM,配用直径22传动轴。（传统滚轮是生铁铸造，承载大容易压碎）</w:t>
      </w:r>
    </w:p>
    <w:p>
      <w:pPr>
        <w:pStyle w:val="15"/>
        <w:numPr>
          <w:ilvl w:val="0"/>
          <w:numId w:val="0"/>
        </w:numPr>
        <w:spacing w:line="600" w:lineRule="atLeast"/>
        <w:rPr>
          <w:rFonts w:hint="eastAsia" w:ascii="黑体" w:eastAsia="黑体"/>
          <w:b/>
          <w:bCs/>
          <w:color w:val="auto"/>
          <w:sz w:val="24"/>
          <w:szCs w:val="24"/>
          <w:lang w:val="en-US" w:eastAsia="zh-CN"/>
        </w:rPr>
      </w:pPr>
      <w:r>
        <w:rPr>
          <w:rFonts w:hint="eastAsia" w:ascii="黑体" w:eastAsia="黑体"/>
          <w:b/>
          <w:bCs/>
          <w:color w:val="auto"/>
          <w:sz w:val="24"/>
          <w:szCs w:val="24"/>
          <w:lang w:val="en-US" w:eastAsia="zh-CN"/>
        </w:rPr>
        <w:t>4.8  挂板</w:t>
      </w:r>
    </w:p>
    <w:p>
      <w:pPr>
        <w:pStyle w:val="15"/>
        <w:keepNext w:val="0"/>
        <w:keepLines w:val="0"/>
        <w:pageBreakBefore w:val="0"/>
        <w:widowControl/>
        <w:numPr>
          <w:ilvl w:val="0"/>
          <w:numId w:val="0"/>
        </w:numPr>
        <w:kinsoku/>
        <w:wordWrap/>
        <w:overflowPunct/>
        <w:topLinePunct w:val="0"/>
        <w:autoSpaceDE/>
        <w:autoSpaceDN/>
        <w:bidi w:val="0"/>
        <w:adjustRightInd/>
        <w:snapToGrid/>
        <w:spacing w:line="400" w:lineRule="atLeast"/>
        <w:ind w:left="0" w:leftChars="0" w:right="0" w:rightChars="0" w:firstLine="0" w:firstLineChars="0"/>
        <w:jc w:val="left"/>
        <w:textAlignment w:val="auto"/>
        <w:outlineLvl w:val="9"/>
        <w:rPr>
          <w:rFonts w:hint="eastAsia" w:ascii="黑体" w:eastAsia="黑体"/>
          <w:color w:val="auto"/>
          <w:sz w:val="24"/>
          <w:szCs w:val="24"/>
          <w:lang w:val="en-US" w:eastAsia="zh-CN"/>
        </w:rPr>
      </w:pPr>
      <w:r>
        <w:rPr>
          <w:rFonts w:hint="eastAsia" w:ascii="黑体" w:eastAsia="黑体"/>
          <w:color w:val="auto"/>
          <w:sz w:val="24"/>
          <w:szCs w:val="24"/>
          <w:lang w:val="en-US" w:eastAsia="zh-CN"/>
        </w:rPr>
        <w:t xml:space="preserve">   密集架挂板采用可调节双层设计，上挂板安装档书条及上下随意调节可防止档案盒的倾斜(成型尺寸515*28)，下承重挂板采用1.0MM用料使承载力大大提高（成型尺寸545*77）。</w:t>
      </w:r>
    </w:p>
    <w:p>
      <w:pPr>
        <w:pStyle w:val="15"/>
        <w:keepNext w:val="0"/>
        <w:keepLines w:val="0"/>
        <w:pageBreakBefore w:val="0"/>
        <w:widowControl/>
        <w:numPr>
          <w:ilvl w:val="0"/>
          <w:numId w:val="0"/>
        </w:numPr>
        <w:kinsoku/>
        <w:wordWrap/>
        <w:overflowPunct/>
        <w:topLinePunct w:val="0"/>
        <w:autoSpaceDE/>
        <w:autoSpaceDN/>
        <w:bidi w:val="0"/>
        <w:adjustRightInd/>
        <w:snapToGrid/>
        <w:spacing w:line="400" w:lineRule="atLeast"/>
        <w:ind w:left="0" w:leftChars="0" w:right="0" w:rightChars="0" w:firstLine="0" w:firstLineChars="0"/>
        <w:jc w:val="center"/>
        <w:textAlignment w:val="auto"/>
        <w:outlineLvl w:val="9"/>
        <w:rPr>
          <w:rFonts w:hint="eastAsia" w:ascii="黑体" w:eastAsia="黑体"/>
          <w:color w:val="auto"/>
          <w:sz w:val="24"/>
          <w:szCs w:val="24"/>
          <w:lang w:val="en-US" w:eastAsia="zh-CN"/>
        </w:rPr>
      </w:pPr>
      <w:r>
        <w:rPr>
          <w:rFonts w:hint="eastAsia" w:ascii="黑体" w:eastAsia="黑体"/>
          <w:color w:val="auto"/>
          <w:sz w:val="24"/>
          <w:szCs w:val="24"/>
          <w:lang w:val="en-US" w:eastAsia="zh-CN"/>
        </w:rPr>
        <w:t xml:space="preserve">  </w:t>
      </w:r>
    </w:p>
    <w:p>
      <w:pPr>
        <w:pStyle w:val="15"/>
        <w:spacing w:line="600" w:lineRule="atLeast"/>
        <w:rPr>
          <w:rFonts w:hint="eastAsia" w:ascii="黑体" w:eastAsia="黑体"/>
          <w:b/>
          <w:bCs/>
          <w:color w:val="auto"/>
          <w:sz w:val="24"/>
          <w:szCs w:val="24"/>
        </w:rPr>
      </w:pPr>
      <w:r>
        <w:rPr>
          <w:rFonts w:hint="eastAsia" w:ascii="黑体" w:eastAsia="黑体"/>
          <w:b/>
          <w:bCs/>
          <w:color w:val="auto"/>
          <w:sz w:val="24"/>
          <w:szCs w:val="24"/>
          <w:lang w:val="en-US" w:eastAsia="zh-CN"/>
        </w:rPr>
        <w:t xml:space="preserve">4.9  </w:t>
      </w:r>
      <w:r>
        <w:rPr>
          <w:rFonts w:hint="eastAsia" w:ascii="黑体" w:eastAsia="黑体"/>
          <w:b/>
          <w:bCs/>
          <w:color w:val="auto"/>
          <w:sz w:val="24"/>
          <w:szCs w:val="24"/>
        </w:rPr>
        <w:t>密集架的制做工艺</w:t>
      </w:r>
    </w:p>
    <w:p>
      <w:pPr>
        <w:pStyle w:val="15"/>
        <w:spacing w:line="600" w:lineRule="atLeast"/>
        <w:rPr>
          <w:rFonts w:hint="eastAsia" w:ascii="黑体" w:eastAsia="黑体"/>
          <w:color w:val="auto"/>
          <w:sz w:val="24"/>
          <w:szCs w:val="24"/>
        </w:rPr>
      </w:pPr>
      <w:r>
        <w:rPr>
          <w:rFonts w:hint="eastAsia" w:ascii="黑体" w:eastAsia="黑体"/>
          <w:color w:val="auto"/>
          <w:sz w:val="24"/>
          <w:szCs w:val="24"/>
        </w:rPr>
        <w:t>密集架整体颜色全为喷塑乳白色，边架装有整体闭合锁，</w:t>
      </w:r>
      <w:r>
        <w:rPr>
          <w:rFonts w:hint="eastAsia" w:ascii="黑体" w:eastAsia="黑体"/>
          <w:color w:val="auto"/>
          <w:sz w:val="24"/>
          <w:szCs w:val="24"/>
          <w:lang w:eastAsia="zh-CN"/>
        </w:rPr>
        <w:t>门</w:t>
      </w:r>
      <w:r>
        <w:rPr>
          <w:rFonts w:hint="eastAsia" w:ascii="黑体" w:eastAsia="黑体"/>
          <w:color w:val="auto"/>
          <w:sz w:val="24"/>
          <w:szCs w:val="24"/>
        </w:rPr>
        <w:t>面装有扣手方形锁。</w:t>
      </w:r>
    </w:p>
    <w:p>
      <w:pPr>
        <w:pStyle w:val="15"/>
        <w:spacing w:line="600" w:lineRule="atLeast"/>
        <w:rPr>
          <w:rFonts w:hint="eastAsia" w:ascii="黑体" w:eastAsia="黑体"/>
          <w:color w:val="auto"/>
          <w:sz w:val="24"/>
          <w:szCs w:val="24"/>
        </w:rPr>
      </w:pPr>
      <w:r>
        <w:rPr>
          <w:rFonts w:hint="eastAsia" w:ascii="黑体" w:eastAsia="黑体"/>
          <w:color w:val="auto"/>
          <w:sz w:val="24"/>
          <w:szCs w:val="24"/>
          <w:lang w:val="en-US" w:eastAsia="zh-CN"/>
        </w:rPr>
        <w:t>a</w:t>
      </w:r>
      <w:r>
        <w:rPr>
          <w:rFonts w:hint="eastAsia" w:ascii="黑体" w:eastAsia="黑体"/>
          <w:color w:val="auto"/>
          <w:sz w:val="24"/>
          <w:szCs w:val="24"/>
        </w:rPr>
        <w:t>、板材的加工：在板材剪切下料、冲压、轧压等工序要全部达到模具化，零件组合焊接从轨道立柱底盘封门的钻孔等工件。</w:t>
      </w:r>
    </w:p>
    <w:p>
      <w:pPr>
        <w:pStyle w:val="15"/>
        <w:spacing w:line="600" w:lineRule="atLeast"/>
        <w:rPr>
          <w:rFonts w:hint="eastAsia" w:ascii="黑体" w:eastAsia="黑体"/>
          <w:color w:val="auto"/>
          <w:sz w:val="24"/>
          <w:szCs w:val="24"/>
        </w:rPr>
      </w:pPr>
      <w:r>
        <w:rPr>
          <w:rFonts w:hint="eastAsia" w:ascii="黑体" w:eastAsia="黑体"/>
          <w:color w:val="auto"/>
          <w:sz w:val="24"/>
          <w:szCs w:val="24"/>
          <w:lang w:val="en-US" w:eastAsia="zh-CN"/>
        </w:rPr>
        <w:t>b</w:t>
      </w:r>
      <w:r>
        <w:rPr>
          <w:rFonts w:hint="eastAsia" w:ascii="黑体" w:eastAsia="黑体"/>
          <w:color w:val="auto"/>
          <w:sz w:val="24"/>
          <w:szCs w:val="24"/>
        </w:rPr>
        <w:t>、焊接：焊接避免外露电镀件表面有烧焦，起泡，剥落，裂纹，划伤等缺陷。</w:t>
      </w:r>
    </w:p>
    <w:p>
      <w:pPr>
        <w:pStyle w:val="15"/>
        <w:spacing w:line="600" w:lineRule="atLeast"/>
        <w:rPr>
          <w:rFonts w:hint="eastAsia" w:ascii="黑体" w:eastAsia="黑体"/>
          <w:color w:val="auto"/>
          <w:sz w:val="24"/>
          <w:szCs w:val="24"/>
        </w:rPr>
      </w:pPr>
    </w:p>
    <w:p>
      <w:pPr>
        <w:pStyle w:val="15"/>
        <w:spacing w:line="600" w:lineRule="atLeast"/>
        <w:rPr>
          <w:rFonts w:hint="eastAsia" w:ascii="黑体" w:eastAsia="黑体"/>
          <w:color w:val="auto"/>
          <w:sz w:val="24"/>
          <w:szCs w:val="24"/>
        </w:rPr>
      </w:pPr>
    </w:p>
    <w:p>
      <w:pPr>
        <w:pStyle w:val="15"/>
        <w:spacing w:line="600" w:lineRule="atLeast"/>
        <w:jc w:val="left"/>
        <w:rPr>
          <w:rFonts w:hint="eastAsia" w:ascii="黑体" w:eastAsia="黑体"/>
          <w:color w:val="auto"/>
          <w:sz w:val="24"/>
          <w:szCs w:val="24"/>
          <w:lang w:val="en-US" w:eastAsia="zh-CN"/>
        </w:rPr>
      </w:pPr>
    </w:p>
    <w:p>
      <w:pPr>
        <w:pStyle w:val="15"/>
        <w:spacing w:line="600" w:lineRule="atLeast"/>
        <w:jc w:val="left"/>
        <w:rPr>
          <w:rFonts w:hint="eastAsia" w:ascii="黑体" w:eastAsia="黑体"/>
          <w:color w:val="auto"/>
          <w:sz w:val="24"/>
          <w:szCs w:val="24"/>
          <w:lang w:val="en-US" w:eastAsia="zh-CN"/>
        </w:rPr>
      </w:pPr>
    </w:p>
    <w:p>
      <w:pPr>
        <w:pStyle w:val="15"/>
        <w:spacing w:line="600" w:lineRule="atLeast"/>
        <w:jc w:val="left"/>
        <w:rPr>
          <w:rFonts w:hint="eastAsia" w:ascii="黑体" w:eastAsia="黑体"/>
          <w:color w:val="auto"/>
          <w:sz w:val="24"/>
          <w:szCs w:val="24"/>
        </w:rPr>
      </w:pPr>
      <w:r>
        <w:rPr>
          <w:rFonts w:hint="eastAsia" w:ascii="黑体" w:eastAsia="黑体"/>
          <w:color w:val="auto"/>
          <w:sz w:val="24"/>
          <w:szCs w:val="24"/>
          <w:lang w:val="en-US" w:eastAsia="zh-CN"/>
        </w:rPr>
        <w:t>c</w:t>
      </w:r>
      <w:r>
        <w:rPr>
          <w:rFonts w:hint="eastAsia" w:ascii="黑体" w:eastAsia="黑体"/>
          <w:color w:val="auto"/>
          <w:sz w:val="24"/>
          <w:szCs w:val="24"/>
        </w:rPr>
        <w:t>、表面处理：架体的表面及各部件全部采用静电喷塑，各零件在处理后，喷塑表面应均匀光亮，平整，色泽一致，无光角露底，锈迹，剥落，变色，明显的疙瘩及划伤等缺陷。</w:t>
      </w:r>
    </w:p>
    <w:p>
      <w:pPr>
        <w:pStyle w:val="15"/>
        <w:spacing w:line="600" w:lineRule="atLeast"/>
        <w:jc w:val="left"/>
        <w:rPr>
          <w:rFonts w:hint="eastAsia" w:ascii="黑体" w:eastAsia="黑体"/>
          <w:color w:val="auto"/>
          <w:sz w:val="24"/>
          <w:szCs w:val="24"/>
        </w:rPr>
      </w:pPr>
    </w:p>
    <w:p>
      <w:pPr>
        <w:pStyle w:val="4"/>
        <w:spacing w:before="0" w:after="0"/>
        <w:rPr>
          <w:rFonts w:hint="eastAsia" w:ascii="黑体" w:eastAsia="黑体"/>
          <w:color w:val="auto"/>
          <w:sz w:val="36"/>
          <w:szCs w:val="36"/>
        </w:rPr>
      </w:pPr>
    </w:p>
    <w:p>
      <w:pPr>
        <w:pStyle w:val="4"/>
        <w:spacing w:before="0" w:after="0"/>
        <w:rPr>
          <w:rFonts w:hint="eastAsia" w:ascii="黑体" w:eastAsia="黑体"/>
          <w:color w:val="auto"/>
          <w:sz w:val="36"/>
          <w:szCs w:val="36"/>
        </w:rPr>
      </w:pPr>
      <w:r>
        <w:rPr>
          <w:rFonts w:hint="eastAsia" w:ascii="黑体" w:eastAsia="黑体"/>
          <w:color w:val="auto"/>
          <w:sz w:val="36"/>
          <w:szCs w:val="36"/>
        </w:rPr>
        <w:t>档案密集架使用说明书</w:t>
      </w:r>
    </w:p>
    <w:p>
      <w:pPr>
        <w:pStyle w:val="15"/>
        <w:spacing w:line="560" w:lineRule="atLeast"/>
        <w:jc w:val="left"/>
        <w:rPr>
          <w:rFonts w:hint="eastAsia" w:ascii="黑体" w:eastAsia="黑体"/>
          <w:color w:val="auto"/>
          <w:sz w:val="24"/>
          <w:szCs w:val="24"/>
        </w:rPr>
      </w:pPr>
      <w:r>
        <w:rPr>
          <w:rFonts w:hint="eastAsia" w:ascii="黑体" w:eastAsia="黑体"/>
          <w:b/>
          <w:bCs/>
          <w:color w:val="auto"/>
          <w:sz w:val="24"/>
          <w:szCs w:val="24"/>
        </w:rPr>
        <w:t>一、用途</w:t>
      </w:r>
    </w:p>
    <w:p>
      <w:pPr>
        <w:pStyle w:val="15"/>
        <w:spacing w:line="560" w:lineRule="atLeast"/>
        <w:ind w:firstLine="480"/>
        <w:jc w:val="left"/>
        <w:rPr>
          <w:rFonts w:hint="eastAsia" w:ascii="黑体" w:eastAsia="黑体"/>
          <w:color w:val="auto"/>
          <w:sz w:val="24"/>
          <w:szCs w:val="24"/>
        </w:rPr>
      </w:pPr>
      <w:r>
        <w:rPr>
          <w:rFonts w:hint="eastAsia" w:ascii="黑体" w:eastAsia="黑体"/>
          <w:color w:val="auto"/>
          <w:sz w:val="24"/>
          <w:szCs w:val="24"/>
        </w:rPr>
        <w:t>档案密集架是存放图书、档案文件、证券凭证等的理想装具。也可当作货物存放架，外形美观，占地空间小，存取方便，可充分利用库房面积和空间，增加存储量2-3倍。</w:t>
      </w:r>
    </w:p>
    <w:p>
      <w:pPr>
        <w:pStyle w:val="15"/>
        <w:spacing w:line="560" w:lineRule="atLeast"/>
        <w:jc w:val="left"/>
        <w:rPr>
          <w:rFonts w:hint="eastAsia" w:ascii="黑体" w:eastAsia="黑体"/>
          <w:b/>
          <w:bCs/>
          <w:color w:val="auto"/>
          <w:sz w:val="24"/>
          <w:szCs w:val="24"/>
        </w:rPr>
      </w:pPr>
      <w:r>
        <w:rPr>
          <w:rFonts w:hint="eastAsia" w:ascii="黑体" w:eastAsia="黑体"/>
          <w:b/>
          <w:bCs/>
          <w:color w:val="auto"/>
          <w:sz w:val="24"/>
          <w:szCs w:val="24"/>
        </w:rPr>
        <w:t>二、规格与性能</w:t>
      </w:r>
    </w:p>
    <w:p>
      <w:pPr>
        <w:pStyle w:val="15"/>
        <w:spacing w:line="560" w:lineRule="atLeast"/>
        <w:jc w:val="left"/>
        <w:rPr>
          <w:rFonts w:hint="eastAsia" w:ascii="黑体" w:eastAsia="黑体"/>
          <w:color w:val="auto"/>
          <w:sz w:val="24"/>
          <w:szCs w:val="24"/>
        </w:rPr>
      </w:pPr>
      <w:r>
        <w:rPr>
          <w:rFonts w:hint="eastAsia" w:ascii="黑体" w:eastAsia="黑体"/>
          <w:color w:val="auto"/>
          <w:sz w:val="24"/>
          <w:szCs w:val="24"/>
        </w:rPr>
        <w:t>1、规格</w:t>
      </w:r>
      <w:r>
        <w:rPr>
          <w:rFonts w:hint="eastAsia" w:ascii="黑体" w:eastAsia="黑体"/>
          <w:color w:val="auto"/>
          <w:sz w:val="24"/>
          <w:szCs w:val="24"/>
          <w:lang w:eastAsia="zh-CN"/>
        </w:rPr>
        <w:t>尺寸</w:t>
      </w:r>
    </w:p>
    <w:p>
      <w:pPr>
        <w:pStyle w:val="15"/>
        <w:spacing w:line="560" w:lineRule="atLeast"/>
        <w:jc w:val="left"/>
        <w:rPr>
          <w:rFonts w:hint="eastAsia" w:ascii="黑体" w:eastAsia="黑体"/>
          <w:color w:val="auto"/>
          <w:sz w:val="24"/>
          <w:szCs w:val="24"/>
        </w:rPr>
      </w:pPr>
      <w:r>
        <w:rPr>
          <w:rFonts w:hint="eastAsia" w:ascii="黑体" w:eastAsia="黑体"/>
          <w:color w:val="auto"/>
          <w:sz w:val="24"/>
          <w:szCs w:val="24"/>
          <w:lang w:val="en-US" w:eastAsia="zh-CN"/>
        </w:rPr>
        <w:t xml:space="preserve">  </w:t>
      </w:r>
      <w:r>
        <w:rPr>
          <w:rFonts w:hint="eastAsia" w:ascii="黑体" w:eastAsia="黑体"/>
          <w:color w:val="auto"/>
          <w:sz w:val="24"/>
          <w:szCs w:val="24"/>
        </w:rPr>
        <w:t>架长Ｌ＝ｎ×900ｍｍ＋Ｍ（ｎ为节数，Ｍ为侧面板厚度），每节长900ｍｍ，标准层数为六层，宽和高应用户要求而不同。</w:t>
      </w:r>
    </w:p>
    <w:p>
      <w:pPr>
        <w:pStyle w:val="15"/>
        <w:spacing w:line="560" w:lineRule="atLeast"/>
        <w:jc w:val="left"/>
        <w:rPr>
          <w:rFonts w:hint="eastAsia" w:ascii="黑体" w:eastAsia="黑体"/>
          <w:color w:val="auto"/>
          <w:sz w:val="24"/>
          <w:szCs w:val="24"/>
        </w:rPr>
      </w:pPr>
      <w:r>
        <w:rPr>
          <w:rFonts w:hint="eastAsia" w:ascii="黑体" w:eastAsia="黑体"/>
          <w:color w:val="auto"/>
          <w:sz w:val="24"/>
          <w:szCs w:val="24"/>
        </w:rPr>
        <w:t>2、性能</w:t>
      </w:r>
    </w:p>
    <w:p>
      <w:pPr>
        <w:pStyle w:val="15"/>
        <w:spacing w:line="560" w:lineRule="atLeast"/>
        <w:jc w:val="left"/>
        <w:rPr>
          <w:rFonts w:hint="eastAsia" w:ascii="黑体" w:eastAsia="黑体"/>
          <w:color w:val="auto"/>
          <w:sz w:val="24"/>
          <w:szCs w:val="24"/>
        </w:rPr>
      </w:pPr>
      <w:r>
        <w:rPr>
          <w:rFonts w:hint="eastAsia" w:ascii="黑体" w:eastAsia="黑体"/>
          <w:color w:val="auto"/>
          <w:sz w:val="24"/>
          <w:szCs w:val="24"/>
          <w:lang w:val="en-US" w:eastAsia="zh-CN"/>
        </w:rPr>
        <w:t xml:space="preserve">  </w:t>
      </w:r>
      <w:r>
        <w:rPr>
          <w:rFonts w:hint="eastAsia" w:ascii="黑体" w:eastAsia="黑体"/>
          <w:color w:val="auto"/>
          <w:sz w:val="24"/>
          <w:szCs w:val="24"/>
        </w:rPr>
        <w:t>手动密集架采用磁性橡胶密封条及底座无缝隙，具有防光，防尘，防震，防鼠等功能。层板每层最大承重单面40ｋｇ，双面80ｋｇ。</w:t>
      </w:r>
    </w:p>
    <w:p>
      <w:pPr>
        <w:pStyle w:val="15"/>
        <w:spacing w:line="560" w:lineRule="atLeast"/>
        <w:jc w:val="left"/>
        <w:rPr>
          <w:rFonts w:hint="eastAsia" w:ascii="黑体" w:eastAsia="黑体"/>
          <w:b/>
          <w:bCs/>
          <w:color w:val="auto"/>
          <w:sz w:val="24"/>
          <w:szCs w:val="24"/>
        </w:rPr>
      </w:pPr>
      <w:r>
        <w:rPr>
          <w:rFonts w:hint="eastAsia" w:ascii="黑体" w:eastAsia="黑体"/>
          <w:b/>
          <w:bCs/>
          <w:color w:val="auto"/>
          <w:sz w:val="24"/>
          <w:szCs w:val="24"/>
        </w:rPr>
        <w:t>三、工作原理</w:t>
      </w:r>
    </w:p>
    <w:p>
      <w:pPr>
        <w:pStyle w:val="15"/>
        <w:spacing w:line="560" w:lineRule="atLeast"/>
        <w:jc w:val="left"/>
        <w:rPr>
          <w:rFonts w:hint="eastAsia" w:ascii="黑体" w:eastAsia="黑体"/>
          <w:color w:val="auto"/>
          <w:sz w:val="24"/>
          <w:szCs w:val="24"/>
        </w:rPr>
      </w:pPr>
      <w:r>
        <w:rPr>
          <w:rFonts w:hint="eastAsia" w:ascii="黑体" w:eastAsia="黑体"/>
          <w:color w:val="auto"/>
          <w:sz w:val="24"/>
          <w:szCs w:val="24"/>
        </w:rPr>
        <w:t>1、密集架的移动</w:t>
      </w:r>
    </w:p>
    <w:p>
      <w:pPr>
        <w:pStyle w:val="15"/>
        <w:spacing w:line="560" w:lineRule="atLeast"/>
        <w:jc w:val="left"/>
        <w:rPr>
          <w:rFonts w:hint="eastAsia" w:ascii="黑体" w:eastAsia="黑体"/>
          <w:color w:val="auto"/>
          <w:sz w:val="24"/>
          <w:szCs w:val="24"/>
        </w:rPr>
      </w:pPr>
      <w:r>
        <w:rPr>
          <w:rFonts w:hint="eastAsia" w:ascii="黑体" w:eastAsia="黑体"/>
          <w:color w:val="auto"/>
          <w:sz w:val="24"/>
          <w:szCs w:val="24"/>
          <w:lang w:val="en-US" w:eastAsia="zh-CN"/>
        </w:rPr>
        <w:t xml:space="preserve">  </w:t>
      </w:r>
      <w:r>
        <w:rPr>
          <w:rFonts w:hint="eastAsia" w:ascii="黑体" w:eastAsia="黑体"/>
          <w:color w:val="auto"/>
          <w:sz w:val="24"/>
          <w:szCs w:val="24"/>
        </w:rPr>
        <w:t>密集架可单列或多列在导轨上行走，每列具有手刹制动装置,(自锁柄)。自锁柄在ＯＦＦ位置时，架体不能移动，在ＯＮ位置时，架体可移动，每列架体的侧板上有标签框，移动列底盘上有防倒装置，移动边列侧板上有锁，导轨的端部有限位装置。</w:t>
      </w:r>
    </w:p>
    <w:p>
      <w:pPr>
        <w:pStyle w:val="15"/>
        <w:spacing w:line="560" w:lineRule="atLeast"/>
        <w:jc w:val="left"/>
        <w:rPr>
          <w:rFonts w:hint="eastAsia" w:ascii="黑体" w:eastAsia="黑体"/>
          <w:color w:val="auto"/>
          <w:sz w:val="24"/>
          <w:szCs w:val="24"/>
        </w:rPr>
      </w:pPr>
      <w:r>
        <w:rPr>
          <w:rFonts w:hint="eastAsia" w:ascii="黑体" w:eastAsia="黑体"/>
          <w:color w:val="auto"/>
          <w:sz w:val="24"/>
          <w:szCs w:val="24"/>
        </w:rPr>
        <w:t>2、文档的存取</w:t>
      </w:r>
    </w:p>
    <w:p>
      <w:pPr>
        <w:pStyle w:val="15"/>
        <w:spacing w:line="560" w:lineRule="atLeast"/>
        <w:jc w:val="left"/>
        <w:rPr>
          <w:rFonts w:hint="eastAsia" w:ascii="黑体" w:eastAsia="黑体"/>
          <w:color w:val="auto"/>
          <w:sz w:val="24"/>
          <w:szCs w:val="24"/>
        </w:rPr>
      </w:pPr>
      <w:r>
        <w:rPr>
          <w:rFonts w:hint="eastAsia" w:ascii="黑体" w:eastAsia="黑体"/>
          <w:color w:val="auto"/>
          <w:sz w:val="24"/>
          <w:szCs w:val="24"/>
          <w:lang w:val="en-US" w:eastAsia="zh-CN"/>
        </w:rPr>
        <w:t xml:space="preserve">  </w:t>
      </w:r>
      <w:r>
        <w:rPr>
          <w:rFonts w:hint="eastAsia" w:ascii="黑体" w:eastAsia="黑体"/>
          <w:color w:val="auto"/>
          <w:sz w:val="24"/>
          <w:szCs w:val="24"/>
        </w:rPr>
        <w:t>顺时针或逆时针摇动手柄，活动架将在轨道上行走，当相邻二架体间距移开到一定值，顺时针转动两列架体的自锁柄至OFF位置，此时再摇动手柄，二架体不能移动，然后可进入架体间存取文档（如转动自锁时不能锁定架体，可稍稍转动手轮致能拉动自锁柄）。</w:t>
      </w:r>
    </w:p>
    <w:p>
      <w:pPr>
        <w:pStyle w:val="15"/>
        <w:spacing w:line="560" w:lineRule="atLeast"/>
        <w:jc w:val="left"/>
        <w:rPr>
          <w:rFonts w:hint="eastAsia" w:ascii="黑体" w:eastAsia="黑体"/>
          <w:color w:val="auto"/>
          <w:sz w:val="24"/>
          <w:szCs w:val="24"/>
        </w:rPr>
      </w:pPr>
      <w:r>
        <w:rPr>
          <w:rFonts w:hint="eastAsia" w:ascii="黑体" w:eastAsia="黑体"/>
          <w:color w:val="auto"/>
          <w:sz w:val="24"/>
          <w:szCs w:val="24"/>
        </w:rPr>
        <w:t>3、密集架的锁定</w:t>
      </w:r>
    </w:p>
    <w:p>
      <w:pPr>
        <w:pStyle w:val="15"/>
        <w:spacing w:line="560" w:lineRule="atLeast"/>
        <w:jc w:val="left"/>
        <w:rPr>
          <w:rFonts w:hint="eastAsia" w:ascii="黑体" w:eastAsia="黑体"/>
          <w:color w:val="auto"/>
          <w:sz w:val="24"/>
          <w:szCs w:val="24"/>
        </w:rPr>
      </w:pPr>
      <w:r>
        <w:rPr>
          <w:rFonts w:hint="eastAsia" w:ascii="黑体" w:eastAsia="黑体"/>
          <w:color w:val="auto"/>
          <w:sz w:val="24"/>
          <w:szCs w:val="24"/>
          <w:lang w:val="en-US" w:eastAsia="zh-CN"/>
        </w:rPr>
        <w:t xml:space="preserve">  </w:t>
      </w:r>
      <w:r>
        <w:rPr>
          <w:rFonts w:hint="eastAsia" w:ascii="黑体" w:eastAsia="黑体"/>
          <w:color w:val="auto"/>
          <w:sz w:val="24"/>
          <w:szCs w:val="24"/>
        </w:rPr>
        <w:t>逆时针转动自锁柄至ON位置，架体自锁被解除。摇动手柄架体可行走，当所有架体与固定列紧靠在一起不能再移动时，转动边列的可行走，当所有架体与固定列紧靠在一起不能再移动时，转动边列的自锁柄使边列自锁，然后顺时针转动总锁钥匙，则将所有密集架锁定。</w:t>
      </w:r>
    </w:p>
    <w:p>
      <w:pPr>
        <w:pStyle w:val="15"/>
        <w:spacing w:line="560" w:lineRule="atLeast"/>
        <w:jc w:val="left"/>
        <w:rPr>
          <w:rFonts w:hint="eastAsia" w:ascii="黑体" w:eastAsia="黑体"/>
          <w:color w:val="auto"/>
          <w:sz w:val="24"/>
          <w:szCs w:val="24"/>
        </w:rPr>
      </w:pPr>
      <w:r>
        <w:rPr>
          <w:rFonts w:hint="eastAsia" w:ascii="黑体" w:eastAsia="黑体"/>
          <w:color w:val="auto"/>
          <w:sz w:val="24"/>
          <w:szCs w:val="24"/>
        </w:rPr>
        <w:t>4、层高的调整</w:t>
      </w:r>
    </w:p>
    <w:p>
      <w:pPr>
        <w:pStyle w:val="15"/>
        <w:spacing w:line="560" w:lineRule="atLeast"/>
        <w:jc w:val="left"/>
        <w:rPr>
          <w:rFonts w:hint="eastAsia" w:ascii="黑体" w:eastAsia="黑体"/>
          <w:color w:val="auto"/>
          <w:sz w:val="24"/>
          <w:szCs w:val="24"/>
        </w:rPr>
      </w:pPr>
      <w:r>
        <w:rPr>
          <w:rFonts w:hint="eastAsia" w:ascii="黑体" w:eastAsia="黑体"/>
          <w:color w:val="auto"/>
          <w:sz w:val="24"/>
          <w:szCs w:val="24"/>
          <w:lang w:val="en-US" w:eastAsia="zh-CN"/>
        </w:rPr>
        <w:t xml:space="preserve">  </w:t>
      </w:r>
      <w:r>
        <w:rPr>
          <w:rFonts w:hint="eastAsia" w:ascii="黑体" w:eastAsia="黑体"/>
          <w:color w:val="auto"/>
          <w:sz w:val="24"/>
          <w:szCs w:val="24"/>
        </w:rPr>
        <w:t>密集架每层按标准调试配置，当需调整层高时先取下层板，将层板二侧挂板上移，使之与立柱脱钩，再向上移或下移到所需要的调试，插入立柱孔中上与立柱挂上，然后放上层板即可。</w:t>
      </w:r>
    </w:p>
    <w:p>
      <w:pPr>
        <w:pStyle w:val="15"/>
        <w:numPr>
          <w:ilvl w:val="0"/>
          <w:numId w:val="5"/>
        </w:numPr>
        <w:spacing w:line="560" w:lineRule="atLeast"/>
        <w:ind w:left="0" w:leftChars="0" w:firstLine="0" w:firstLineChars="0"/>
        <w:jc w:val="left"/>
        <w:rPr>
          <w:rFonts w:hint="eastAsia" w:ascii="黑体" w:eastAsia="黑体"/>
          <w:b/>
          <w:bCs/>
          <w:color w:val="auto"/>
          <w:sz w:val="24"/>
          <w:szCs w:val="24"/>
        </w:rPr>
      </w:pPr>
      <w:r>
        <w:rPr>
          <w:rFonts w:hint="eastAsia" w:ascii="黑体" w:eastAsia="黑体"/>
          <w:b/>
          <w:bCs/>
          <w:color w:val="auto"/>
          <w:sz w:val="24"/>
          <w:szCs w:val="24"/>
          <w:lang w:eastAsia="zh-CN"/>
        </w:rPr>
        <w:t>注意事项</w:t>
      </w:r>
    </w:p>
    <w:p>
      <w:pPr>
        <w:pStyle w:val="15"/>
        <w:numPr>
          <w:ilvl w:val="0"/>
          <w:numId w:val="0"/>
        </w:numPr>
        <w:spacing w:line="560" w:lineRule="atLeast"/>
        <w:ind w:leftChars="0"/>
        <w:jc w:val="left"/>
        <w:rPr>
          <w:rFonts w:hint="eastAsia" w:ascii="黑体" w:eastAsia="黑体"/>
          <w:color w:val="auto"/>
          <w:sz w:val="24"/>
          <w:szCs w:val="24"/>
        </w:rPr>
      </w:pPr>
      <w:r>
        <w:rPr>
          <w:rFonts w:hint="eastAsia" w:ascii="黑体" w:eastAsia="黑体"/>
          <w:color w:val="auto"/>
          <w:sz w:val="24"/>
          <w:szCs w:val="24"/>
          <w:lang w:val="en-US" w:eastAsia="zh-CN"/>
        </w:rPr>
        <w:t xml:space="preserve">  </w:t>
      </w:r>
      <w:r>
        <w:rPr>
          <w:rFonts w:hint="eastAsia" w:ascii="黑体" w:eastAsia="黑体"/>
          <w:color w:val="auto"/>
          <w:sz w:val="24"/>
          <w:szCs w:val="24"/>
        </w:rPr>
        <w:t>1、当人进入相邻二架体前，须预先用自锁柄锁定二架体，以防架体意外移动而伤人。</w:t>
      </w:r>
    </w:p>
    <w:p>
      <w:pPr>
        <w:pStyle w:val="15"/>
        <w:spacing w:line="560" w:lineRule="atLeast"/>
        <w:jc w:val="left"/>
        <w:rPr>
          <w:rFonts w:hint="eastAsia" w:ascii="黑体" w:eastAsia="黑体"/>
          <w:color w:val="auto"/>
          <w:sz w:val="24"/>
          <w:szCs w:val="24"/>
        </w:rPr>
      </w:pPr>
      <w:r>
        <w:rPr>
          <w:rFonts w:hint="eastAsia" w:ascii="黑体" w:eastAsia="黑体"/>
          <w:color w:val="auto"/>
          <w:sz w:val="24"/>
          <w:szCs w:val="24"/>
          <w:lang w:val="en-US" w:eastAsia="zh-CN"/>
        </w:rPr>
        <w:t xml:space="preserve">  </w:t>
      </w:r>
      <w:r>
        <w:rPr>
          <w:rFonts w:hint="eastAsia" w:ascii="黑体" w:eastAsia="黑体"/>
          <w:color w:val="auto"/>
          <w:sz w:val="24"/>
          <w:szCs w:val="24"/>
        </w:rPr>
        <w:t>2、每节贮存物品重量不600ｋｇ大于物体在双面架体内双面均匀存放为宜，以保持架体承载均匀，受力平衡。</w:t>
      </w:r>
    </w:p>
    <w:p>
      <w:pPr>
        <w:pStyle w:val="15"/>
        <w:spacing w:line="560" w:lineRule="atLeast"/>
        <w:jc w:val="left"/>
        <w:rPr>
          <w:rFonts w:hint="eastAsia" w:ascii="黑体" w:eastAsia="黑体"/>
          <w:color w:val="auto"/>
          <w:sz w:val="24"/>
          <w:szCs w:val="24"/>
        </w:rPr>
      </w:pPr>
      <w:r>
        <w:rPr>
          <w:rFonts w:hint="eastAsia" w:ascii="黑体" w:eastAsia="黑体"/>
          <w:color w:val="auto"/>
          <w:sz w:val="24"/>
          <w:szCs w:val="24"/>
          <w:lang w:val="en-US" w:eastAsia="zh-CN"/>
        </w:rPr>
        <w:t xml:space="preserve">  </w:t>
      </w:r>
      <w:r>
        <w:rPr>
          <w:rFonts w:hint="eastAsia" w:ascii="黑体" w:eastAsia="黑体"/>
          <w:color w:val="auto"/>
          <w:sz w:val="24"/>
          <w:szCs w:val="24"/>
        </w:rPr>
        <w:t>3、密集架公作物体存放之用，不可将架体和层板当作扶梯攀登。</w:t>
      </w:r>
    </w:p>
    <w:p>
      <w:pPr>
        <w:pStyle w:val="15"/>
        <w:numPr>
          <w:ilvl w:val="0"/>
          <w:numId w:val="5"/>
        </w:numPr>
        <w:spacing w:line="560" w:lineRule="atLeast"/>
        <w:ind w:left="0" w:leftChars="0" w:firstLine="0" w:firstLineChars="0"/>
        <w:jc w:val="left"/>
        <w:rPr>
          <w:rFonts w:hint="eastAsia" w:ascii="黑体" w:eastAsia="黑体"/>
          <w:b/>
          <w:bCs/>
          <w:color w:val="auto"/>
          <w:sz w:val="24"/>
          <w:szCs w:val="24"/>
        </w:rPr>
      </w:pPr>
      <w:r>
        <w:rPr>
          <w:rFonts w:hint="eastAsia" w:ascii="黑体" w:eastAsia="黑体"/>
          <w:b/>
          <w:bCs/>
          <w:color w:val="auto"/>
          <w:sz w:val="24"/>
          <w:szCs w:val="24"/>
        </w:rPr>
        <w:t>维护</w:t>
      </w:r>
      <w:r>
        <w:rPr>
          <w:rFonts w:hint="eastAsia" w:ascii="黑体" w:eastAsia="黑体"/>
          <w:b/>
          <w:bCs/>
          <w:color w:val="auto"/>
          <w:sz w:val="24"/>
          <w:szCs w:val="24"/>
          <w:lang w:eastAsia="zh-CN"/>
        </w:rPr>
        <w:t>及保养</w:t>
      </w:r>
    </w:p>
    <w:p>
      <w:pPr>
        <w:pStyle w:val="15"/>
        <w:numPr>
          <w:ilvl w:val="0"/>
          <w:numId w:val="0"/>
        </w:numPr>
        <w:spacing w:line="560" w:lineRule="atLeast"/>
        <w:ind w:leftChars="0"/>
        <w:jc w:val="left"/>
        <w:rPr>
          <w:rFonts w:hint="eastAsia" w:ascii="黑体" w:eastAsia="黑体"/>
          <w:color w:val="auto"/>
          <w:sz w:val="24"/>
          <w:szCs w:val="24"/>
        </w:rPr>
      </w:pPr>
      <w:r>
        <w:rPr>
          <w:rFonts w:hint="eastAsia" w:ascii="黑体" w:eastAsia="黑体"/>
          <w:color w:val="auto"/>
          <w:sz w:val="24"/>
          <w:szCs w:val="24"/>
          <w:lang w:val="en-US" w:eastAsia="zh-CN"/>
        </w:rPr>
        <w:t xml:space="preserve">  </w:t>
      </w:r>
      <w:r>
        <w:rPr>
          <w:rFonts w:hint="eastAsia" w:ascii="黑体" w:eastAsia="黑体"/>
          <w:color w:val="auto"/>
          <w:sz w:val="24"/>
          <w:szCs w:val="24"/>
        </w:rPr>
        <w:t>1、密集架行走机构为链条传动，当架体使用一段时间后，可打开最下层层板，给链轮及轴承加注润滑油。</w:t>
      </w:r>
    </w:p>
    <w:p>
      <w:pPr>
        <w:pStyle w:val="15"/>
        <w:spacing w:line="560" w:lineRule="atLeast"/>
        <w:jc w:val="left"/>
        <w:rPr>
          <w:rFonts w:hint="eastAsia" w:ascii="黑体" w:eastAsia="黑体"/>
          <w:color w:val="auto"/>
          <w:sz w:val="24"/>
          <w:szCs w:val="24"/>
        </w:rPr>
      </w:pPr>
      <w:r>
        <w:rPr>
          <w:rFonts w:hint="eastAsia" w:ascii="黑体" w:eastAsia="黑体"/>
          <w:color w:val="auto"/>
          <w:sz w:val="24"/>
          <w:szCs w:val="24"/>
          <w:lang w:val="en-US" w:eastAsia="zh-CN"/>
        </w:rPr>
        <w:t xml:space="preserve">  </w:t>
      </w:r>
      <w:r>
        <w:rPr>
          <w:rFonts w:hint="eastAsia" w:ascii="黑体" w:eastAsia="黑体"/>
          <w:color w:val="auto"/>
          <w:sz w:val="24"/>
          <w:szCs w:val="24"/>
        </w:rPr>
        <w:t>2、密集架长时间使用后，链条会拉长，会产生摩擦声或掉链现象，此时需要拆开前侧板，将传动板上的张紧轮调到合适位置即可。</w:t>
      </w:r>
    </w:p>
    <w:p>
      <w:pPr>
        <w:pStyle w:val="15"/>
        <w:spacing w:line="560" w:lineRule="atLeast"/>
        <w:jc w:val="left"/>
        <w:rPr>
          <w:rFonts w:hint="eastAsia" w:ascii="黑体" w:eastAsia="黑体"/>
          <w:color w:val="auto"/>
          <w:sz w:val="24"/>
          <w:szCs w:val="24"/>
        </w:rPr>
      </w:pPr>
      <w:r>
        <w:rPr>
          <w:rFonts w:hint="eastAsia" w:ascii="黑体" w:eastAsia="黑体"/>
          <w:color w:val="auto"/>
          <w:sz w:val="24"/>
          <w:szCs w:val="24"/>
          <w:lang w:val="en-US" w:eastAsia="zh-CN"/>
        </w:rPr>
        <w:t xml:space="preserve">  </w:t>
      </w:r>
      <w:r>
        <w:rPr>
          <w:rFonts w:hint="eastAsia" w:ascii="黑体" w:eastAsia="黑体"/>
          <w:color w:val="auto"/>
          <w:sz w:val="24"/>
          <w:szCs w:val="24"/>
        </w:rPr>
        <w:t>3、存放档案密集架的库房必须干燥通风。</w:t>
      </w:r>
    </w:p>
    <w:p>
      <w:pPr>
        <w:pStyle w:val="15"/>
        <w:spacing w:line="560" w:lineRule="atLeast"/>
        <w:jc w:val="left"/>
        <w:rPr>
          <w:rFonts w:hint="eastAsia" w:ascii="黑体" w:eastAsia="黑体"/>
          <w:color w:val="auto"/>
          <w:sz w:val="24"/>
          <w:szCs w:val="24"/>
        </w:rPr>
      </w:pPr>
      <w:r>
        <w:rPr>
          <w:rFonts w:hint="eastAsia" w:ascii="黑体" w:eastAsia="黑体"/>
          <w:color w:val="auto"/>
          <w:sz w:val="24"/>
          <w:szCs w:val="24"/>
          <w:lang w:val="en-US" w:eastAsia="zh-CN"/>
        </w:rPr>
        <w:t xml:space="preserve">  </w:t>
      </w:r>
      <w:r>
        <w:rPr>
          <w:rFonts w:hint="eastAsia" w:ascii="黑体" w:eastAsia="黑体"/>
          <w:color w:val="auto"/>
          <w:sz w:val="24"/>
          <w:szCs w:val="24"/>
        </w:rPr>
        <w:t>4、架体表面不允许阳光长时间照射。</w:t>
      </w:r>
    </w:p>
    <w:p>
      <w:pPr>
        <w:pStyle w:val="15"/>
        <w:spacing w:line="560" w:lineRule="atLeast"/>
        <w:jc w:val="left"/>
        <w:rPr>
          <w:rFonts w:hint="eastAsia" w:ascii="黑体" w:eastAsia="黑体"/>
          <w:color w:val="auto"/>
          <w:sz w:val="24"/>
          <w:szCs w:val="24"/>
        </w:rPr>
      </w:pPr>
      <w:r>
        <w:rPr>
          <w:rFonts w:hint="eastAsia" w:ascii="黑体" w:eastAsia="黑体"/>
          <w:color w:val="auto"/>
          <w:sz w:val="24"/>
          <w:szCs w:val="24"/>
          <w:lang w:val="en-US" w:eastAsia="zh-CN"/>
        </w:rPr>
        <w:t xml:space="preserve">  </w:t>
      </w:r>
      <w:r>
        <w:rPr>
          <w:rFonts w:hint="eastAsia" w:ascii="黑体" w:eastAsia="黑体"/>
          <w:color w:val="auto"/>
          <w:sz w:val="24"/>
          <w:szCs w:val="24"/>
        </w:rPr>
        <w:t>5、保持导轨槽清洁干净，无杂物堵塞。</w:t>
      </w:r>
    </w:p>
    <w:p>
      <w:pPr>
        <w:rPr>
          <w:rFonts w:hint="eastAsia"/>
        </w:rPr>
      </w:pPr>
      <w:r>
        <w:rPr>
          <w:rFonts w:hint="eastAsia" w:ascii="黑体" w:eastAsia="黑体"/>
          <w:color w:val="auto"/>
          <w:sz w:val="24"/>
          <w:szCs w:val="24"/>
          <w:lang w:val="en-US" w:eastAsia="zh-CN"/>
        </w:rPr>
        <w:t xml:space="preserve">  </w:t>
      </w:r>
      <w:r>
        <w:rPr>
          <w:rFonts w:hint="eastAsia" w:ascii="黑体" w:eastAsia="黑体"/>
          <w:color w:val="auto"/>
          <w:sz w:val="24"/>
          <w:szCs w:val="24"/>
        </w:rPr>
        <w:t>6、喷塑表面严禁用汽油、高度酒精，松香水，香蕉水擦洗，这们会使喷塑表面失去光泽和褪色。</w:t>
      </w:r>
    </w:p>
    <w:p>
      <w:pPr>
        <w:rPr>
          <w:rFonts w:hint="eastAsia"/>
        </w:rPr>
      </w:pPr>
    </w:p>
    <w:tbl>
      <w:tblPr>
        <w:tblStyle w:val="10"/>
        <w:tblW w:w="8550" w:type="dxa"/>
        <w:tblInd w:w="0" w:type="dxa"/>
        <w:tblLayout w:type="fixed"/>
        <w:tblCellMar>
          <w:top w:w="15" w:type="dxa"/>
          <w:left w:w="15" w:type="dxa"/>
          <w:bottom w:w="15" w:type="dxa"/>
          <w:right w:w="15" w:type="dxa"/>
        </w:tblCellMar>
      </w:tblPr>
      <w:tblGrid>
        <w:gridCol w:w="486"/>
        <w:gridCol w:w="1387"/>
        <w:gridCol w:w="1801"/>
        <w:gridCol w:w="2288"/>
        <w:gridCol w:w="2317"/>
        <w:gridCol w:w="271"/>
      </w:tblGrid>
      <w:tr>
        <w:tblPrEx>
          <w:tblLayout w:type="fixed"/>
          <w:tblCellMar>
            <w:top w:w="15" w:type="dxa"/>
            <w:left w:w="15" w:type="dxa"/>
            <w:bottom w:w="15" w:type="dxa"/>
            <w:right w:w="15" w:type="dxa"/>
          </w:tblCellMar>
        </w:tblPrEx>
        <w:trPr>
          <w:trHeight w:val="390" w:hRule="atLeast"/>
        </w:trPr>
        <w:tc>
          <w:tcPr>
            <w:tcW w:w="4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序号</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设备名称</w:t>
            </w: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设备配置</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材料规格</w:t>
            </w:r>
          </w:p>
        </w:tc>
        <w:tc>
          <w:tcPr>
            <w:tcW w:w="23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采用标准</w:t>
            </w: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1</w:t>
            </w:r>
          </w:p>
        </w:tc>
        <w:tc>
          <w:tcPr>
            <w:tcW w:w="138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轨道</w:t>
            </w: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地轨板</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lang w:val="en-US" w:eastAsia="zh-CN"/>
              </w:rPr>
              <w:t>2.0</w:t>
            </w:r>
            <w:r>
              <w:rPr>
                <w:rFonts w:hint="eastAsia" w:ascii="宋体" w:hAnsi="宋体" w:cs="宋体"/>
                <w:color w:val="auto"/>
                <w:kern w:val="0"/>
                <w:sz w:val="20"/>
              </w:rPr>
              <w:t>mm优质钢材</w:t>
            </w:r>
          </w:p>
        </w:tc>
        <w:tc>
          <w:tcPr>
            <w:tcW w:w="23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GB710-88</w:t>
            </w:r>
            <w:r>
              <w:rPr>
                <w:rFonts w:hint="eastAsia" w:ascii="宋体" w:hAnsi="宋体" w:cs="宋体"/>
                <w:color w:val="auto"/>
                <w:kern w:val="0"/>
                <w:sz w:val="20"/>
                <w:lang w:eastAsia="zh-CN"/>
              </w:rPr>
              <w:t>安钢</w:t>
            </w: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38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轨道</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20*20mm（实心方钢）</w:t>
            </w:r>
          </w:p>
        </w:tc>
        <w:tc>
          <w:tcPr>
            <w:tcW w:w="23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GB699-88</w:t>
            </w:r>
            <w:r>
              <w:rPr>
                <w:rFonts w:hint="eastAsia" w:ascii="宋体" w:hAnsi="宋体" w:cs="宋体"/>
                <w:color w:val="auto"/>
                <w:kern w:val="0"/>
                <w:sz w:val="20"/>
                <w:lang w:eastAsia="zh-CN"/>
              </w:rPr>
              <w:t>安钢</w:t>
            </w: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2</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底盘</w:t>
            </w: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地梁、轴档、夹紧</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lang w:val="en-US" w:eastAsia="zh-CN"/>
              </w:rPr>
              <w:t>2.5</w:t>
            </w:r>
            <w:r>
              <w:rPr>
                <w:rFonts w:hint="eastAsia" w:ascii="宋体" w:hAnsi="宋体" w:cs="宋体"/>
                <w:color w:val="auto"/>
                <w:kern w:val="0"/>
                <w:sz w:val="20"/>
              </w:rPr>
              <w:t>mm优质钢材</w:t>
            </w:r>
          </w:p>
        </w:tc>
        <w:tc>
          <w:tcPr>
            <w:tcW w:w="23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GB710-88</w:t>
            </w:r>
            <w:r>
              <w:rPr>
                <w:rFonts w:hint="eastAsia" w:ascii="宋体" w:hAnsi="宋体" w:cs="宋体"/>
                <w:color w:val="auto"/>
                <w:kern w:val="0"/>
                <w:sz w:val="20"/>
                <w:lang w:eastAsia="zh-CN"/>
              </w:rPr>
              <w:t>安钢</w:t>
            </w: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3</w:t>
            </w:r>
          </w:p>
        </w:tc>
        <w:tc>
          <w:tcPr>
            <w:tcW w:w="138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架体</w:t>
            </w: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中立架</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1.</w:t>
            </w:r>
            <w:r>
              <w:rPr>
                <w:rFonts w:hint="eastAsia" w:ascii="宋体" w:hAnsi="宋体" w:cs="宋体"/>
                <w:color w:val="auto"/>
                <w:kern w:val="0"/>
                <w:sz w:val="20"/>
                <w:lang w:val="en-US" w:eastAsia="zh-CN"/>
              </w:rPr>
              <w:t>3</w:t>
            </w:r>
            <w:r>
              <w:rPr>
                <w:rFonts w:hint="eastAsia" w:ascii="宋体" w:hAnsi="宋体" w:cs="宋体"/>
                <w:color w:val="auto"/>
                <w:kern w:val="0"/>
                <w:sz w:val="20"/>
              </w:rPr>
              <w:t>mm优质钢材</w:t>
            </w:r>
          </w:p>
        </w:tc>
        <w:tc>
          <w:tcPr>
            <w:tcW w:w="231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GB710-88</w:t>
            </w:r>
            <w:r>
              <w:rPr>
                <w:rFonts w:hint="eastAsia" w:ascii="宋体" w:hAnsi="宋体" w:cs="宋体"/>
                <w:color w:val="auto"/>
                <w:kern w:val="0"/>
                <w:sz w:val="20"/>
                <w:lang w:eastAsia="zh-CN"/>
              </w:rPr>
              <w:t>宝钢</w:t>
            </w: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38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隔板</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lang w:val="en-US" w:eastAsia="zh-CN"/>
              </w:rPr>
              <w:t>1.0</w:t>
            </w:r>
            <w:r>
              <w:rPr>
                <w:rFonts w:hint="eastAsia" w:ascii="宋体" w:hAnsi="宋体" w:cs="宋体"/>
                <w:color w:val="auto"/>
                <w:kern w:val="0"/>
                <w:sz w:val="20"/>
              </w:rPr>
              <w:t>mm优质钢材</w:t>
            </w:r>
          </w:p>
        </w:tc>
        <w:tc>
          <w:tcPr>
            <w:tcW w:w="231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38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挂板</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lang w:val="en-US" w:eastAsia="zh-CN"/>
              </w:rPr>
              <w:t>1.0</w:t>
            </w:r>
            <w:r>
              <w:rPr>
                <w:rFonts w:hint="eastAsia" w:ascii="宋体" w:hAnsi="宋体" w:cs="宋体"/>
                <w:color w:val="auto"/>
                <w:kern w:val="0"/>
                <w:sz w:val="20"/>
              </w:rPr>
              <w:t>mm优质钢材</w:t>
            </w:r>
          </w:p>
        </w:tc>
        <w:tc>
          <w:tcPr>
            <w:tcW w:w="231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4</w:t>
            </w:r>
          </w:p>
        </w:tc>
        <w:tc>
          <w:tcPr>
            <w:tcW w:w="138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门面</w:t>
            </w:r>
            <w:r>
              <w:rPr>
                <w:rFonts w:hint="eastAsia" w:ascii="宋体" w:hAnsi="宋体" w:cs="宋体"/>
                <w:color w:val="auto"/>
                <w:kern w:val="0"/>
                <w:sz w:val="20"/>
                <w:lang w:eastAsia="zh-CN"/>
              </w:rPr>
              <w:t>采用</w:t>
            </w:r>
            <w:r>
              <w:rPr>
                <w:rFonts w:hint="eastAsia" w:ascii="宋体" w:hAnsi="宋体" w:cs="宋体"/>
                <w:color w:val="auto"/>
                <w:kern w:val="0"/>
                <w:sz w:val="20"/>
                <w:lang w:val="en-US" w:eastAsia="zh-CN"/>
              </w:rPr>
              <w:t>2字拉手</w:t>
            </w: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门框</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lang w:val="en-US" w:eastAsia="zh-CN"/>
              </w:rPr>
              <w:t>0.8</w:t>
            </w:r>
            <w:r>
              <w:rPr>
                <w:rFonts w:hint="eastAsia" w:ascii="宋体" w:hAnsi="宋体" w:cs="宋体"/>
                <w:color w:val="auto"/>
                <w:kern w:val="0"/>
                <w:sz w:val="20"/>
              </w:rPr>
              <w:t>mm优质钢材</w:t>
            </w:r>
          </w:p>
        </w:tc>
        <w:tc>
          <w:tcPr>
            <w:tcW w:w="231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GB710-88</w:t>
            </w:r>
            <w:r>
              <w:rPr>
                <w:rFonts w:hint="eastAsia" w:ascii="宋体" w:hAnsi="宋体" w:cs="宋体"/>
                <w:color w:val="auto"/>
                <w:kern w:val="0"/>
                <w:sz w:val="20"/>
                <w:lang w:eastAsia="zh-CN"/>
              </w:rPr>
              <w:t>宝钢</w:t>
            </w: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38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门板</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lang w:val="en-US" w:eastAsia="zh-CN"/>
              </w:rPr>
              <w:t>0.8</w:t>
            </w:r>
            <w:r>
              <w:rPr>
                <w:rFonts w:hint="eastAsia" w:ascii="宋体" w:hAnsi="宋体" w:cs="宋体"/>
                <w:color w:val="auto"/>
                <w:kern w:val="0"/>
                <w:sz w:val="20"/>
              </w:rPr>
              <w:t>mm优质钢材</w:t>
            </w:r>
          </w:p>
        </w:tc>
        <w:tc>
          <w:tcPr>
            <w:tcW w:w="231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38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定位模块</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ABC注塑件</w:t>
            </w:r>
          </w:p>
        </w:tc>
        <w:tc>
          <w:tcPr>
            <w:tcW w:w="23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工程塑料</w:t>
            </w: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5</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侧护板</w:t>
            </w: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豪华双色型</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lang w:val="en-US" w:eastAsia="zh-CN"/>
              </w:rPr>
              <w:t>0.8</w:t>
            </w:r>
            <w:r>
              <w:rPr>
                <w:rFonts w:hint="eastAsia" w:ascii="宋体" w:hAnsi="宋体" w:cs="宋体"/>
                <w:color w:val="auto"/>
                <w:kern w:val="0"/>
                <w:sz w:val="20"/>
              </w:rPr>
              <w:t>mm优质钢材</w:t>
            </w:r>
          </w:p>
        </w:tc>
        <w:tc>
          <w:tcPr>
            <w:tcW w:w="23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GB710-88</w:t>
            </w:r>
            <w:r>
              <w:rPr>
                <w:rFonts w:hint="eastAsia" w:ascii="宋体" w:hAnsi="宋体" w:cs="宋体"/>
                <w:color w:val="auto"/>
                <w:kern w:val="0"/>
                <w:sz w:val="20"/>
                <w:lang w:eastAsia="zh-CN"/>
              </w:rPr>
              <w:t>宝钢</w:t>
            </w: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6</w:t>
            </w:r>
          </w:p>
        </w:tc>
        <w:tc>
          <w:tcPr>
            <w:tcW w:w="138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传动机构</w:t>
            </w: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轴承</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HR204E</w:t>
            </w:r>
            <w:r>
              <w:rPr>
                <w:rFonts w:hint="eastAsia" w:ascii="宋体" w:hAnsi="宋体" w:cs="宋体"/>
                <w:color w:val="auto"/>
                <w:kern w:val="0"/>
                <w:sz w:val="20"/>
                <w:lang w:eastAsia="zh-CN"/>
              </w:rPr>
              <w:t>级球面调</w:t>
            </w:r>
            <w:r>
              <w:rPr>
                <w:rFonts w:hint="eastAsia" w:ascii="宋体" w:hAnsi="宋体" w:cs="宋体"/>
                <w:color w:val="auto"/>
                <w:kern w:val="0"/>
                <w:sz w:val="20"/>
              </w:rPr>
              <w:t>心</w:t>
            </w:r>
          </w:p>
        </w:tc>
        <w:tc>
          <w:tcPr>
            <w:tcW w:w="23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GB1285-85</w:t>
            </w:r>
            <w:r>
              <w:rPr>
                <w:rFonts w:hint="eastAsia" w:ascii="宋体" w:hAnsi="宋体" w:cs="宋体"/>
                <w:color w:val="auto"/>
                <w:kern w:val="0"/>
                <w:sz w:val="20"/>
                <w:lang w:eastAsia="zh-CN"/>
              </w:rPr>
              <w:t>洛轴</w:t>
            </w: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38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转动轴</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color w:val="auto"/>
                <w:kern w:val="0"/>
                <w:sz w:val="20"/>
              </w:rPr>
            </w:pPr>
            <w:r>
              <w:rPr>
                <w:color w:val="auto"/>
                <w:kern w:val="0"/>
                <w:sz w:val="20"/>
              </w:rPr>
              <w:t>Ф22</w:t>
            </w:r>
            <w:r>
              <w:rPr>
                <w:rFonts w:ascii="宋体" w:hAnsi="宋体"/>
                <w:color w:val="auto"/>
                <w:kern w:val="0"/>
                <w:sz w:val="20"/>
              </w:rPr>
              <w:t>实心45#圆钢</w:t>
            </w:r>
          </w:p>
        </w:tc>
        <w:tc>
          <w:tcPr>
            <w:tcW w:w="23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GB699-88</w:t>
            </w: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38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链接钢管</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内</w:t>
            </w:r>
            <w:r>
              <w:rPr>
                <w:color w:val="auto"/>
                <w:kern w:val="0"/>
                <w:sz w:val="20"/>
              </w:rPr>
              <w:t>Ф20mm</w:t>
            </w:r>
            <w:r>
              <w:rPr>
                <w:rFonts w:ascii="宋体" w:hAnsi="宋体" w:cs="宋体"/>
                <w:color w:val="auto"/>
                <w:kern w:val="0"/>
                <w:sz w:val="20"/>
              </w:rPr>
              <w:t>圆钢管，45#钢</w:t>
            </w:r>
          </w:p>
        </w:tc>
        <w:tc>
          <w:tcPr>
            <w:tcW w:w="23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GB699-88</w:t>
            </w: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38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lang w:eastAsia="zh-CN"/>
              </w:rPr>
              <w:t>钢</w:t>
            </w:r>
            <w:r>
              <w:rPr>
                <w:rFonts w:hint="eastAsia" w:ascii="宋体" w:hAnsi="宋体" w:cs="宋体"/>
                <w:color w:val="auto"/>
                <w:kern w:val="0"/>
                <w:sz w:val="20"/>
              </w:rPr>
              <w:t>滚轮</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s="宋体"/>
                <w:color w:val="auto"/>
                <w:kern w:val="0"/>
                <w:sz w:val="20"/>
                <w:lang w:val="en-US" w:eastAsia="zh-CN"/>
              </w:rPr>
            </w:pPr>
            <w:r>
              <w:rPr>
                <w:rFonts w:hint="eastAsia" w:ascii="宋体" w:hAnsi="宋体" w:cs="宋体"/>
                <w:color w:val="auto"/>
                <w:kern w:val="0"/>
                <w:sz w:val="20"/>
                <w:lang w:val="en-US" w:eastAsia="zh-CN"/>
              </w:rPr>
              <w:t>45号钢锻打钢轮</w:t>
            </w:r>
          </w:p>
        </w:tc>
        <w:tc>
          <w:tcPr>
            <w:tcW w:w="23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GB9439-88</w:t>
            </w: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38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链轮</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ZG45精致滚轮</w:t>
            </w:r>
          </w:p>
        </w:tc>
        <w:tc>
          <w:tcPr>
            <w:tcW w:w="23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GB1135-89</w:t>
            </w: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38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摩托车链条</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color w:val="auto"/>
                <w:kern w:val="0"/>
                <w:sz w:val="20"/>
              </w:rPr>
            </w:pPr>
            <w:r>
              <w:rPr>
                <w:color w:val="auto"/>
                <w:kern w:val="0"/>
                <w:sz w:val="20"/>
              </w:rPr>
              <w:t>Ф8.5</w:t>
            </w:r>
            <w:r>
              <w:rPr>
                <w:rFonts w:ascii="宋体" w:hAnsi="宋体"/>
                <w:color w:val="auto"/>
                <w:kern w:val="0"/>
                <w:sz w:val="20"/>
              </w:rPr>
              <w:t>节距12.7FR42</w:t>
            </w:r>
            <w:r>
              <w:rPr>
                <w:rFonts w:hint="eastAsia" w:ascii="宋体" w:hAnsi="宋体"/>
                <w:color w:val="auto"/>
                <w:kern w:val="0"/>
                <w:sz w:val="20"/>
                <w:lang w:val="en-US" w:eastAsia="zh-CN"/>
              </w:rPr>
              <w:t>8</w:t>
            </w:r>
          </w:p>
        </w:tc>
        <w:tc>
          <w:tcPr>
            <w:tcW w:w="23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GB1244-85</w:t>
            </w: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38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摇把</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进口塑钢</w:t>
            </w:r>
          </w:p>
        </w:tc>
        <w:tc>
          <w:tcPr>
            <w:tcW w:w="231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s="宋体"/>
                <w:color w:val="auto"/>
                <w:kern w:val="0"/>
                <w:sz w:val="20"/>
                <w:lang w:eastAsia="zh-CN"/>
              </w:rPr>
            </w:pPr>
            <w:r>
              <w:rPr>
                <w:rFonts w:hint="eastAsia" w:ascii="宋体" w:hAnsi="宋体" w:cs="宋体"/>
                <w:color w:val="auto"/>
                <w:kern w:val="0"/>
                <w:sz w:val="20"/>
              </w:rPr>
              <w:t>ZG45双向超越</w:t>
            </w:r>
          </w:p>
          <w:p>
            <w:pPr>
              <w:widowControl/>
              <w:jc w:val="center"/>
              <w:rPr>
                <w:rFonts w:hint="eastAsia" w:ascii="宋体" w:hAnsi="宋体" w:eastAsia="宋体" w:cs="宋体"/>
                <w:color w:val="auto"/>
                <w:kern w:val="0"/>
                <w:sz w:val="20"/>
                <w:lang w:eastAsia="zh-CN"/>
              </w:rPr>
            </w:pPr>
            <w:r>
              <w:rPr>
                <w:rFonts w:hint="eastAsia" w:ascii="宋体" w:hAnsi="宋体" w:cs="宋体"/>
                <w:color w:val="auto"/>
                <w:kern w:val="0"/>
                <w:sz w:val="20"/>
              </w:rPr>
              <w:t>离合器结构</w:t>
            </w:r>
          </w:p>
          <w:p>
            <w:pPr>
              <w:widowControl/>
              <w:jc w:val="center"/>
              <w:rPr>
                <w:rFonts w:ascii="宋体" w:hAnsi="宋体" w:cs="宋体"/>
                <w:color w:val="auto"/>
                <w:kern w:val="0"/>
                <w:sz w:val="20"/>
              </w:rPr>
            </w:pPr>
            <w:r>
              <w:rPr>
                <w:rFonts w:hint="eastAsia" w:ascii="宋体" w:hAnsi="宋体" w:cs="宋体"/>
                <w:color w:val="auto"/>
                <w:kern w:val="0"/>
                <w:sz w:val="20"/>
              </w:rPr>
              <w:t>GB1285-85</w:t>
            </w:r>
            <w:r>
              <w:rPr>
                <w:rFonts w:hint="eastAsia" w:ascii="宋体" w:hAnsi="宋体" w:cs="宋体"/>
                <w:color w:val="auto"/>
                <w:kern w:val="0"/>
                <w:sz w:val="20"/>
                <w:lang w:eastAsia="zh-CN"/>
              </w:rPr>
              <w:t>望通</w:t>
            </w: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38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摇手体总成</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滚珠轴承</w:t>
            </w:r>
          </w:p>
        </w:tc>
        <w:tc>
          <w:tcPr>
            <w:tcW w:w="231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7</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制造</w:t>
            </w: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边列锁定</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lang w:val="en-US" w:eastAsia="zh-CN"/>
              </w:rPr>
              <w:t>9790</w:t>
            </w:r>
            <w:r>
              <w:rPr>
                <w:rFonts w:hint="eastAsia" w:ascii="宋体" w:hAnsi="宋体" w:cs="宋体"/>
                <w:color w:val="auto"/>
                <w:kern w:val="0"/>
                <w:sz w:val="20"/>
              </w:rPr>
              <w:t>锁</w:t>
            </w:r>
          </w:p>
        </w:tc>
        <w:tc>
          <w:tcPr>
            <w:tcW w:w="23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s="宋体"/>
                <w:color w:val="auto"/>
                <w:kern w:val="0"/>
                <w:sz w:val="20"/>
                <w:lang w:eastAsia="zh-CN"/>
              </w:rPr>
            </w:pPr>
            <w:r>
              <w:rPr>
                <w:rFonts w:hint="eastAsia" w:ascii="宋体" w:hAnsi="宋体" w:cs="宋体"/>
                <w:color w:val="auto"/>
                <w:kern w:val="0"/>
                <w:sz w:val="20"/>
                <w:lang w:eastAsia="zh-CN"/>
              </w:rPr>
              <w:t>望通</w:t>
            </w: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38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装置</w:t>
            </w: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装置（门锁）</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lang w:val="en-US" w:eastAsia="zh-CN"/>
              </w:rPr>
              <w:t>9790</w:t>
            </w:r>
            <w:r>
              <w:rPr>
                <w:rFonts w:hint="eastAsia" w:ascii="宋体" w:hAnsi="宋体" w:cs="宋体"/>
                <w:color w:val="auto"/>
                <w:kern w:val="0"/>
                <w:sz w:val="20"/>
              </w:rPr>
              <w:t>锁</w:t>
            </w:r>
          </w:p>
        </w:tc>
        <w:tc>
          <w:tcPr>
            <w:tcW w:w="23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lang w:eastAsia="zh-CN"/>
              </w:rPr>
              <w:t>望通</w:t>
            </w: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60" w:hRule="atLeast"/>
        </w:trPr>
        <w:tc>
          <w:tcPr>
            <w:tcW w:w="4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38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中列制动装置</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制动开关</w:t>
            </w:r>
          </w:p>
        </w:tc>
        <w:tc>
          <w:tcPr>
            <w:tcW w:w="23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8</w:t>
            </w:r>
          </w:p>
        </w:tc>
        <w:tc>
          <w:tcPr>
            <w:tcW w:w="138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防护装置</w:t>
            </w: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防震防尘装置</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20mm</w:t>
            </w:r>
          </w:p>
        </w:tc>
        <w:tc>
          <w:tcPr>
            <w:tcW w:w="23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冰箱门吸条</w:t>
            </w: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38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顶板</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lang w:val="en-US" w:eastAsia="zh-CN"/>
              </w:rPr>
              <w:t>0.8</w:t>
            </w:r>
            <w:r>
              <w:rPr>
                <w:rFonts w:hint="eastAsia" w:ascii="宋体" w:hAnsi="宋体" w:cs="宋体"/>
                <w:color w:val="auto"/>
                <w:kern w:val="0"/>
                <w:sz w:val="20"/>
              </w:rPr>
              <w:t>mm优质钢材</w:t>
            </w:r>
          </w:p>
        </w:tc>
        <w:tc>
          <w:tcPr>
            <w:tcW w:w="231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GB710-88</w:t>
            </w: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38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防尘板、防鼠板</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lang w:val="en-US" w:eastAsia="zh-CN"/>
              </w:rPr>
              <w:t>0.8</w:t>
            </w:r>
            <w:r>
              <w:rPr>
                <w:rFonts w:hint="eastAsia" w:ascii="宋体" w:hAnsi="宋体" w:cs="宋体"/>
                <w:color w:val="auto"/>
                <w:kern w:val="0"/>
                <w:sz w:val="20"/>
              </w:rPr>
              <w:t>mm优质钢材</w:t>
            </w:r>
          </w:p>
        </w:tc>
        <w:tc>
          <w:tcPr>
            <w:tcW w:w="231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30" w:hRule="atLeast"/>
        </w:trPr>
        <w:tc>
          <w:tcPr>
            <w:tcW w:w="4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38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防倾倒装置</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3.0mm</w:t>
            </w:r>
          </w:p>
        </w:tc>
        <w:tc>
          <w:tcPr>
            <w:tcW w:w="231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9</w:t>
            </w:r>
          </w:p>
        </w:tc>
        <w:tc>
          <w:tcPr>
            <w:tcW w:w="138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表面处理</w:t>
            </w: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前处理药剂</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Zn系磷化</w:t>
            </w:r>
          </w:p>
        </w:tc>
        <w:tc>
          <w:tcPr>
            <w:tcW w:w="23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标准</w:t>
            </w: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90" w:hRule="atLeast"/>
        </w:trPr>
        <w:tc>
          <w:tcPr>
            <w:tcW w:w="4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38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高压静电喷塑</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环氧聚酯型粉末</w:t>
            </w:r>
          </w:p>
        </w:tc>
        <w:tc>
          <w:tcPr>
            <w:tcW w:w="23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HVE-P</w:t>
            </w: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30" w:hRule="atLeast"/>
        </w:trPr>
        <w:tc>
          <w:tcPr>
            <w:tcW w:w="48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38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auto"/>
                <w:kern w:val="0"/>
                <w:sz w:val="20"/>
              </w:rPr>
            </w:pPr>
          </w:p>
        </w:tc>
        <w:tc>
          <w:tcPr>
            <w:tcW w:w="18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进口喷枪</w:t>
            </w:r>
          </w:p>
        </w:tc>
        <w:tc>
          <w:tcPr>
            <w:tcW w:w="22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p>
        </w:tc>
        <w:tc>
          <w:tcPr>
            <w:tcW w:w="23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p>
        </w:tc>
        <w:tc>
          <w:tcPr>
            <w:tcW w:w="271" w:type="dxa"/>
            <w:noWrap w:val="0"/>
            <w:vAlign w:val="center"/>
          </w:tcPr>
          <w:p>
            <w:pPr>
              <w:widowControl/>
              <w:jc w:val="left"/>
              <w:rPr>
                <w:rFonts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307" w:hRule="atLeast"/>
        </w:trPr>
        <w:tc>
          <w:tcPr>
            <w:tcW w:w="4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10</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紧固件</w:t>
            </w:r>
          </w:p>
        </w:tc>
        <w:tc>
          <w:tcPr>
            <w:tcW w:w="640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 w:val="20"/>
              </w:rPr>
            </w:pPr>
            <w:r>
              <w:rPr>
                <w:rFonts w:hint="eastAsia" w:ascii="宋体" w:hAnsi="宋体" w:cs="宋体"/>
                <w:color w:val="auto"/>
                <w:kern w:val="0"/>
                <w:sz w:val="20"/>
              </w:rPr>
              <w:t>45#、Q235-A钢标准化零件</w:t>
            </w:r>
          </w:p>
        </w:tc>
        <w:tc>
          <w:tcPr>
            <w:tcW w:w="271" w:type="dxa"/>
            <w:noWrap w:val="0"/>
            <w:vAlign w:val="center"/>
          </w:tcPr>
          <w:p>
            <w:pPr>
              <w:widowControl/>
              <w:jc w:val="left"/>
              <w:rPr>
                <w:rFonts w:ascii="宋体" w:hAnsi="宋体" w:cs="宋体"/>
                <w:color w:val="auto"/>
                <w:kern w:val="0"/>
                <w:sz w:val="24"/>
                <w:szCs w:val="24"/>
              </w:rPr>
            </w:pPr>
          </w:p>
        </w:tc>
      </w:tr>
    </w:tbl>
    <w:p>
      <w:pPr>
        <w:tabs>
          <w:tab w:val="left" w:pos="851"/>
        </w:tabs>
        <w:bidi w:val="0"/>
        <w:jc w:val="left"/>
        <w:rPr>
          <w:rFonts w:hint="eastAsia"/>
          <w:lang w:eastAsia="zh-CN"/>
        </w:rPr>
      </w:pPr>
    </w:p>
    <w:sectPr>
      <w:footerReference r:id="rId3" w:type="default"/>
      <w:pgSz w:w="11906" w:h="16838"/>
      <w:pgMar w:top="1134" w:right="1800" w:bottom="1134"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0"/>
    <w:multiLevelType w:val="multilevel"/>
    <w:tmpl w:val="00000020"/>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
    <w:nsid w:val="0315620E"/>
    <w:multiLevelType w:val="multilevel"/>
    <w:tmpl w:val="0315620E"/>
    <w:lvl w:ilvl="0" w:tentative="0">
      <w:start w:val="1"/>
      <w:numFmt w:val="decimal"/>
      <w:lvlText w:val="%1"/>
      <w:lvlJc w:val="left"/>
      <w:pPr>
        <w:tabs>
          <w:tab w:val="left" w:pos="360"/>
        </w:tabs>
        <w:ind w:left="284" w:hanging="284"/>
      </w:pPr>
      <w:rPr>
        <w:rFonts w:hint="default" w:ascii="Times New Roman" w:hAnsi="Times New Roman" w:cs="Times New Roman"/>
        <w:b/>
        <w:bCs/>
        <w:i w:val="0"/>
        <w:iCs w:val="0"/>
        <w:sz w:val="28"/>
        <w:szCs w:val="28"/>
      </w:rPr>
    </w:lvl>
    <w:lvl w:ilvl="1" w:tentative="0">
      <w:start w:val="1"/>
      <w:numFmt w:val="decimal"/>
      <w:pStyle w:val="2"/>
      <w:lvlText w:val="%1.%2"/>
      <w:lvlJc w:val="left"/>
      <w:pPr>
        <w:tabs>
          <w:tab w:val="left" w:pos="1021"/>
        </w:tabs>
        <w:ind w:left="1021" w:hanging="596"/>
      </w:pPr>
      <w:rPr>
        <w:rFonts w:hint="default" w:ascii="Times New Roman" w:hAnsi="Times New Roman" w:cs="Times New Roman"/>
        <w:b/>
        <w:bCs/>
        <w:i w:val="0"/>
        <w:iCs w:val="0"/>
        <w:sz w:val="28"/>
        <w:szCs w:val="28"/>
      </w:rPr>
    </w:lvl>
    <w:lvl w:ilvl="2" w:tentative="0">
      <w:start w:val="1"/>
      <w:numFmt w:val="decimal"/>
      <w:lvlText w:val="%1.%2.%3"/>
      <w:lvlJc w:val="left"/>
      <w:pPr>
        <w:tabs>
          <w:tab w:val="left" w:pos="1588"/>
        </w:tabs>
        <w:ind w:left="1588" w:hanging="737"/>
      </w:pPr>
      <w:rPr>
        <w:rFonts w:hint="default" w:ascii="Times New Roman" w:hAnsi="Times New Roman" w:cs="Times New Roman"/>
        <w:b/>
        <w:bCs/>
        <w:i w:val="0"/>
        <w:iCs w:val="0"/>
        <w:sz w:val="24"/>
        <w:szCs w:val="24"/>
      </w:rPr>
    </w:lvl>
    <w:lvl w:ilvl="3" w:tentative="0">
      <w:start w:val="1"/>
      <w:numFmt w:val="decimal"/>
      <w:lvlText w:val="%1.%2.%3.%4"/>
      <w:lvlJc w:val="left"/>
      <w:pPr>
        <w:tabs>
          <w:tab w:val="left" w:pos="2155"/>
        </w:tabs>
        <w:ind w:left="2155" w:hanging="1078"/>
      </w:pPr>
      <w:rPr>
        <w:rFonts w:hint="default" w:ascii="Arial" w:hAnsi="Arial" w:cs="Arial"/>
        <w:b w:val="0"/>
        <w:bCs w:val="0"/>
        <w:i w:val="0"/>
        <w:iCs w:val="0"/>
        <w:sz w:val="24"/>
        <w:szCs w:val="24"/>
      </w:rPr>
    </w:lvl>
    <w:lvl w:ilvl="4" w:tentative="0">
      <w:start w:val="1"/>
      <w:numFmt w:val="decimal"/>
      <w:lvlText w:val="%1.%2.%3.%4.%5"/>
      <w:lvlJc w:val="left"/>
      <w:pPr>
        <w:tabs>
          <w:tab w:val="left" w:pos="3141"/>
        </w:tabs>
        <w:ind w:left="2551" w:hanging="850"/>
      </w:pPr>
    </w:lvl>
    <w:lvl w:ilvl="5" w:tentative="0">
      <w:start w:val="1"/>
      <w:numFmt w:val="decimal"/>
      <w:lvlText w:val="%1.%2.%3.%4.%5.%6"/>
      <w:lvlJc w:val="left"/>
      <w:pPr>
        <w:tabs>
          <w:tab w:val="left" w:pos="3566"/>
        </w:tabs>
        <w:ind w:left="3260" w:hanging="1134"/>
      </w:pPr>
    </w:lvl>
    <w:lvl w:ilvl="6" w:tentative="0">
      <w:start w:val="1"/>
      <w:numFmt w:val="decimal"/>
      <w:lvlText w:val="%1.%2.%3.%4.%5.%6.%7"/>
      <w:lvlJc w:val="left"/>
      <w:pPr>
        <w:tabs>
          <w:tab w:val="left" w:pos="4351"/>
        </w:tabs>
        <w:ind w:left="3827" w:hanging="1276"/>
      </w:pPr>
    </w:lvl>
    <w:lvl w:ilvl="7" w:tentative="0">
      <w:start w:val="1"/>
      <w:numFmt w:val="decimal"/>
      <w:lvlText w:val="%1.%2.%3.%4.%5.%6.%7.%8"/>
      <w:lvlJc w:val="left"/>
      <w:pPr>
        <w:tabs>
          <w:tab w:val="left" w:pos="5136"/>
        </w:tabs>
        <w:ind w:left="4394" w:hanging="1418"/>
      </w:pPr>
    </w:lvl>
    <w:lvl w:ilvl="8" w:tentative="0">
      <w:start w:val="1"/>
      <w:numFmt w:val="decimal"/>
      <w:lvlText w:val="%1.%2.%3.%4.%5.%6.%7.%8.%9"/>
      <w:lvlJc w:val="left"/>
      <w:pPr>
        <w:tabs>
          <w:tab w:val="left" w:pos="5562"/>
        </w:tabs>
        <w:ind w:left="5102" w:hanging="1700"/>
      </w:pPr>
    </w:lvl>
  </w:abstractNum>
  <w:abstractNum w:abstractNumId="2">
    <w:nsid w:val="525830DB"/>
    <w:multiLevelType w:val="multilevel"/>
    <w:tmpl w:val="525830DB"/>
    <w:lvl w:ilvl="0" w:tentative="0">
      <w:start w:val="1"/>
      <w:numFmt w:val="decimal"/>
      <w:pStyle w:val="3"/>
      <w:lvlText w:val="%1"/>
      <w:lvlJc w:val="left"/>
      <w:pPr>
        <w:ind w:left="0" w:hanging="432"/>
      </w:pPr>
      <w:rPr>
        <w:rFonts w:hint="eastAsia"/>
      </w:rPr>
    </w:lvl>
    <w:lvl w:ilvl="1" w:tentative="0">
      <w:start w:val="1"/>
      <w:numFmt w:val="decimal"/>
      <w:lvlText w:val="%1.%2"/>
      <w:lvlJc w:val="left"/>
      <w:pPr>
        <w:ind w:left="854" w:hanging="576"/>
      </w:pPr>
      <w:rPr>
        <w:rFonts w:hint="eastAsia"/>
      </w:rPr>
    </w:lvl>
    <w:lvl w:ilvl="2" w:tentative="0">
      <w:start w:val="1"/>
      <w:numFmt w:val="decimal"/>
      <w:lvlText w:val="%1.%2.%3"/>
      <w:lvlJc w:val="left"/>
      <w:pPr>
        <w:ind w:left="288" w:hanging="720"/>
      </w:pPr>
      <w:rPr>
        <w:rFonts w:hint="eastAsia"/>
      </w:rPr>
    </w:lvl>
    <w:lvl w:ilvl="3" w:tentative="0">
      <w:start w:val="1"/>
      <w:numFmt w:val="decimal"/>
      <w:lvlText w:val="%1.%2.%3.%4"/>
      <w:lvlJc w:val="left"/>
      <w:pPr>
        <w:ind w:left="432" w:hanging="864"/>
      </w:pPr>
      <w:rPr>
        <w:rFonts w:hint="eastAsia"/>
      </w:rPr>
    </w:lvl>
    <w:lvl w:ilvl="4" w:tentative="0">
      <w:start w:val="1"/>
      <w:numFmt w:val="decimal"/>
      <w:lvlText w:val="%1.%2.%3.%4.%5"/>
      <w:lvlJc w:val="left"/>
      <w:pPr>
        <w:ind w:left="576" w:hanging="1008"/>
      </w:pPr>
      <w:rPr>
        <w:rFonts w:hint="eastAsia"/>
      </w:rPr>
    </w:lvl>
    <w:lvl w:ilvl="5" w:tentative="0">
      <w:start w:val="1"/>
      <w:numFmt w:val="decimal"/>
      <w:lvlText w:val="%1.%2.%3.%4.%5.%6"/>
      <w:lvlJc w:val="left"/>
      <w:pPr>
        <w:ind w:left="720" w:hanging="1152"/>
      </w:pPr>
      <w:rPr>
        <w:rFonts w:hint="eastAsia"/>
      </w:rPr>
    </w:lvl>
    <w:lvl w:ilvl="6" w:tentative="0">
      <w:start w:val="1"/>
      <w:numFmt w:val="decimal"/>
      <w:lvlText w:val="%1.%2.%3.%4.%5.%6.%7"/>
      <w:lvlJc w:val="left"/>
      <w:pPr>
        <w:ind w:left="864" w:hanging="1296"/>
      </w:pPr>
      <w:rPr>
        <w:rFonts w:hint="eastAsia"/>
      </w:rPr>
    </w:lvl>
    <w:lvl w:ilvl="7" w:tentative="0">
      <w:start w:val="1"/>
      <w:numFmt w:val="decimal"/>
      <w:lvlText w:val="%1.%2.%3.%4.%5.%6.%7.%8"/>
      <w:lvlJc w:val="left"/>
      <w:pPr>
        <w:ind w:left="1008" w:hanging="1440"/>
      </w:pPr>
      <w:rPr>
        <w:rFonts w:hint="eastAsia"/>
      </w:rPr>
    </w:lvl>
    <w:lvl w:ilvl="8" w:tentative="0">
      <w:start w:val="1"/>
      <w:numFmt w:val="decimal"/>
      <w:lvlText w:val="%1.%2.%3.%4.%5.%6.%7.%8.%9"/>
      <w:lvlJc w:val="left"/>
      <w:pPr>
        <w:ind w:left="1152" w:hanging="1584"/>
      </w:pPr>
      <w:rPr>
        <w:rFonts w:hint="eastAsia"/>
      </w:rPr>
    </w:lvl>
  </w:abstractNum>
  <w:abstractNum w:abstractNumId="3">
    <w:nsid w:val="55810C12"/>
    <w:multiLevelType w:val="multilevel"/>
    <w:tmpl w:val="55810C12"/>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pStyle w:val="5"/>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
    <w:nsid w:val="580C5EE3"/>
    <w:multiLevelType w:val="singleLevel"/>
    <w:tmpl w:val="580C5EE3"/>
    <w:lvl w:ilvl="0" w:tentative="0">
      <w:start w:val="2"/>
      <w:numFmt w:val="chineseCounting"/>
      <w:suff w:val="nothing"/>
      <w:lvlText w:val="%1、"/>
      <w:lvlJc w:val="left"/>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1MGIxYTczMzkwMmM0YjE1ZGUyMTNmNTRiNTIyNDMifQ=="/>
  </w:docVars>
  <w:rsids>
    <w:rsidRoot w:val="00000000"/>
    <w:rsid w:val="00085544"/>
    <w:rsid w:val="00F05477"/>
    <w:rsid w:val="014632E9"/>
    <w:rsid w:val="01687787"/>
    <w:rsid w:val="01BD3B29"/>
    <w:rsid w:val="01BF7A6A"/>
    <w:rsid w:val="01E50639"/>
    <w:rsid w:val="028864AD"/>
    <w:rsid w:val="03430C6F"/>
    <w:rsid w:val="040171B9"/>
    <w:rsid w:val="04443350"/>
    <w:rsid w:val="04662E15"/>
    <w:rsid w:val="055E075F"/>
    <w:rsid w:val="05E82FC4"/>
    <w:rsid w:val="069F3ECD"/>
    <w:rsid w:val="073F0F06"/>
    <w:rsid w:val="077C1CD6"/>
    <w:rsid w:val="07FD6B3B"/>
    <w:rsid w:val="0836039C"/>
    <w:rsid w:val="08A30957"/>
    <w:rsid w:val="08B0424E"/>
    <w:rsid w:val="08CE53E1"/>
    <w:rsid w:val="094E3682"/>
    <w:rsid w:val="099E31AA"/>
    <w:rsid w:val="0A356B18"/>
    <w:rsid w:val="0A586566"/>
    <w:rsid w:val="0B292D54"/>
    <w:rsid w:val="0B447943"/>
    <w:rsid w:val="0C244FC5"/>
    <w:rsid w:val="0CC70E36"/>
    <w:rsid w:val="0DD979BE"/>
    <w:rsid w:val="0E124C7E"/>
    <w:rsid w:val="0E525239"/>
    <w:rsid w:val="0EA24254"/>
    <w:rsid w:val="0EC630C0"/>
    <w:rsid w:val="0ECC401B"/>
    <w:rsid w:val="0EE7610B"/>
    <w:rsid w:val="0EF95E3E"/>
    <w:rsid w:val="0F176EA8"/>
    <w:rsid w:val="0F7D081D"/>
    <w:rsid w:val="0F9D2DAB"/>
    <w:rsid w:val="0FD64A33"/>
    <w:rsid w:val="107734BE"/>
    <w:rsid w:val="11322DEE"/>
    <w:rsid w:val="116A116F"/>
    <w:rsid w:val="1178129C"/>
    <w:rsid w:val="11DC5CCF"/>
    <w:rsid w:val="12411DE7"/>
    <w:rsid w:val="126008E7"/>
    <w:rsid w:val="12B74046"/>
    <w:rsid w:val="13405DEA"/>
    <w:rsid w:val="13C13551"/>
    <w:rsid w:val="143D67CD"/>
    <w:rsid w:val="147A6CC7"/>
    <w:rsid w:val="148B0460"/>
    <w:rsid w:val="14F869CE"/>
    <w:rsid w:val="16DB115F"/>
    <w:rsid w:val="17AC7E7F"/>
    <w:rsid w:val="17F406E0"/>
    <w:rsid w:val="17FA0BC0"/>
    <w:rsid w:val="18194F81"/>
    <w:rsid w:val="18830136"/>
    <w:rsid w:val="19A1197B"/>
    <w:rsid w:val="1A02204B"/>
    <w:rsid w:val="1B4908D3"/>
    <w:rsid w:val="1BB404C0"/>
    <w:rsid w:val="1C250273"/>
    <w:rsid w:val="1C44698F"/>
    <w:rsid w:val="1DB23D88"/>
    <w:rsid w:val="1DD27F86"/>
    <w:rsid w:val="1E3D0956"/>
    <w:rsid w:val="1EDD3086"/>
    <w:rsid w:val="1F8B1BE8"/>
    <w:rsid w:val="2005380C"/>
    <w:rsid w:val="20280BD9"/>
    <w:rsid w:val="2080608F"/>
    <w:rsid w:val="20B93FC1"/>
    <w:rsid w:val="21116335"/>
    <w:rsid w:val="21154D5A"/>
    <w:rsid w:val="21601B1A"/>
    <w:rsid w:val="21661111"/>
    <w:rsid w:val="22210E82"/>
    <w:rsid w:val="222114DC"/>
    <w:rsid w:val="224D22D1"/>
    <w:rsid w:val="23040BE2"/>
    <w:rsid w:val="23B72722"/>
    <w:rsid w:val="24665E60"/>
    <w:rsid w:val="25BD3160"/>
    <w:rsid w:val="25F37145"/>
    <w:rsid w:val="26774FA3"/>
    <w:rsid w:val="26A927A1"/>
    <w:rsid w:val="26B02E2F"/>
    <w:rsid w:val="26B77652"/>
    <w:rsid w:val="26F3186F"/>
    <w:rsid w:val="289B158E"/>
    <w:rsid w:val="28B65E41"/>
    <w:rsid w:val="29275D60"/>
    <w:rsid w:val="2A0448DA"/>
    <w:rsid w:val="2A5A1A2F"/>
    <w:rsid w:val="2AA36FEE"/>
    <w:rsid w:val="2B3424DC"/>
    <w:rsid w:val="2B5E608F"/>
    <w:rsid w:val="2B8C2E36"/>
    <w:rsid w:val="2CA73610"/>
    <w:rsid w:val="2D13126D"/>
    <w:rsid w:val="2E1031BD"/>
    <w:rsid w:val="2E864958"/>
    <w:rsid w:val="2EE74BBA"/>
    <w:rsid w:val="2EFC2B22"/>
    <w:rsid w:val="2F662C24"/>
    <w:rsid w:val="2F8B0D0D"/>
    <w:rsid w:val="2FD305F7"/>
    <w:rsid w:val="303B5B90"/>
    <w:rsid w:val="306D1B07"/>
    <w:rsid w:val="31DD31A8"/>
    <w:rsid w:val="31F054ED"/>
    <w:rsid w:val="32141515"/>
    <w:rsid w:val="32537490"/>
    <w:rsid w:val="32A55811"/>
    <w:rsid w:val="32D63280"/>
    <w:rsid w:val="33097B7B"/>
    <w:rsid w:val="33D8248F"/>
    <w:rsid w:val="33E52369"/>
    <w:rsid w:val="33F01D90"/>
    <w:rsid w:val="33FB4D52"/>
    <w:rsid w:val="340B5956"/>
    <w:rsid w:val="34442202"/>
    <w:rsid w:val="345077E3"/>
    <w:rsid w:val="34513A77"/>
    <w:rsid w:val="34840B7B"/>
    <w:rsid w:val="349F2D62"/>
    <w:rsid w:val="34EB5D83"/>
    <w:rsid w:val="352C0AD1"/>
    <w:rsid w:val="353079A2"/>
    <w:rsid w:val="356C51E0"/>
    <w:rsid w:val="357A55EC"/>
    <w:rsid w:val="365B0D13"/>
    <w:rsid w:val="36A06A1C"/>
    <w:rsid w:val="36AF6D83"/>
    <w:rsid w:val="36D14C44"/>
    <w:rsid w:val="373237FF"/>
    <w:rsid w:val="37403C89"/>
    <w:rsid w:val="376A4CBC"/>
    <w:rsid w:val="383E64EC"/>
    <w:rsid w:val="3880541E"/>
    <w:rsid w:val="388A7983"/>
    <w:rsid w:val="389D6BB7"/>
    <w:rsid w:val="38ED2019"/>
    <w:rsid w:val="3901329A"/>
    <w:rsid w:val="391839CD"/>
    <w:rsid w:val="393D33C1"/>
    <w:rsid w:val="39A60F1F"/>
    <w:rsid w:val="39AE7A5F"/>
    <w:rsid w:val="3A533834"/>
    <w:rsid w:val="3A7601DE"/>
    <w:rsid w:val="3A985CEB"/>
    <w:rsid w:val="3A9B47AC"/>
    <w:rsid w:val="3B046E51"/>
    <w:rsid w:val="3B3F2D36"/>
    <w:rsid w:val="3B675E84"/>
    <w:rsid w:val="3C9A72AB"/>
    <w:rsid w:val="3CC42EB3"/>
    <w:rsid w:val="3DC0557F"/>
    <w:rsid w:val="3E5420E2"/>
    <w:rsid w:val="3EF122C9"/>
    <w:rsid w:val="3F9D4CAF"/>
    <w:rsid w:val="3FE536F1"/>
    <w:rsid w:val="3FF463D1"/>
    <w:rsid w:val="404E74E8"/>
    <w:rsid w:val="4061546E"/>
    <w:rsid w:val="407733AF"/>
    <w:rsid w:val="41486349"/>
    <w:rsid w:val="414D1150"/>
    <w:rsid w:val="42143D1D"/>
    <w:rsid w:val="42382267"/>
    <w:rsid w:val="425E383E"/>
    <w:rsid w:val="426F2D9F"/>
    <w:rsid w:val="4307618F"/>
    <w:rsid w:val="434150E2"/>
    <w:rsid w:val="43AF66D8"/>
    <w:rsid w:val="43DE58D2"/>
    <w:rsid w:val="4493771A"/>
    <w:rsid w:val="45031321"/>
    <w:rsid w:val="4557299B"/>
    <w:rsid w:val="4561404A"/>
    <w:rsid w:val="458949AB"/>
    <w:rsid w:val="462A00B0"/>
    <w:rsid w:val="46595BC5"/>
    <w:rsid w:val="468A3489"/>
    <w:rsid w:val="46BC45C4"/>
    <w:rsid w:val="46E333ED"/>
    <w:rsid w:val="4772059B"/>
    <w:rsid w:val="47854BC7"/>
    <w:rsid w:val="47D54812"/>
    <w:rsid w:val="481A2A6E"/>
    <w:rsid w:val="489D708F"/>
    <w:rsid w:val="49E565E7"/>
    <w:rsid w:val="4AB61834"/>
    <w:rsid w:val="4AE72DB2"/>
    <w:rsid w:val="4B6F1A67"/>
    <w:rsid w:val="4BC51C20"/>
    <w:rsid w:val="4BDC69FB"/>
    <w:rsid w:val="4C1366EB"/>
    <w:rsid w:val="4C4427E7"/>
    <w:rsid w:val="4CED78E8"/>
    <w:rsid w:val="4D0B2554"/>
    <w:rsid w:val="4D1651AB"/>
    <w:rsid w:val="4D183FC2"/>
    <w:rsid w:val="4D8B748D"/>
    <w:rsid w:val="4DAA174D"/>
    <w:rsid w:val="4DDF34CA"/>
    <w:rsid w:val="4E7F7766"/>
    <w:rsid w:val="4ED45385"/>
    <w:rsid w:val="4F786D3F"/>
    <w:rsid w:val="4FF57446"/>
    <w:rsid w:val="5040350C"/>
    <w:rsid w:val="50736D6A"/>
    <w:rsid w:val="509A6F3E"/>
    <w:rsid w:val="509E6376"/>
    <w:rsid w:val="50B909AE"/>
    <w:rsid w:val="50FC3FED"/>
    <w:rsid w:val="510B6227"/>
    <w:rsid w:val="511F5C01"/>
    <w:rsid w:val="512F0C70"/>
    <w:rsid w:val="51503E45"/>
    <w:rsid w:val="51716CBE"/>
    <w:rsid w:val="51D81BA9"/>
    <w:rsid w:val="522D51B0"/>
    <w:rsid w:val="53215785"/>
    <w:rsid w:val="53E43F94"/>
    <w:rsid w:val="54153F70"/>
    <w:rsid w:val="543C45C3"/>
    <w:rsid w:val="545714C3"/>
    <w:rsid w:val="54B45D23"/>
    <w:rsid w:val="54D825CE"/>
    <w:rsid w:val="56053106"/>
    <w:rsid w:val="57563124"/>
    <w:rsid w:val="582F1963"/>
    <w:rsid w:val="584A35ED"/>
    <w:rsid w:val="59DF1A76"/>
    <w:rsid w:val="5A675AA7"/>
    <w:rsid w:val="5B616BBF"/>
    <w:rsid w:val="5C521715"/>
    <w:rsid w:val="5DAE3B5F"/>
    <w:rsid w:val="5E39312E"/>
    <w:rsid w:val="5EC23124"/>
    <w:rsid w:val="5ECF040D"/>
    <w:rsid w:val="5EF4605E"/>
    <w:rsid w:val="5F2A347B"/>
    <w:rsid w:val="5F7A4493"/>
    <w:rsid w:val="5FD035CF"/>
    <w:rsid w:val="602E6112"/>
    <w:rsid w:val="60471B32"/>
    <w:rsid w:val="60567876"/>
    <w:rsid w:val="6068631A"/>
    <w:rsid w:val="607D5554"/>
    <w:rsid w:val="60983B98"/>
    <w:rsid w:val="619834A4"/>
    <w:rsid w:val="61F83987"/>
    <w:rsid w:val="62091745"/>
    <w:rsid w:val="62604589"/>
    <w:rsid w:val="62627CE3"/>
    <w:rsid w:val="62754553"/>
    <w:rsid w:val="62E43F9B"/>
    <w:rsid w:val="633A597E"/>
    <w:rsid w:val="6341211C"/>
    <w:rsid w:val="637B298C"/>
    <w:rsid w:val="63B73EE9"/>
    <w:rsid w:val="63D6336F"/>
    <w:rsid w:val="63FF7D6C"/>
    <w:rsid w:val="6416019A"/>
    <w:rsid w:val="64D316DF"/>
    <w:rsid w:val="65285805"/>
    <w:rsid w:val="652F0FFD"/>
    <w:rsid w:val="65857FF2"/>
    <w:rsid w:val="65CF4194"/>
    <w:rsid w:val="661C494C"/>
    <w:rsid w:val="6667240F"/>
    <w:rsid w:val="672D7E5F"/>
    <w:rsid w:val="673D7E4B"/>
    <w:rsid w:val="678676B0"/>
    <w:rsid w:val="68386205"/>
    <w:rsid w:val="685B5ED5"/>
    <w:rsid w:val="6873660F"/>
    <w:rsid w:val="69990F25"/>
    <w:rsid w:val="69B63885"/>
    <w:rsid w:val="69F543AD"/>
    <w:rsid w:val="6A9736B6"/>
    <w:rsid w:val="6AB27561"/>
    <w:rsid w:val="6B3D335F"/>
    <w:rsid w:val="6B495AC0"/>
    <w:rsid w:val="6B9A725A"/>
    <w:rsid w:val="6C1749C0"/>
    <w:rsid w:val="6C451050"/>
    <w:rsid w:val="6C5A7B53"/>
    <w:rsid w:val="6CE4695B"/>
    <w:rsid w:val="6D5574C2"/>
    <w:rsid w:val="6D977E7B"/>
    <w:rsid w:val="6E500B6B"/>
    <w:rsid w:val="6E8B52E0"/>
    <w:rsid w:val="6F8F4607"/>
    <w:rsid w:val="6FC33F23"/>
    <w:rsid w:val="6FFF3403"/>
    <w:rsid w:val="704F058F"/>
    <w:rsid w:val="70D72A5F"/>
    <w:rsid w:val="71297A51"/>
    <w:rsid w:val="713D56BC"/>
    <w:rsid w:val="71A1306D"/>
    <w:rsid w:val="71BD30AF"/>
    <w:rsid w:val="72EB30E9"/>
    <w:rsid w:val="73186BA0"/>
    <w:rsid w:val="73457FBD"/>
    <w:rsid w:val="73757010"/>
    <w:rsid w:val="73A466C1"/>
    <w:rsid w:val="74722C71"/>
    <w:rsid w:val="749076C7"/>
    <w:rsid w:val="74911176"/>
    <w:rsid w:val="74D17C90"/>
    <w:rsid w:val="74E563E9"/>
    <w:rsid w:val="75842D4E"/>
    <w:rsid w:val="75B2710A"/>
    <w:rsid w:val="75E33C54"/>
    <w:rsid w:val="75EA4BA7"/>
    <w:rsid w:val="77081ADE"/>
    <w:rsid w:val="774A2525"/>
    <w:rsid w:val="777A211A"/>
    <w:rsid w:val="77D00208"/>
    <w:rsid w:val="77DB72D8"/>
    <w:rsid w:val="780A433C"/>
    <w:rsid w:val="78EB2EE2"/>
    <w:rsid w:val="790A2CC9"/>
    <w:rsid w:val="79225AD2"/>
    <w:rsid w:val="7991524B"/>
    <w:rsid w:val="7A4A069B"/>
    <w:rsid w:val="7A58789B"/>
    <w:rsid w:val="7A70594D"/>
    <w:rsid w:val="7AE05792"/>
    <w:rsid w:val="7B1B1250"/>
    <w:rsid w:val="7B2965AD"/>
    <w:rsid w:val="7B4F16D9"/>
    <w:rsid w:val="7BDC361F"/>
    <w:rsid w:val="7C787D04"/>
    <w:rsid w:val="7CC0652D"/>
    <w:rsid w:val="7CC3658D"/>
    <w:rsid w:val="7CF930A7"/>
    <w:rsid w:val="7CF95E06"/>
    <w:rsid w:val="7D2F59D0"/>
    <w:rsid w:val="7D8B18B0"/>
    <w:rsid w:val="7D960B32"/>
    <w:rsid w:val="7E316B6B"/>
    <w:rsid w:val="7E4F48D3"/>
    <w:rsid w:val="7E8D195B"/>
    <w:rsid w:val="7E9C52D2"/>
    <w:rsid w:val="7FBA078E"/>
    <w:rsid w:val="7FCD44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99"/>
    <w:pPr>
      <w:keepNext/>
      <w:keepLines/>
      <w:numPr>
        <w:ilvl w:val="0"/>
        <w:numId w:val="1"/>
      </w:numPr>
      <w:spacing w:before="340" w:after="330" w:line="579" w:lineRule="auto"/>
      <w:ind w:firstLine="0" w:firstLineChars="0"/>
      <w:outlineLvl w:val="0"/>
    </w:pPr>
    <w:rPr>
      <w:b/>
      <w:bCs/>
      <w:kern w:val="44"/>
      <w:sz w:val="44"/>
      <w:szCs w:val="44"/>
    </w:rPr>
  </w:style>
  <w:style w:type="paragraph" w:styleId="2">
    <w:name w:val="heading 2"/>
    <w:basedOn w:val="1"/>
    <w:next w:val="1"/>
    <w:qFormat/>
    <w:uiPriority w:val="99"/>
    <w:pPr>
      <w:keepNext/>
      <w:numPr>
        <w:ilvl w:val="1"/>
        <w:numId w:val="2"/>
      </w:numPr>
      <w:adjustRightInd w:val="0"/>
      <w:spacing w:before="120" w:line="360" w:lineRule="auto"/>
      <w:outlineLvl w:val="1"/>
    </w:pPr>
    <w:rPr>
      <w:rFonts w:ascii="Times New Roman" w:hAnsi="Times New Roman" w:eastAsia="黑体" w:cs="Times New Roman"/>
      <w:b/>
      <w:bCs/>
      <w:kern w:val="0"/>
      <w:sz w:val="28"/>
      <w:szCs w:val="28"/>
    </w:rPr>
  </w:style>
  <w:style w:type="paragraph" w:styleId="4">
    <w:name w:val="heading 3"/>
    <w:basedOn w:val="1"/>
    <w:next w:val="1"/>
    <w:qFormat/>
    <w:uiPriority w:val="0"/>
    <w:pPr>
      <w:widowControl/>
      <w:spacing w:before="260" w:beforeLines="0" w:after="260" w:afterLines="0" w:line="415" w:lineRule="auto"/>
      <w:outlineLvl w:val="2"/>
    </w:pPr>
    <w:rPr>
      <w:b/>
      <w:bCs/>
      <w:kern w:val="0"/>
      <w:sz w:val="32"/>
      <w:szCs w:val="32"/>
    </w:rPr>
  </w:style>
  <w:style w:type="paragraph" w:styleId="5">
    <w:name w:val="heading 4"/>
    <w:next w:val="1"/>
    <w:unhideWhenUsed/>
    <w:qFormat/>
    <w:uiPriority w:val="9"/>
    <w:pPr>
      <w:keepNext/>
      <w:keepLines/>
      <w:numPr>
        <w:ilvl w:val="3"/>
        <w:numId w:val="3"/>
      </w:numPr>
      <w:spacing w:before="280" w:after="290" w:line="360" w:lineRule="auto"/>
      <w:ind w:left="0" w:firstLine="0"/>
      <w:outlineLvl w:val="3"/>
    </w:pPr>
    <w:rPr>
      <w:rFonts w:ascii="Arial" w:hAnsi="Arial" w:eastAsia="宋体" w:cs="Times New Roman"/>
      <w:b/>
      <w:bCs/>
      <w:kern w:val="2"/>
      <w:sz w:val="28"/>
      <w:szCs w:val="28"/>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6">
    <w:name w:val="annotation text"/>
    <w:basedOn w:val="1"/>
    <w:unhideWhenUsed/>
    <w:qFormat/>
    <w:uiPriority w:val="0"/>
    <w:pPr>
      <w:jc w:val="left"/>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1">
    <w:name w:val="Table Grid"/>
    <w:basedOn w:val="1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3">
    <w:name w:val="Strong"/>
    <w:basedOn w:val="12"/>
    <w:qFormat/>
    <w:uiPriority w:val="0"/>
    <w:rPr>
      <w:b/>
    </w:rPr>
  </w:style>
  <w:style w:type="character" w:styleId="14">
    <w:name w:val="Hyperlink"/>
    <w:basedOn w:val="12"/>
    <w:qFormat/>
    <w:uiPriority w:val="0"/>
    <w:rPr>
      <w:color w:val="0000FF"/>
      <w:u w:val="single"/>
    </w:rPr>
  </w:style>
  <w:style w:type="paragraph" w:customStyle="1" w:styleId="15">
    <w:name w:val="p0"/>
    <w:basedOn w:val="1"/>
    <w:qFormat/>
    <w:uiPriority w:val="0"/>
    <w:pPr>
      <w:widowControl/>
    </w:pPr>
    <w:rPr>
      <w:kern w:val="0"/>
      <w:szCs w:val="21"/>
    </w:rPr>
  </w:style>
  <w:style w:type="paragraph" w:customStyle="1" w:styleId="1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9723</Words>
  <Characters>10799</Characters>
  <Lines>0</Lines>
  <Paragraphs>0</Paragraphs>
  <TotalTime>96</TotalTime>
  <ScaleCrop>false</ScaleCrop>
  <LinksUpToDate>false</LinksUpToDate>
  <CharactersWithSpaces>10905</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DELL</cp:lastModifiedBy>
  <dcterms:modified xsi:type="dcterms:W3CDTF">2025-03-31T04:16:00Z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D7863042A3204F05B8E4698432C14B9A</vt:lpwstr>
  </property>
  <property fmtid="{D5CDD505-2E9C-101B-9397-08002B2CF9AE}" pid="4" name="commondata">
    <vt:lpwstr>eyJoZGlkIjoiYzJmZmRlZWJkM2YwYTJiZjRjNWNhYTZmYmRiMTE5NTcifQ==</vt:lpwstr>
  </property>
  <property fmtid="{D5CDD505-2E9C-101B-9397-08002B2CF9AE}" pid="5" name="KSOTemplateDocerSaveRecord">
    <vt:lpwstr>eyJoZGlkIjoiZjkzM2FlZWY5MDFmZmZmMGE3NTY4OWVmMTMzNWNhZTgiLCJ1c2VySWQiOiIxMjMxNDc2NDY5In0=</vt:lpwstr>
  </property>
</Properties>
</file>