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kinsoku/>
        <w:wordWrap/>
        <w:overflowPunct/>
        <w:topLinePunct w:val="0"/>
        <w:autoSpaceDE/>
        <w:autoSpaceDN/>
        <w:bidi w:val="0"/>
        <w:adjustRightInd/>
        <w:snapToGrid w:val="0"/>
        <w:spacing w:line="560" w:lineRule="exact"/>
        <w:jc w:val="center"/>
        <w:textAlignment w:val="auto"/>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 xml:space="preserve"> </w:t>
      </w:r>
    </w:p>
    <w:p>
      <w:pPr>
        <w:pStyle w:val="3"/>
        <w:keepNext w:val="0"/>
        <w:keepLines w:val="0"/>
        <w:pageBreakBefore w:val="0"/>
        <w:widowControl/>
        <w:suppressLineNumbers w:val="0"/>
        <w:kinsoku/>
        <w:wordWrap/>
        <w:overflowPunct/>
        <w:topLinePunct w:val="0"/>
        <w:autoSpaceDE/>
        <w:autoSpaceDN/>
        <w:bidi w:val="0"/>
        <w:adjustRightInd/>
        <w:snapToGrid w:val="0"/>
        <w:spacing w:line="560" w:lineRule="exact"/>
        <w:jc w:val="center"/>
        <w:textAlignment w:val="auto"/>
        <w:outlineLvl w:val="0"/>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和田地区传染病专科医院</w:t>
      </w:r>
    </w:p>
    <w:p>
      <w:pPr>
        <w:pStyle w:val="3"/>
        <w:keepNext w:val="0"/>
        <w:keepLines w:val="0"/>
        <w:pageBreakBefore w:val="0"/>
        <w:widowControl/>
        <w:suppressLineNumbers w:val="0"/>
        <w:kinsoku/>
        <w:wordWrap/>
        <w:overflowPunct/>
        <w:topLinePunct w:val="0"/>
        <w:autoSpaceDE/>
        <w:autoSpaceDN/>
        <w:bidi w:val="0"/>
        <w:adjustRightInd/>
        <w:snapToGrid w:val="0"/>
        <w:spacing w:line="560" w:lineRule="exact"/>
        <w:jc w:val="center"/>
        <w:textAlignment w:val="auto"/>
        <w:outlineLvl w:val="0"/>
        <w:rPr>
          <w:rFonts w:hint="eastAsia" w:ascii="黑体" w:hAnsi="黑体" w:eastAsia="黑体" w:cs="黑体"/>
          <w:sz w:val="44"/>
          <w:szCs w:val="44"/>
        </w:rPr>
      </w:pPr>
      <w:r>
        <w:rPr>
          <w:rFonts w:hint="eastAsia" w:ascii="黑体" w:hAnsi="黑体" w:eastAsia="黑体" w:cs="黑体"/>
          <w:sz w:val="44"/>
          <w:szCs w:val="44"/>
          <w:lang w:val="en-US" w:eastAsia="zh-CN"/>
        </w:rPr>
        <w:t>关于在线设备比对采购项目</w:t>
      </w:r>
      <w:r>
        <w:rPr>
          <w:rFonts w:hint="eastAsia" w:ascii="黑体" w:hAnsi="黑体" w:eastAsia="黑体" w:cs="黑体"/>
          <w:sz w:val="44"/>
          <w:szCs w:val="44"/>
        </w:rPr>
        <w:t>询价公告</w:t>
      </w:r>
    </w:p>
    <w:p>
      <w:pPr>
        <w:keepNext w:val="0"/>
        <w:keepLines w:val="0"/>
        <w:pageBreakBefore w:val="0"/>
        <w:kinsoku/>
        <w:wordWrap/>
        <w:overflowPunct/>
        <w:topLinePunct w:val="0"/>
        <w:bidi w:val="0"/>
        <w:spacing w:line="560" w:lineRule="exact"/>
        <w:jc w:val="center"/>
        <w:textAlignment w:val="auto"/>
        <w:rPr>
          <w:rFonts w:hint="eastAsia" w:eastAsia="黑体"/>
          <w:lang w:val="en-US" w:eastAsia="zh-CN"/>
        </w:rPr>
      </w:pPr>
      <w:r>
        <w:rPr>
          <w:rFonts w:hint="eastAsia" w:ascii="黑体" w:hAnsi="黑体" w:eastAsia="黑体" w:cs="黑体"/>
          <w:sz w:val="44"/>
          <w:szCs w:val="44"/>
          <w:lang w:val="en-US" w:eastAsia="zh-CN"/>
        </w:rPr>
        <w:t>（第1次）</w:t>
      </w:r>
    </w:p>
    <w:p>
      <w:pPr>
        <w:pStyle w:val="11"/>
        <w:keepNext w:val="0"/>
        <w:keepLines w:val="0"/>
        <w:pageBreakBefore w:val="0"/>
        <w:widowControl/>
        <w:suppressLineNumbers w:val="0"/>
        <w:kinsoku/>
        <w:wordWrap/>
        <w:overflowPunct/>
        <w:topLinePunct w:val="0"/>
        <w:autoSpaceDE/>
        <w:autoSpaceDN/>
        <w:bidi w:val="0"/>
        <w:adjustRightInd/>
        <w:snapToGrid w:val="0"/>
        <w:spacing w:before="75" w:beforeAutospacing="0" w:after="75" w:afterAutospacing="0" w:line="560" w:lineRule="exact"/>
        <w:ind w:left="0" w:right="0"/>
        <w:textAlignment w:val="auto"/>
        <w:rPr>
          <w:rFonts w:hint="eastAsia" w:ascii="宋体" w:hAnsi="宋体" w:eastAsia="宋体" w:cs="宋体"/>
          <w:sz w:val="32"/>
          <w:szCs w:val="32"/>
          <w:lang w:val="en-US" w:eastAsia="zh-CN"/>
        </w:rPr>
      </w:pPr>
      <w:r>
        <w:rPr>
          <w:rFonts w:hint="eastAsia" w:ascii="宋体" w:hAnsi="宋体" w:eastAsia="宋体" w:cs="宋体"/>
          <w:sz w:val="44"/>
          <w:szCs w:val="44"/>
        </w:rPr>
        <w:t> </w:t>
      </w:r>
      <w:r>
        <w:rPr>
          <w:rFonts w:hint="eastAsia" w:ascii="宋体" w:hAnsi="宋体" w:eastAsia="宋体" w:cs="宋体"/>
          <w:sz w:val="32"/>
          <w:szCs w:val="32"/>
          <w:lang w:val="en-US" w:eastAsia="zh-CN"/>
        </w:rPr>
        <w:t xml:space="preserve">                               </w:t>
      </w:r>
    </w:p>
    <w:p>
      <w:pPr>
        <w:pStyle w:val="11"/>
        <w:keepNext w:val="0"/>
        <w:keepLines w:val="0"/>
        <w:pageBreakBefore w:val="0"/>
        <w:widowControl/>
        <w:suppressLineNumbers w:val="0"/>
        <w:kinsoku/>
        <w:wordWrap/>
        <w:overflowPunct/>
        <w:topLinePunct w:val="0"/>
        <w:autoSpaceDE/>
        <w:autoSpaceDN/>
        <w:bidi w:val="0"/>
        <w:adjustRightInd/>
        <w:snapToGrid w:val="0"/>
        <w:spacing w:before="75" w:beforeAutospacing="0" w:after="75" w:afterAutospacing="0" w:line="560" w:lineRule="exact"/>
        <w:ind w:left="0" w:right="0" w:firstLine="643" w:firstLineChars="200"/>
        <w:textAlignment w:val="auto"/>
        <w:rPr>
          <w:rStyle w:val="13"/>
          <w:rFonts w:hint="eastAsia" w:ascii="黑体" w:hAnsi="黑体" w:eastAsia="黑体" w:cs="黑体"/>
          <w:sz w:val="32"/>
          <w:szCs w:val="32"/>
        </w:rPr>
      </w:pPr>
      <w:r>
        <w:rPr>
          <w:rStyle w:val="13"/>
          <w:rFonts w:hint="eastAsia" w:ascii="黑体" w:hAnsi="黑体" w:eastAsia="黑体" w:cs="黑体"/>
          <w:sz w:val="32"/>
          <w:szCs w:val="32"/>
        </w:rPr>
        <w:t>一、项目基本情况</w:t>
      </w:r>
    </w:p>
    <w:p>
      <w:pPr>
        <w:pStyle w:val="11"/>
        <w:keepNext w:val="0"/>
        <w:keepLines w:val="0"/>
        <w:pageBreakBefore w:val="0"/>
        <w:widowControl/>
        <w:suppressLineNumbers w:val="0"/>
        <w:kinsoku/>
        <w:wordWrap/>
        <w:overflowPunct/>
        <w:topLinePunct w:val="0"/>
        <w:autoSpaceDE/>
        <w:autoSpaceDN/>
        <w:bidi w:val="0"/>
        <w:adjustRightInd/>
        <w:snapToGrid w:val="0"/>
        <w:spacing w:before="75" w:beforeAutospacing="0" w:after="75" w:afterAutospacing="0" w:line="560" w:lineRule="exact"/>
        <w:ind w:left="0" w:right="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和田地区传染病专科医院在线设备比对采购项目的潜在供应商应在中国政府采购网新疆分网（政府采购云平台）进行在线报价。</w:t>
      </w:r>
    </w:p>
    <w:p>
      <w:pPr>
        <w:pStyle w:val="11"/>
        <w:keepNext w:val="0"/>
        <w:keepLines w:val="0"/>
        <w:pageBreakBefore w:val="0"/>
        <w:widowControl/>
        <w:suppressLineNumbers w:val="0"/>
        <w:kinsoku/>
        <w:wordWrap/>
        <w:overflowPunct/>
        <w:topLinePunct w:val="0"/>
        <w:autoSpaceDE/>
        <w:autoSpaceDN/>
        <w:bidi w:val="0"/>
        <w:adjustRightInd/>
        <w:snapToGrid w:val="0"/>
        <w:spacing w:before="75" w:beforeAutospacing="0" w:after="75" w:afterAutospacing="0" w:line="560" w:lineRule="exact"/>
        <w:ind w:left="0" w:right="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项目编号：</w:t>
      </w:r>
      <w:r>
        <w:rPr>
          <w:rFonts w:hint="eastAsia" w:ascii="仿宋" w:hAnsi="仿宋" w:eastAsia="仿宋" w:cs="仿宋"/>
          <w:sz w:val="32"/>
          <w:szCs w:val="32"/>
          <w:lang w:val="en-US" w:eastAsia="zh-CN"/>
        </w:rPr>
        <w:t>crbyy-SBBD202502-1</w:t>
      </w:r>
    </w:p>
    <w:p>
      <w:pPr>
        <w:pStyle w:val="11"/>
        <w:keepNext w:val="0"/>
        <w:keepLines w:val="0"/>
        <w:pageBreakBefore w:val="0"/>
        <w:widowControl/>
        <w:suppressLineNumbers w:val="0"/>
        <w:kinsoku/>
        <w:wordWrap/>
        <w:overflowPunct/>
        <w:topLinePunct w:val="0"/>
        <w:autoSpaceDE/>
        <w:autoSpaceDN/>
        <w:bidi w:val="0"/>
        <w:adjustRightInd/>
        <w:snapToGrid w:val="0"/>
        <w:spacing w:before="75" w:beforeAutospacing="0" w:after="75" w:afterAutospacing="0" w:line="560" w:lineRule="exact"/>
        <w:ind w:left="0" w:right="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项</w:t>
      </w:r>
      <w:r>
        <w:rPr>
          <w:rFonts w:hint="eastAsia" w:ascii="仿宋" w:hAnsi="仿宋" w:eastAsia="仿宋" w:cs="仿宋"/>
          <w:color w:val="auto"/>
          <w:sz w:val="32"/>
          <w:szCs w:val="32"/>
        </w:rPr>
        <w:t>目名称：</w:t>
      </w:r>
      <w:r>
        <w:rPr>
          <w:rFonts w:hint="eastAsia" w:ascii="仿宋" w:hAnsi="仿宋" w:eastAsia="仿宋" w:cs="仿宋"/>
          <w:sz w:val="32"/>
          <w:szCs w:val="32"/>
          <w:lang w:val="en-US" w:eastAsia="zh-CN"/>
        </w:rPr>
        <w:t>和田地区传染病专科医院在线设备比对采购项目。</w:t>
      </w:r>
    </w:p>
    <w:p>
      <w:pPr>
        <w:pStyle w:val="11"/>
        <w:keepNext w:val="0"/>
        <w:keepLines w:val="0"/>
        <w:pageBreakBefore w:val="0"/>
        <w:widowControl/>
        <w:suppressLineNumbers w:val="0"/>
        <w:kinsoku/>
        <w:wordWrap/>
        <w:overflowPunct/>
        <w:topLinePunct w:val="0"/>
        <w:autoSpaceDE/>
        <w:autoSpaceDN/>
        <w:bidi w:val="0"/>
        <w:adjustRightInd/>
        <w:snapToGrid w:val="0"/>
        <w:spacing w:before="75" w:beforeAutospacing="0" w:after="75" w:afterAutospacing="0" w:line="560" w:lineRule="exact"/>
        <w:ind w:left="0" w:right="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采购方式：</w:t>
      </w:r>
      <w:r>
        <w:rPr>
          <w:rFonts w:hint="eastAsia" w:ascii="仿宋" w:hAnsi="仿宋" w:eastAsia="仿宋" w:cs="仿宋"/>
          <w:color w:val="auto"/>
          <w:sz w:val="32"/>
          <w:szCs w:val="32"/>
          <w:lang w:val="en-US" w:eastAsia="zh-CN"/>
        </w:rPr>
        <w:t>在线</w:t>
      </w:r>
      <w:r>
        <w:rPr>
          <w:rFonts w:hint="eastAsia" w:ascii="仿宋" w:hAnsi="仿宋" w:eastAsia="仿宋" w:cs="仿宋"/>
          <w:color w:val="auto"/>
          <w:sz w:val="32"/>
          <w:szCs w:val="32"/>
        </w:rPr>
        <w:t>询价</w:t>
      </w:r>
    </w:p>
    <w:p>
      <w:pPr>
        <w:pStyle w:val="11"/>
        <w:keepNext w:val="0"/>
        <w:keepLines w:val="0"/>
        <w:pageBreakBefore w:val="0"/>
        <w:widowControl/>
        <w:suppressLineNumbers w:val="0"/>
        <w:kinsoku/>
        <w:wordWrap/>
        <w:overflowPunct/>
        <w:topLinePunct w:val="0"/>
        <w:autoSpaceDE/>
        <w:autoSpaceDN/>
        <w:bidi w:val="0"/>
        <w:adjustRightInd/>
        <w:snapToGrid w:val="0"/>
        <w:spacing w:before="75" w:beforeAutospacing="0" w:after="75" w:afterAutospacing="0" w:line="560" w:lineRule="exact"/>
        <w:ind w:left="0" w:right="0" w:firstLine="640" w:firstLineChars="200"/>
        <w:textAlignment w:val="auto"/>
        <w:rPr>
          <w:rFonts w:hint="eastAsia" w:ascii="仿宋" w:hAnsi="仿宋" w:eastAsia="仿宋" w:cs="仿宋"/>
          <w:color w:val="auto"/>
          <w:sz w:val="32"/>
          <w:szCs w:val="32"/>
          <w:u w:val="single"/>
          <w:lang w:val="en-US" w:eastAsia="zh-CN"/>
        </w:rPr>
      </w:pPr>
      <w:r>
        <w:rPr>
          <w:rFonts w:hint="eastAsia" w:ascii="仿宋" w:hAnsi="仿宋" w:eastAsia="仿宋" w:cs="仿宋"/>
          <w:color w:val="auto"/>
          <w:sz w:val="32"/>
          <w:szCs w:val="32"/>
          <w:u w:val="single"/>
        </w:rPr>
        <w:t>预算金额（元）：</w:t>
      </w:r>
      <w:r>
        <w:rPr>
          <w:rFonts w:hint="eastAsia" w:ascii="仿宋" w:hAnsi="仿宋" w:eastAsia="仿宋" w:cs="仿宋"/>
          <w:color w:val="auto"/>
          <w:sz w:val="32"/>
          <w:szCs w:val="32"/>
          <w:u w:val="single"/>
          <w:lang w:val="en-US" w:eastAsia="zh-CN"/>
        </w:rPr>
        <w:t>48000元</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肆万捌仟元整）</w:t>
      </w:r>
    </w:p>
    <w:p>
      <w:pPr>
        <w:pStyle w:val="11"/>
        <w:keepNext w:val="0"/>
        <w:keepLines w:val="0"/>
        <w:pageBreakBefore w:val="0"/>
        <w:widowControl/>
        <w:suppressLineNumbers w:val="0"/>
        <w:kinsoku/>
        <w:wordWrap/>
        <w:overflowPunct/>
        <w:topLinePunct w:val="0"/>
        <w:autoSpaceDE/>
        <w:autoSpaceDN/>
        <w:bidi w:val="0"/>
        <w:adjustRightInd/>
        <w:snapToGrid w:val="0"/>
        <w:spacing w:before="75" w:beforeAutospacing="0" w:after="75" w:afterAutospacing="0" w:line="560" w:lineRule="exact"/>
        <w:ind w:right="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color w:val="auto"/>
          <w:sz w:val="32"/>
          <w:szCs w:val="32"/>
          <w:u w:val="single"/>
        </w:rPr>
        <w:t>最高限价（元）：</w:t>
      </w:r>
      <w:r>
        <w:rPr>
          <w:rFonts w:hint="eastAsia" w:ascii="仿宋" w:hAnsi="仿宋" w:eastAsia="仿宋" w:cs="仿宋"/>
          <w:color w:val="auto"/>
          <w:sz w:val="32"/>
          <w:szCs w:val="32"/>
          <w:u w:val="single"/>
          <w:lang w:val="en-US" w:eastAsia="zh-CN"/>
        </w:rPr>
        <w:t>48000</w:t>
      </w:r>
      <w:r>
        <w:rPr>
          <w:rFonts w:hint="eastAsia" w:ascii="仿宋" w:hAnsi="仿宋" w:eastAsia="仿宋" w:cs="仿宋"/>
          <w:color w:val="auto"/>
          <w:sz w:val="32"/>
          <w:szCs w:val="32"/>
          <w:lang w:val="en-US" w:eastAsia="zh-CN"/>
        </w:rPr>
        <w:t>元（肆万捌仟元整）</w:t>
      </w:r>
    </w:p>
    <w:p>
      <w:pPr>
        <w:pStyle w:val="11"/>
        <w:keepNext w:val="0"/>
        <w:keepLines w:val="0"/>
        <w:pageBreakBefore w:val="0"/>
        <w:widowControl/>
        <w:suppressLineNumbers w:val="0"/>
        <w:kinsoku/>
        <w:wordWrap/>
        <w:overflowPunct/>
        <w:topLinePunct w:val="0"/>
        <w:autoSpaceDE/>
        <w:autoSpaceDN/>
        <w:bidi w:val="0"/>
        <w:adjustRightInd/>
        <w:snapToGrid w:val="0"/>
        <w:spacing w:before="75" w:beforeAutospacing="0" w:after="75" w:afterAutospacing="0" w:line="560" w:lineRule="exact"/>
        <w:ind w:right="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简要规格描述：在线设备包括ph、流量、氨氮、cod、总磷、总氮、液位采样量进行验收，并出具验收报告。</w:t>
      </w:r>
    </w:p>
    <w:p>
      <w:pPr>
        <w:pStyle w:val="11"/>
        <w:keepNext w:val="0"/>
        <w:keepLines w:val="0"/>
        <w:pageBreakBefore w:val="0"/>
        <w:widowControl/>
        <w:suppressLineNumbers w:val="0"/>
        <w:kinsoku/>
        <w:wordWrap/>
        <w:overflowPunct/>
        <w:topLinePunct w:val="0"/>
        <w:autoSpaceDE/>
        <w:autoSpaceDN/>
        <w:bidi w:val="0"/>
        <w:adjustRightInd/>
        <w:snapToGrid w:val="0"/>
        <w:spacing w:before="75" w:beforeAutospacing="0" w:after="75" w:afterAutospacing="0" w:line="560" w:lineRule="exact"/>
        <w:ind w:right="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合同履约期限：按照合同约定。</w:t>
      </w:r>
    </w:p>
    <w:p>
      <w:pPr>
        <w:pStyle w:val="11"/>
        <w:keepNext w:val="0"/>
        <w:keepLines w:val="0"/>
        <w:pageBreakBefore w:val="0"/>
        <w:widowControl/>
        <w:suppressLineNumbers w:val="0"/>
        <w:kinsoku/>
        <w:wordWrap/>
        <w:overflowPunct/>
        <w:topLinePunct w:val="0"/>
        <w:autoSpaceDE/>
        <w:autoSpaceDN/>
        <w:bidi w:val="0"/>
        <w:adjustRightInd/>
        <w:snapToGrid w:val="0"/>
        <w:spacing w:before="75" w:beforeAutospacing="0" w:after="75" w:afterAutospacing="0" w:line="560" w:lineRule="exact"/>
        <w:ind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本项目（不）接受联合体投标。</w:t>
      </w:r>
    </w:p>
    <w:p>
      <w:pPr>
        <w:pStyle w:val="11"/>
        <w:keepNext w:val="0"/>
        <w:keepLines w:val="0"/>
        <w:pageBreakBefore w:val="0"/>
        <w:widowControl/>
        <w:suppressLineNumbers w:val="0"/>
        <w:kinsoku/>
        <w:wordWrap/>
        <w:overflowPunct/>
        <w:topLinePunct w:val="0"/>
        <w:autoSpaceDE/>
        <w:autoSpaceDN/>
        <w:bidi w:val="0"/>
        <w:adjustRightInd/>
        <w:snapToGrid w:val="0"/>
        <w:spacing w:before="75" w:beforeAutospacing="0" w:after="75" w:afterAutospacing="0" w:line="560" w:lineRule="exact"/>
        <w:ind w:left="0" w:right="0" w:firstLine="643" w:firstLineChars="200"/>
        <w:textAlignment w:val="auto"/>
        <w:rPr>
          <w:rStyle w:val="13"/>
          <w:rFonts w:hint="eastAsia" w:ascii="黑体" w:hAnsi="黑体" w:eastAsia="黑体" w:cs="黑体"/>
          <w:sz w:val="32"/>
          <w:szCs w:val="32"/>
        </w:rPr>
      </w:pPr>
      <w:r>
        <w:rPr>
          <w:rStyle w:val="13"/>
          <w:rFonts w:hint="eastAsia" w:ascii="黑体" w:hAnsi="黑体" w:eastAsia="黑体" w:cs="黑体"/>
          <w:sz w:val="32"/>
          <w:szCs w:val="32"/>
        </w:rPr>
        <w:t>二、申请人的资格要求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（1）具有有效的营业执照且符合国家法律法规要求的资质要求；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kern w:val="0"/>
          <w:sz w:val="32"/>
          <w:szCs w:val="32"/>
          <w:highlight w:val="none"/>
          <w:lang w:val="en-US" w:eastAsia="zh-CN" w:bidi="ar"/>
        </w:rPr>
      </w:pPr>
      <w:r>
        <w:rPr>
          <w:rFonts w:hint="eastAsia" w:ascii="仿宋" w:hAnsi="仿宋" w:eastAsia="仿宋" w:cs="仿宋"/>
          <w:color w:val="auto"/>
          <w:kern w:val="0"/>
          <w:sz w:val="32"/>
          <w:szCs w:val="32"/>
          <w:lang w:val="en-US" w:eastAsia="zh-CN" w:bidi="ar"/>
        </w:rPr>
        <w:t>（2）近三年内（本项目投标截止期前）如在“信用中国（www.creditchina.gov.cn）”被列入失信被执行人、企业经营异常名录、税收违法黑名单、政府采购严重违法失信名单（尚在处罚期内的）；在“中国政府采购网（www.ccgp.gov.cn）”被列入政府采购严重违法失信行为记录名单的（尚在处罚期内的）；在“国家企业信用信息公示系统（http：//www.gsxt.gov.cn）”列入经营异常名录信息、列入严重违法失信企业名单（黑名单）信息的将拒绝其参加本次政府采购活动（截屏盖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kern w:val="0"/>
          <w:sz w:val="32"/>
          <w:szCs w:val="32"/>
          <w:highlight w:val="none"/>
          <w:lang w:val="en-US" w:eastAsia="zh-CN" w:bidi="ar"/>
        </w:rPr>
      </w:pPr>
      <w:r>
        <w:rPr>
          <w:rFonts w:hint="eastAsia" w:ascii="仿宋" w:hAnsi="仿宋" w:eastAsia="仿宋" w:cs="仿宋"/>
          <w:color w:val="auto"/>
          <w:kern w:val="0"/>
          <w:sz w:val="32"/>
          <w:szCs w:val="32"/>
          <w:lang w:val="en-US" w:eastAsia="zh-CN" w:bidi="ar"/>
        </w:rPr>
        <w:t>（3）提供2023年度或2024年度财务审计机构出具的财务审计报告或提供银行出具的近一个月的资信证明；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kern w:val="0"/>
          <w:sz w:val="32"/>
          <w:szCs w:val="32"/>
          <w:highlight w:val="none"/>
          <w:lang w:val="en-US" w:eastAsia="zh-CN" w:bidi="ar"/>
        </w:rPr>
      </w:pPr>
      <w:r>
        <w:rPr>
          <w:rFonts w:hint="eastAsia" w:ascii="仿宋" w:hAnsi="仿宋" w:eastAsia="仿宋" w:cs="仿宋"/>
          <w:color w:val="auto"/>
          <w:kern w:val="0"/>
          <w:sz w:val="32"/>
          <w:szCs w:val="32"/>
          <w:lang w:val="en-US" w:eastAsia="zh-CN" w:bidi="ar"/>
        </w:rPr>
        <w:t>（4）提供2024年税务机关出具近三个月的完税证明（新成立不足3个月的公司按实际发生提供，零申报的需提供依法报税资料），注：以完税证明税款所属日期为准，代缴税的完税证明不作为税务缴费凭证（如社保缴税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kern w:val="0"/>
          <w:sz w:val="32"/>
          <w:szCs w:val="32"/>
          <w:highlight w:val="none"/>
          <w:lang w:val="en-US" w:eastAsia="zh-CN" w:bidi="ar"/>
        </w:rPr>
      </w:pPr>
      <w:r>
        <w:rPr>
          <w:rFonts w:hint="eastAsia" w:ascii="仿宋" w:hAnsi="仿宋" w:eastAsia="仿宋" w:cs="仿宋"/>
          <w:color w:val="auto"/>
          <w:kern w:val="0"/>
          <w:sz w:val="32"/>
          <w:szCs w:val="32"/>
          <w:lang w:val="en-US" w:eastAsia="zh-CN" w:bidi="ar"/>
        </w:rPr>
        <w:t>（5）提供《法定代表人身份证明书》或《法定代表人授权委托书》；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kern w:val="0"/>
          <w:sz w:val="32"/>
          <w:szCs w:val="32"/>
          <w:highlight w:val="none"/>
          <w:lang w:val="en-US" w:eastAsia="zh-CN" w:bidi="ar"/>
        </w:rPr>
      </w:pPr>
      <w:r>
        <w:rPr>
          <w:rFonts w:hint="eastAsia" w:ascii="仿宋" w:hAnsi="仿宋" w:eastAsia="仿宋" w:cs="仿宋"/>
          <w:color w:val="auto"/>
          <w:kern w:val="0"/>
          <w:sz w:val="32"/>
          <w:szCs w:val="32"/>
          <w:lang w:val="en-US" w:eastAsia="zh-CN" w:bidi="ar"/>
        </w:rPr>
        <w:t>（6）提供本单位缴纳的近三个月社保缴纳证明（单位社保缴费凭证，2024年9月份后成立的公司按实际发生提供）；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（7）本项目专门面向中小企业采购，提供有效的中小企业声明函；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kern w:val="0"/>
          <w:sz w:val="32"/>
          <w:szCs w:val="32"/>
          <w:highlight w:val="none"/>
          <w:lang w:val="en-US" w:eastAsia="zh-CN" w:bidi="ar"/>
        </w:rPr>
      </w:pPr>
      <w:r>
        <w:rPr>
          <w:rFonts w:hint="eastAsia" w:ascii="仿宋" w:hAnsi="仿宋" w:eastAsia="仿宋" w:cs="仿宋"/>
          <w:color w:val="auto"/>
          <w:kern w:val="0"/>
          <w:sz w:val="32"/>
          <w:szCs w:val="32"/>
          <w:lang w:val="en-US" w:eastAsia="zh-CN" w:bidi="ar"/>
        </w:rPr>
        <w:t>（8）</w:t>
      </w:r>
      <w:r>
        <w:rPr>
          <w:rFonts w:hint="eastAsia" w:ascii="仿宋" w:hAnsi="仿宋" w:eastAsia="仿宋" w:cs="仿宋"/>
          <w:color w:val="auto"/>
          <w:kern w:val="0"/>
          <w:sz w:val="32"/>
          <w:szCs w:val="32"/>
          <w:highlight w:val="none"/>
          <w:lang w:val="en-US" w:eastAsia="zh-CN" w:bidi="ar"/>
        </w:rPr>
        <w:t>提供履行合同所必需的设备和专业技术能力的书面声明；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（9）提供参加政府采购活动前三年内在经营活动中没有重大违法记录的书面声明。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lang w:val="en-US" w:eastAsia="zh-CN"/>
        </w:rPr>
      </w:pPr>
      <w:r>
        <w:rPr>
          <w:rFonts w:hint="eastAsia" w:ascii="仿宋" w:hAnsi="仿宋" w:eastAsia="仿宋" w:cs="仿宋"/>
          <w:color w:val="auto"/>
          <w:kern w:val="0"/>
          <w:sz w:val="32"/>
          <w:szCs w:val="32"/>
          <w:lang w:val="en-US" w:eastAsia="zh-CN" w:bidi="ar"/>
        </w:rPr>
        <w:t>（10）所有资料每页必须加盖公章。</w:t>
      </w:r>
    </w:p>
    <w:p>
      <w:pPr>
        <w:pStyle w:val="11"/>
        <w:keepNext w:val="0"/>
        <w:keepLines w:val="0"/>
        <w:pageBreakBefore w:val="0"/>
        <w:widowControl/>
        <w:suppressLineNumbers w:val="0"/>
        <w:kinsoku/>
        <w:wordWrap/>
        <w:overflowPunct/>
        <w:topLinePunct w:val="0"/>
        <w:autoSpaceDE/>
        <w:autoSpaceDN/>
        <w:bidi w:val="0"/>
        <w:adjustRightInd/>
        <w:snapToGrid w:val="0"/>
        <w:spacing w:before="75" w:beforeAutospacing="0" w:after="75" w:afterAutospacing="0" w:line="560" w:lineRule="exact"/>
        <w:ind w:left="0" w:right="0" w:firstLine="643" w:firstLineChars="200"/>
        <w:textAlignment w:val="auto"/>
        <w:rPr>
          <w:rStyle w:val="13"/>
          <w:rFonts w:hint="eastAsia" w:ascii="黑体" w:hAnsi="黑体" w:eastAsia="黑体" w:cs="黑体"/>
          <w:sz w:val="32"/>
          <w:szCs w:val="32"/>
        </w:rPr>
      </w:pPr>
      <w:r>
        <w:rPr>
          <w:rStyle w:val="13"/>
          <w:rFonts w:hint="eastAsia" w:ascii="黑体" w:hAnsi="黑体" w:eastAsia="黑体" w:cs="黑体"/>
          <w:sz w:val="32"/>
          <w:szCs w:val="32"/>
        </w:rPr>
        <w:t>三、</w:t>
      </w:r>
      <w:r>
        <w:rPr>
          <w:rStyle w:val="13"/>
          <w:rFonts w:hint="eastAsia" w:ascii="黑体" w:hAnsi="黑体" w:eastAsia="黑体" w:cs="黑体"/>
          <w:sz w:val="32"/>
          <w:szCs w:val="32"/>
          <w:lang w:val="en-US" w:eastAsia="zh-CN"/>
        </w:rPr>
        <w:t>响应文件的制作</w:t>
      </w:r>
      <w:r>
        <w:rPr>
          <w:rStyle w:val="13"/>
          <w:rFonts w:hint="eastAsia" w:ascii="黑体" w:hAnsi="黑体" w:eastAsia="黑体" w:cs="黑体"/>
          <w:sz w:val="32"/>
          <w:szCs w:val="32"/>
        </w:rPr>
        <w:t> </w:t>
      </w:r>
    </w:p>
    <w:p>
      <w:pPr>
        <w:pStyle w:val="11"/>
        <w:keepNext w:val="0"/>
        <w:keepLines w:val="0"/>
        <w:pageBreakBefore w:val="0"/>
        <w:widowControl/>
        <w:suppressLineNumbers w:val="0"/>
        <w:kinsoku/>
        <w:wordWrap/>
        <w:overflowPunct/>
        <w:topLinePunct w:val="0"/>
        <w:autoSpaceDE/>
        <w:autoSpaceDN/>
        <w:bidi w:val="0"/>
        <w:adjustRightInd/>
        <w:snapToGrid w:val="0"/>
        <w:spacing w:before="75" w:beforeAutospacing="0" w:after="75" w:afterAutospacing="0" w:line="560" w:lineRule="exact"/>
        <w:ind w:left="0" w:right="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1.投标商将投标内容密封至档案袋内，注明产品信息、资信证明、营业许可证、法人授权书、投标报价一览表（具体内容以第二条、申请人的资格要求）准备。</w:t>
      </w:r>
    </w:p>
    <w:p>
      <w:pPr>
        <w:pStyle w:val="11"/>
        <w:keepNext w:val="0"/>
        <w:keepLines w:val="0"/>
        <w:pageBreakBefore w:val="0"/>
        <w:widowControl/>
        <w:kinsoku/>
        <w:wordWrap/>
        <w:overflowPunct/>
        <w:topLinePunct w:val="0"/>
        <w:autoSpaceDE/>
        <w:autoSpaceDN/>
        <w:bidi w:val="0"/>
        <w:adjustRightInd/>
        <w:snapToGrid w:val="0"/>
        <w:spacing w:before="75" w:beforeAutospacing="0" w:after="75" w:afterAutospacing="0"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rPr>
        <w:t> </w:t>
      </w:r>
      <w:r>
        <w:rPr>
          <w:rFonts w:hint="eastAsia" w:ascii="仿宋" w:hAnsi="仿宋" w:eastAsia="仿宋" w:cs="仿宋"/>
          <w:sz w:val="32"/>
          <w:szCs w:val="32"/>
          <w:lang w:val="en-US" w:eastAsia="zh-CN"/>
        </w:rPr>
        <w:t xml:space="preserve">报价一览表必须上传至政采云平台且与平台报价一致，其余资料投标商按照第二条、申请人的资格要求，将投标内容密封至档案袋内邮寄（送达）至采购人，所有报价需保持一致（政采云平台报价、上传资料报价、邮寄资料报价等），否则予以废标处理。 </w:t>
      </w:r>
    </w:p>
    <w:p>
      <w:pPr>
        <w:pStyle w:val="11"/>
        <w:keepNext w:val="0"/>
        <w:keepLines w:val="0"/>
        <w:pageBreakBefore w:val="0"/>
        <w:widowControl/>
        <w:suppressLineNumbers w:val="0"/>
        <w:kinsoku/>
        <w:wordWrap/>
        <w:overflowPunct/>
        <w:topLinePunct w:val="0"/>
        <w:autoSpaceDE/>
        <w:autoSpaceDN/>
        <w:bidi w:val="0"/>
        <w:adjustRightInd/>
        <w:snapToGrid w:val="0"/>
        <w:spacing w:before="75" w:beforeAutospacing="0" w:after="75" w:afterAutospacing="0" w:line="560" w:lineRule="exact"/>
        <w:ind w:right="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开标方式：不见面开标</w:t>
      </w:r>
    </w:p>
    <w:p>
      <w:pPr>
        <w:pStyle w:val="11"/>
        <w:keepNext w:val="0"/>
        <w:keepLines w:val="0"/>
        <w:pageBreakBefore w:val="0"/>
        <w:widowControl/>
        <w:suppressLineNumbers w:val="0"/>
        <w:kinsoku/>
        <w:wordWrap/>
        <w:overflowPunct/>
        <w:topLinePunct w:val="0"/>
        <w:autoSpaceDE/>
        <w:autoSpaceDN/>
        <w:bidi w:val="0"/>
        <w:adjustRightInd/>
        <w:snapToGrid w:val="0"/>
        <w:spacing w:before="75" w:beforeAutospacing="0" w:after="75" w:afterAutospacing="0" w:line="560" w:lineRule="exact"/>
        <w:ind w:left="0" w:right="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报名截止时间：公告发布之日起三日（具体时间以政采云平台报名关闭时间为准）</w:t>
      </w:r>
    </w:p>
    <w:p>
      <w:pPr>
        <w:pStyle w:val="11"/>
        <w:keepNext w:val="0"/>
        <w:keepLines w:val="0"/>
        <w:pageBreakBefore w:val="0"/>
        <w:widowControl/>
        <w:suppressLineNumbers w:val="0"/>
        <w:kinsoku/>
        <w:wordWrap/>
        <w:overflowPunct/>
        <w:topLinePunct w:val="0"/>
        <w:autoSpaceDE/>
        <w:autoSpaceDN/>
        <w:bidi w:val="0"/>
        <w:adjustRightInd/>
        <w:snapToGrid w:val="0"/>
        <w:spacing w:before="75" w:beforeAutospacing="0" w:after="75" w:afterAutospacing="0" w:line="560" w:lineRule="exact"/>
        <w:ind w:left="0" w:right="0" w:firstLine="643" w:firstLineChars="200"/>
        <w:textAlignment w:val="auto"/>
        <w:rPr>
          <w:rStyle w:val="13"/>
          <w:rFonts w:hint="eastAsia" w:ascii="黑体" w:hAnsi="黑体" w:eastAsia="黑体" w:cs="黑体"/>
          <w:sz w:val="32"/>
          <w:szCs w:val="32"/>
          <w:lang w:val="en-US" w:eastAsia="zh-CN"/>
        </w:rPr>
      </w:pPr>
      <w:r>
        <w:rPr>
          <w:rStyle w:val="13"/>
          <w:rFonts w:hint="eastAsia" w:ascii="黑体" w:hAnsi="黑体" w:eastAsia="黑体" w:cs="黑体"/>
          <w:sz w:val="32"/>
          <w:szCs w:val="32"/>
          <w:lang w:val="en-US" w:eastAsia="zh-CN"/>
        </w:rPr>
        <w:t xml:space="preserve">四、响应文件开启 </w:t>
      </w:r>
    </w:p>
    <w:p>
      <w:pPr>
        <w:pStyle w:val="11"/>
        <w:keepNext w:val="0"/>
        <w:keepLines w:val="0"/>
        <w:pageBreakBefore w:val="0"/>
        <w:widowControl/>
        <w:suppressLineNumbers w:val="0"/>
        <w:kinsoku/>
        <w:wordWrap/>
        <w:overflowPunct/>
        <w:topLinePunct w:val="0"/>
        <w:autoSpaceDE/>
        <w:autoSpaceDN/>
        <w:bidi w:val="0"/>
        <w:adjustRightInd/>
        <w:snapToGrid w:val="0"/>
        <w:spacing w:before="75" w:beforeAutospacing="0" w:after="75" w:afterAutospacing="0" w:line="560" w:lineRule="exact"/>
        <w:ind w:left="0" w:righ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自公告发布之日起10日内潜在供应商通过邮寄（送达）等方式将所有资料按要求送至采购人处，如不按时送达或快递原因未按时到达等原因导致无法进行资格审查，按照废标处理，所产生的各类损失由潜在供应商自行承担。</w:t>
      </w:r>
    </w:p>
    <w:p>
      <w:pPr>
        <w:pStyle w:val="11"/>
        <w:keepNext w:val="0"/>
        <w:keepLines w:val="0"/>
        <w:pageBreakBefore w:val="0"/>
        <w:widowControl/>
        <w:suppressLineNumbers w:val="0"/>
        <w:kinsoku/>
        <w:wordWrap/>
        <w:overflowPunct/>
        <w:topLinePunct w:val="0"/>
        <w:autoSpaceDE/>
        <w:autoSpaceDN/>
        <w:bidi w:val="0"/>
        <w:adjustRightInd/>
        <w:snapToGrid w:val="0"/>
        <w:spacing w:before="75" w:beforeAutospacing="0" w:after="75" w:afterAutospacing="0" w:line="560" w:lineRule="exact"/>
        <w:ind w:left="0" w:righ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采购人不接受前往快递点取件或其它取件方式及垫付邮寄费用。</w:t>
      </w:r>
    </w:p>
    <w:p>
      <w:pPr>
        <w:pStyle w:val="11"/>
        <w:keepNext w:val="0"/>
        <w:keepLines w:val="0"/>
        <w:pageBreakBefore w:val="0"/>
        <w:widowControl/>
        <w:suppressLineNumbers w:val="0"/>
        <w:kinsoku/>
        <w:wordWrap/>
        <w:overflowPunct/>
        <w:topLinePunct w:val="0"/>
        <w:autoSpaceDE/>
        <w:autoSpaceDN/>
        <w:bidi w:val="0"/>
        <w:adjustRightInd/>
        <w:snapToGrid w:val="0"/>
        <w:spacing w:before="75" w:beforeAutospacing="0" w:after="75" w:afterAutospacing="0" w:line="560" w:lineRule="exact"/>
        <w:ind w:left="0" w:right="0" w:firstLine="643"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开启日期：</w:t>
      </w:r>
      <w:r>
        <w:rPr>
          <w:rFonts w:hint="eastAsia" w:ascii="仿宋" w:hAnsi="仿宋" w:eastAsia="仿宋" w:cs="仿宋"/>
          <w:sz w:val="32"/>
          <w:szCs w:val="32"/>
          <w:lang w:val="en-US" w:eastAsia="zh-CN"/>
        </w:rPr>
        <w:t>潜在供应商投标文件收集截止日，五个工作日内。</w:t>
      </w:r>
    </w:p>
    <w:p>
      <w:pPr>
        <w:pStyle w:val="11"/>
        <w:keepNext w:val="0"/>
        <w:keepLines w:val="0"/>
        <w:pageBreakBefore w:val="0"/>
        <w:widowControl/>
        <w:suppressLineNumbers w:val="0"/>
        <w:kinsoku/>
        <w:wordWrap/>
        <w:overflowPunct/>
        <w:topLinePunct w:val="0"/>
        <w:autoSpaceDE/>
        <w:autoSpaceDN/>
        <w:bidi w:val="0"/>
        <w:adjustRightInd/>
        <w:snapToGrid w:val="0"/>
        <w:spacing w:before="75" w:beforeAutospacing="0" w:after="75" w:afterAutospacing="0" w:line="560" w:lineRule="exact"/>
        <w:ind w:left="0" w:right="0" w:firstLine="643" w:firstLineChars="200"/>
        <w:textAlignment w:val="auto"/>
        <w:rPr>
          <w:rStyle w:val="13"/>
          <w:rFonts w:hint="eastAsia" w:ascii="黑体" w:hAnsi="黑体" w:eastAsia="黑体" w:cs="黑体"/>
          <w:sz w:val="32"/>
          <w:szCs w:val="32"/>
          <w:lang w:val="en-US" w:eastAsia="zh-CN"/>
        </w:rPr>
      </w:pPr>
      <w:r>
        <w:rPr>
          <w:rStyle w:val="13"/>
          <w:rFonts w:hint="eastAsia" w:ascii="黑体" w:hAnsi="黑体" w:eastAsia="黑体" w:cs="黑体"/>
          <w:sz w:val="32"/>
          <w:szCs w:val="32"/>
          <w:lang w:val="en-US" w:eastAsia="zh-CN"/>
        </w:rPr>
        <w:t>五、公告期限</w:t>
      </w:r>
    </w:p>
    <w:p>
      <w:pPr>
        <w:pStyle w:val="11"/>
        <w:keepNext w:val="0"/>
        <w:keepLines w:val="0"/>
        <w:pageBreakBefore w:val="0"/>
        <w:widowControl/>
        <w:suppressLineNumbers w:val="0"/>
        <w:kinsoku/>
        <w:wordWrap/>
        <w:overflowPunct/>
        <w:topLinePunct w:val="0"/>
        <w:autoSpaceDE/>
        <w:autoSpaceDN/>
        <w:bidi w:val="0"/>
        <w:adjustRightInd/>
        <w:snapToGrid w:val="0"/>
        <w:spacing w:before="75" w:beforeAutospacing="0" w:after="75" w:afterAutospacing="0" w:line="560" w:lineRule="exact"/>
        <w:ind w:left="0" w:right="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公告发布之日起三日（具体时间以政采云平台报名关闭时间为准）</w:t>
      </w:r>
    </w:p>
    <w:p>
      <w:pPr>
        <w:pStyle w:val="11"/>
        <w:keepNext w:val="0"/>
        <w:keepLines w:val="0"/>
        <w:pageBreakBefore w:val="0"/>
        <w:widowControl/>
        <w:numPr>
          <w:ilvl w:val="0"/>
          <w:numId w:val="1"/>
        </w:numPr>
        <w:suppressLineNumbers w:val="0"/>
        <w:kinsoku/>
        <w:wordWrap/>
        <w:overflowPunct/>
        <w:topLinePunct w:val="0"/>
        <w:autoSpaceDE/>
        <w:autoSpaceDN/>
        <w:bidi w:val="0"/>
        <w:adjustRightInd/>
        <w:snapToGrid w:val="0"/>
        <w:spacing w:before="75" w:beforeAutospacing="0" w:after="75" w:afterAutospacing="0" w:line="560" w:lineRule="exact"/>
        <w:ind w:left="0" w:right="0" w:firstLine="643" w:firstLineChars="200"/>
        <w:textAlignment w:val="auto"/>
        <w:rPr>
          <w:rStyle w:val="13"/>
          <w:rFonts w:hint="eastAsia" w:ascii="黑体" w:hAnsi="黑体" w:eastAsia="黑体" w:cs="黑体"/>
          <w:sz w:val="32"/>
          <w:szCs w:val="32"/>
          <w:lang w:val="en-US" w:eastAsia="zh-CN"/>
        </w:rPr>
      </w:pPr>
      <w:r>
        <w:rPr>
          <w:rStyle w:val="13"/>
          <w:rFonts w:hint="eastAsia" w:ascii="黑体" w:hAnsi="黑体" w:eastAsia="黑体" w:cs="黑体"/>
          <w:sz w:val="32"/>
          <w:szCs w:val="32"/>
          <w:lang w:val="en-US" w:eastAsia="zh-CN"/>
        </w:rPr>
        <w:t>其他补充事宜</w:t>
      </w:r>
    </w:p>
    <w:p>
      <w:pPr>
        <w:pStyle w:val="11"/>
        <w:keepNext w:val="0"/>
        <w:keepLines w:val="0"/>
        <w:pageBreakBefore w:val="0"/>
        <w:widowControl/>
        <w:kinsoku/>
        <w:wordWrap/>
        <w:overflowPunct/>
        <w:topLinePunct w:val="0"/>
        <w:autoSpaceDE/>
        <w:autoSpaceDN/>
        <w:bidi w:val="0"/>
        <w:adjustRightInd/>
        <w:snapToGrid w:val="0"/>
        <w:spacing w:before="75" w:beforeAutospacing="0" w:after="75" w:afterAutospacing="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1、报价</w:t>
      </w:r>
      <w:r>
        <w:rPr>
          <w:rFonts w:hint="eastAsia" w:ascii="仿宋" w:hAnsi="仿宋" w:eastAsia="仿宋" w:cs="仿宋"/>
          <w:sz w:val="32"/>
          <w:szCs w:val="32"/>
          <w:lang w:val="zh-CN" w:eastAsia="zh-CN"/>
        </w:rPr>
        <w:t>包括与</w:t>
      </w:r>
      <w:r>
        <w:rPr>
          <w:rFonts w:hint="eastAsia" w:ascii="仿宋" w:hAnsi="仿宋" w:eastAsia="仿宋" w:cs="仿宋"/>
          <w:sz w:val="32"/>
          <w:szCs w:val="32"/>
          <w:lang w:val="en-US" w:eastAsia="zh-CN"/>
        </w:rPr>
        <w:t>此次项目有关的所有费用(</w:t>
      </w:r>
      <w:r>
        <w:rPr>
          <w:rFonts w:hint="eastAsia" w:ascii="仿宋" w:hAnsi="仿宋" w:eastAsia="仿宋" w:cs="仿宋"/>
          <w:sz w:val="32"/>
          <w:szCs w:val="32"/>
          <w:lang w:val="zh-CN" w:eastAsia="zh-CN"/>
        </w:rPr>
        <w:t>含人工</w:t>
      </w:r>
      <w:r>
        <w:rPr>
          <w:rFonts w:hint="eastAsia" w:ascii="仿宋" w:hAnsi="仿宋" w:eastAsia="仿宋" w:cs="仿宋"/>
          <w:sz w:val="32"/>
          <w:szCs w:val="32"/>
          <w:lang w:val="en-US" w:eastAsia="zh-CN"/>
        </w:rPr>
        <w:t>费、运输费、税金、安装费、辅材费、吊顶拆除恢复费用等）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rPr>
        <w:t>、付款方式：</w:t>
      </w:r>
      <w:r>
        <w:rPr>
          <w:rFonts w:hint="eastAsia" w:ascii="仿宋" w:hAnsi="仿宋" w:eastAsia="仿宋" w:cs="仿宋"/>
          <w:b w:val="0"/>
          <w:color w:val="auto"/>
          <w:kern w:val="2"/>
          <w:sz w:val="32"/>
          <w:szCs w:val="32"/>
          <w:lang w:val="en-US" w:eastAsia="zh-CN" w:bidi="ar-SA"/>
        </w:rPr>
        <w:t>按要求完成全部采购项目内容，经采购人验收合格后，中标商</w:t>
      </w:r>
      <w:r>
        <w:rPr>
          <w:rFonts w:hint="eastAsia" w:ascii="仿宋" w:hAnsi="仿宋" w:eastAsia="仿宋" w:cs="仿宋"/>
          <w:color w:val="auto"/>
          <w:sz w:val="32"/>
          <w:szCs w:val="32"/>
          <w:lang w:val="en-US" w:eastAsia="zh-CN"/>
        </w:rPr>
        <w:t>应先行提供符合采购人财务要求的全额发票，</w:t>
      </w:r>
      <w:r>
        <w:rPr>
          <w:rFonts w:hint="eastAsia" w:ascii="仿宋" w:hAnsi="仿宋" w:eastAsia="仿宋" w:cs="仿宋"/>
          <w:b w:val="0"/>
          <w:color w:val="auto"/>
          <w:kern w:val="2"/>
          <w:sz w:val="32"/>
          <w:szCs w:val="32"/>
          <w:lang w:val="en-US" w:eastAsia="zh-CN" w:bidi="ar-SA"/>
        </w:rPr>
        <w:t>按采购人付款流程进行支付，如采购人遇到资金困难或其它原因导致不能及时支付的，不承担违约责任</w:t>
      </w:r>
      <w:r>
        <w:rPr>
          <w:rFonts w:hint="eastAsia" w:ascii="仿宋" w:hAnsi="仿宋" w:eastAsia="仿宋" w:cs="仿宋"/>
          <w:b w:val="0"/>
          <w:color w:val="000000"/>
          <w:kern w:val="2"/>
          <w:sz w:val="32"/>
          <w:szCs w:val="32"/>
          <w:lang w:val="en-US" w:eastAsia="zh-CN" w:bidi="ar-SA"/>
        </w:rPr>
        <w:t>及其它经济补偿。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3、履约保证金事宜：中标后，中标人向采购人缴纳中标价的3%作为履约保证金，自采购人验收合格之日起，履约保证金转为工程质保金，质保期壹年。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4、详见商务要求</w:t>
      </w:r>
    </w:p>
    <w:p>
      <w:pPr>
        <w:pStyle w:val="11"/>
        <w:keepNext w:val="0"/>
        <w:keepLines w:val="0"/>
        <w:pageBreakBefore w:val="0"/>
        <w:widowControl/>
        <w:numPr>
          <w:ilvl w:val="0"/>
          <w:numId w:val="0"/>
        </w:numPr>
        <w:suppressLineNumbers w:val="0"/>
        <w:kinsoku/>
        <w:wordWrap/>
        <w:overflowPunct/>
        <w:topLinePunct w:val="0"/>
        <w:autoSpaceDE/>
        <w:autoSpaceDN/>
        <w:bidi w:val="0"/>
        <w:adjustRightInd/>
        <w:snapToGrid w:val="0"/>
        <w:spacing w:before="75" w:beforeAutospacing="0" w:after="75" w:afterAutospacing="0" w:line="560" w:lineRule="exact"/>
        <w:ind w:leftChars="200" w:right="0" w:rightChars="0"/>
        <w:textAlignment w:val="auto"/>
        <w:rPr>
          <w:rStyle w:val="13"/>
          <w:rFonts w:hint="eastAsia" w:ascii="黑体" w:hAnsi="黑体" w:eastAsia="黑体" w:cs="黑体"/>
          <w:sz w:val="32"/>
          <w:szCs w:val="32"/>
          <w:lang w:val="en-US" w:eastAsia="zh-CN"/>
        </w:rPr>
      </w:pPr>
      <w:r>
        <w:rPr>
          <w:rStyle w:val="13"/>
          <w:rFonts w:hint="eastAsia" w:ascii="黑体" w:hAnsi="黑体" w:eastAsia="黑体" w:cs="黑体"/>
          <w:sz w:val="32"/>
          <w:szCs w:val="32"/>
          <w:lang w:val="en-US" w:eastAsia="zh-CN"/>
        </w:rPr>
        <w:t>七、现场踏勘时间</w:t>
      </w:r>
    </w:p>
    <w:p>
      <w:pPr>
        <w:pStyle w:val="11"/>
        <w:keepNext w:val="0"/>
        <w:keepLines w:val="0"/>
        <w:pageBreakBefore w:val="0"/>
        <w:widowControl/>
        <w:numPr>
          <w:ilvl w:val="0"/>
          <w:numId w:val="0"/>
        </w:numPr>
        <w:suppressLineNumbers w:val="0"/>
        <w:kinsoku/>
        <w:wordWrap/>
        <w:overflowPunct/>
        <w:topLinePunct w:val="0"/>
        <w:autoSpaceDE/>
        <w:autoSpaceDN/>
        <w:bidi w:val="0"/>
        <w:adjustRightInd/>
        <w:snapToGrid w:val="0"/>
        <w:spacing w:before="75" w:beforeAutospacing="0" w:after="75" w:afterAutospacing="0" w:line="560" w:lineRule="exact"/>
        <w:ind w:right="0" w:rightChars="0" w:firstLine="640" w:firstLineChars="200"/>
        <w:textAlignment w:val="auto"/>
        <w:rPr>
          <w:rStyle w:val="13"/>
          <w:rFonts w:hint="default" w:ascii="黑体" w:hAnsi="黑体" w:eastAsia="黑体" w:cs="黑体"/>
          <w:sz w:val="32"/>
          <w:szCs w:val="32"/>
          <w:lang w:val="en-US" w:eastAsia="zh-CN"/>
        </w:rPr>
      </w:pPr>
      <w:r>
        <w:rPr>
          <w:rFonts w:hint="eastAsia" w:ascii="仿宋" w:hAnsi="仿宋" w:eastAsia="仿宋" w:cs="仿宋"/>
          <w:sz w:val="32"/>
          <w:szCs w:val="32"/>
          <w:lang w:val="en-US" w:eastAsia="zh-CN"/>
        </w:rPr>
        <w:t>受专业能力影响，为保障潜在供应商合法利益，此项目须进行现场踏勘，拟定于2025年 2 月24  日下午16:30进行现场踏勘，踏勘完毕后由我院出具现场探勘证明，未参加现场踏勘或迟到人员不得参加现场踏勘及投标。现场踏勘法人参加的需携带营业执照复印件（加盖公章）、法人身份证原件及复印件（加盖公章），委托代理人参加的需携带营业执照复印件（加盖公章），法人授权委托书（原件）、代理人身份证原件及复印件（加盖公章）；</w:t>
      </w:r>
    </w:p>
    <w:p>
      <w:pPr>
        <w:pStyle w:val="2"/>
        <w:rPr>
          <w:rFonts w:hint="eastAsia"/>
          <w:lang w:val="en-US" w:eastAsia="zh-CN"/>
        </w:rPr>
      </w:pPr>
    </w:p>
    <w:p>
      <w:pPr>
        <w:pStyle w:val="11"/>
        <w:keepNext w:val="0"/>
        <w:keepLines w:val="0"/>
        <w:pageBreakBefore w:val="0"/>
        <w:widowControl/>
        <w:suppressLineNumbers w:val="0"/>
        <w:kinsoku/>
        <w:wordWrap/>
        <w:overflowPunct/>
        <w:topLinePunct w:val="0"/>
        <w:autoSpaceDE/>
        <w:autoSpaceDN/>
        <w:bidi w:val="0"/>
        <w:adjustRightInd/>
        <w:snapToGrid w:val="0"/>
        <w:spacing w:before="75" w:beforeAutospacing="0" w:after="75" w:afterAutospacing="0" w:line="560" w:lineRule="exact"/>
        <w:ind w:left="0" w:right="0" w:firstLine="643" w:firstLineChars="200"/>
        <w:textAlignment w:val="auto"/>
        <w:rPr>
          <w:rStyle w:val="13"/>
          <w:rFonts w:hint="default" w:ascii="黑体" w:hAnsi="黑体" w:eastAsia="黑体" w:cs="黑体"/>
          <w:sz w:val="32"/>
          <w:szCs w:val="32"/>
          <w:lang w:val="en-US" w:eastAsia="zh-CN"/>
        </w:rPr>
      </w:pPr>
      <w:r>
        <w:rPr>
          <w:rStyle w:val="13"/>
          <w:rFonts w:hint="eastAsia" w:ascii="黑体" w:hAnsi="黑体" w:eastAsia="黑体" w:cs="黑体"/>
          <w:sz w:val="32"/>
          <w:szCs w:val="32"/>
          <w:lang w:val="en-US" w:eastAsia="zh-CN"/>
        </w:rPr>
        <w:t>八、询价人通讯地址</w:t>
      </w:r>
    </w:p>
    <w:p>
      <w:pPr>
        <w:pStyle w:val="11"/>
        <w:keepNext w:val="0"/>
        <w:keepLines w:val="0"/>
        <w:pageBreakBefore w:val="0"/>
        <w:widowControl/>
        <w:suppressLineNumbers w:val="0"/>
        <w:kinsoku/>
        <w:wordWrap/>
        <w:overflowPunct/>
        <w:topLinePunct w:val="0"/>
        <w:autoSpaceDE/>
        <w:autoSpaceDN/>
        <w:bidi w:val="0"/>
        <w:adjustRightInd/>
        <w:snapToGrid w:val="0"/>
        <w:spacing w:before="75" w:beforeAutospacing="0" w:after="75" w:afterAutospacing="0" w:line="560" w:lineRule="exact"/>
        <w:ind w:left="0" w:right="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名 称：新疆和田地区传染病专科医院</w:t>
      </w:r>
    </w:p>
    <w:p>
      <w:pPr>
        <w:pStyle w:val="11"/>
        <w:keepNext w:val="0"/>
        <w:keepLines w:val="0"/>
        <w:pageBreakBefore w:val="0"/>
        <w:widowControl/>
        <w:suppressLineNumbers w:val="0"/>
        <w:kinsoku/>
        <w:wordWrap/>
        <w:overflowPunct/>
        <w:topLinePunct w:val="0"/>
        <w:autoSpaceDE/>
        <w:autoSpaceDN/>
        <w:bidi w:val="0"/>
        <w:adjustRightInd/>
        <w:snapToGrid w:val="0"/>
        <w:spacing w:before="75" w:beforeAutospacing="0" w:after="75" w:afterAutospacing="0" w:line="560" w:lineRule="exact"/>
        <w:ind w:left="0" w:right="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地 址：和田市玉龙喀什镇玉龙喀什路30号</w:t>
      </w:r>
    </w:p>
    <w:p>
      <w:pPr>
        <w:pStyle w:val="11"/>
        <w:keepNext w:val="0"/>
        <w:keepLines w:val="0"/>
        <w:pageBreakBefore w:val="0"/>
        <w:widowControl/>
        <w:suppressLineNumbers w:val="0"/>
        <w:kinsoku/>
        <w:wordWrap/>
        <w:overflowPunct/>
        <w:topLinePunct w:val="0"/>
        <w:autoSpaceDE/>
        <w:autoSpaceDN/>
        <w:bidi w:val="0"/>
        <w:adjustRightInd/>
        <w:snapToGrid w:val="0"/>
        <w:spacing w:before="75" w:beforeAutospacing="0" w:after="75" w:afterAutospacing="0" w:line="560" w:lineRule="exact"/>
        <w:ind w:left="0" w:right="0"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联系方式：刘耿   13565533118</w:t>
      </w:r>
    </w:p>
    <w:p>
      <w:pPr>
        <w:pStyle w:val="11"/>
        <w:keepNext w:val="0"/>
        <w:keepLines w:val="0"/>
        <w:pageBreakBefore w:val="0"/>
        <w:widowControl/>
        <w:suppressLineNumbers w:val="0"/>
        <w:kinsoku/>
        <w:wordWrap/>
        <w:overflowPunct/>
        <w:topLinePunct w:val="0"/>
        <w:autoSpaceDE/>
        <w:autoSpaceDN/>
        <w:bidi w:val="0"/>
        <w:adjustRightInd/>
        <w:snapToGrid w:val="0"/>
        <w:spacing w:before="75" w:beforeAutospacing="0" w:after="75" w:afterAutospacing="0" w:line="560" w:lineRule="exact"/>
        <w:ind w:left="0" w:right="0" w:firstLine="643" w:firstLineChars="200"/>
        <w:textAlignment w:val="auto"/>
        <w:rPr>
          <w:rStyle w:val="13"/>
          <w:rFonts w:hint="eastAsia" w:ascii="黑体" w:hAnsi="黑体" w:eastAsia="黑体" w:cs="黑体"/>
          <w:sz w:val="32"/>
          <w:szCs w:val="32"/>
          <w:lang w:val="en-US" w:eastAsia="zh-CN"/>
        </w:rPr>
      </w:pPr>
      <w:r>
        <w:rPr>
          <w:rStyle w:val="13"/>
          <w:rFonts w:hint="eastAsia" w:ascii="黑体" w:hAnsi="黑体" w:eastAsia="黑体" w:cs="黑体"/>
          <w:sz w:val="32"/>
          <w:szCs w:val="32"/>
          <w:lang w:val="en-US" w:eastAsia="zh-CN"/>
        </w:rPr>
        <w:t>九、对本次采购提出询问，请按以下方式联系</w:t>
      </w:r>
    </w:p>
    <w:p>
      <w:pPr>
        <w:pStyle w:val="11"/>
        <w:keepNext w:val="0"/>
        <w:keepLines w:val="0"/>
        <w:pageBreakBefore w:val="0"/>
        <w:widowControl/>
        <w:suppressLineNumbers w:val="0"/>
        <w:kinsoku/>
        <w:wordWrap/>
        <w:overflowPunct/>
        <w:topLinePunct w:val="0"/>
        <w:autoSpaceDE/>
        <w:autoSpaceDN/>
        <w:bidi w:val="0"/>
        <w:adjustRightInd/>
        <w:snapToGrid w:val="0"/>
        <w:spacing w:before="75" w:beforeAutospacing="0" w:after="75" w:afterAutospacing="0" w:line="560" w:lineRule="exact"/>
        <w:ind w:left="0" w:right="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1.询价人信息</w:t>
      </w:r>
    </w:p>
    <w:p>
      <w:pPr>
        <w:pStyle w:val="11"/>
        <w:keepNext w:val="0"/>
        <w:keepLines w:val="0"/>
        <w:pageBreakBefore w:val="0"/>
        <w:widowControl/>
        <w:suppressLineNumbers w:val="0"/>
        <w:kinsoku/>
        <w:wordWrap/>
        <w:overflowPunct/>
        <w:topLinePunct w:val="0"/>
        <w:autoSpaceDE/>
        <w:autoSpaceDN/>
        <w:bidi w:val="0"/>
        <w:adjustRightInd/>
        <w:snapToGrid w:val="0"/>
        <w:spacing w:before="75" w:beforeAutospacing="0" w:after="75" w:afterAutospacing="0" w:line="560" w:lineRule="exact"/>
        <w:ind w:left="0" w:right="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名 称：新疆和田地区传染病专科医院</w:t>
      </w:r>
    </w:p>
    <w:p>
      <w:pPr>
        <w:pStyle w:val="11"/>
        <w:keepNext w:val="0"/>
        <w:keepLines w:val="0"/>
        <w:pageBreakBefore w:val="0"/>
        <w:widowControl/>
        <w:suppressLineNumbers w:val="0"/>
        <w:kinsoku/>
        <w:wordWrap/>
        <w:overflowPunct/>
        <w:topLinePunct w:val="0"/>
        <w:autoSpaceDE/>
        <w:autoSpaceDN/>
        <w:bidi w:val="0"/>
        <w:adjustRightInd/>
        <w:snapToGrid w:val="0"/>
        <w:spacing w:before="75" w:beforeAutospacing="0" w:after="75" w:afterAutospacing="0" w:line="560" w:lineRule="exact"/>
        <w:ind w:left="0" w:right="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地 址：和田市玉龙喀什镇玉龙喀什路30号</w:t>
      </w:r>
    </w:p>
    <w:p>
      <w:pPr>
        <w:pStyle w:val="11"/>
        <w:keepNext w:val="0"/>
        <w:keepLines w:val="0"/>
        <w:pageBreakBefore w:val="0"/>
        <w:widowControl/>
        <w:suppressLineNumbers w:val="0"/>
        <w:kinsoku/>
        <w:wordWrap/>
        <w:overflowPunct/>
        <w:topLinePunct w:val="0"/>
        <w:autoSpaceDE/>
        <w:autoSpaceDN/>
        <w:bidi w:val="0"/>
        <w:adjustRightInd/>
        <w:snapToGrid w:val="0"/>
        <w:spacing w:before="75" w:beforeAutospacing="0" w:after="75" w:afterAutospacing="0" w:line="560" w:lineRule="exact"/>
        <w:ind w:left="0" w:right="0"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联系方式：刘耿   13565533118</w:t>
      </w:r>
    </w:p>
    <w:p>
      <w:pPr>
        <w:pStyle w:val="11"/>
        <w:keepNext w:val="0"/>
        <w:keepLines w:val="0"/>
        <w:pageBreakBefore w:val="0"/>
        <w:widowControl/>
        <w:suppressLineNumbers w:val="0"/>
        <w:kinsoku/>
        <w:wordWrap/>
        <w:overflowPunct/>
        <w:topLinePunct w:val="0"/>
        <w:autoSpaceDE/>
        <w:autoSpaceDN/>
        <w:bidi w:val="0"/>
        <w:adjustRightInd/>
        <w:snapToGrid w:val="0"/>
        <w:spacing w:before="75" w:beforeAutospacing="0" w:after="75" w:afterAutospacing="0" w:line="560" w:lineRule="exact"/>
        <w:ind w:left="0" w:right="0"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2.投诉举报电话：15894096562   13565526887</w:t>
      </w:r>
    </w:p>
    <w:p>
      <w:pPr>
        <w:pStyle w:val="11"/>
        <w:keepNext w:val="0"/>
        <w:keepLines w:val="0"/>
        <w:pageBreakBefore w:val="0"/>
        <w:widowControl/>
        <w:suppressLineNumbers w:val="0"/>
        <w:kinsoku/>
        <w:wordWrap/>
        <w:overflowPunct/>
        <w:topLinePunct w:val="0"/>
        <w:autoSpaceDE/>
        <w:autoSpaceDN/>
        <w:bidi w:val="0"/>
        <w:adjustRightInd/>
        <w:snapToGrid w:val="0"/>
        <w:spacing w:before="75" w:beforeAutospacing="0" w:after="75" w:afterAutospacing="0" w:line="560" w:lineRule="exact"/>
        <w:ind w:left="0" w:right="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因存在地域差异，请潜在供应商按照采购人所在地法定工作时间咨询。</w:t>
      </w:r>
    </w:p>
    <w:p>
      <w:pPr>
        <w:pStyle w:val="11"/>
        <w:keepNext w:val="0"/>
        <w:keepLines w:val="0"/>
        <w:pageBreakBefore w:val="0"/>
        <w:widowControl/>
        <w:suppressLineNumbers w:val="0"/>
        <w:kinsoku/>
        <w:wordWrap/>
        <w:overflowPunct/>
        <w:topLinePunct w:val="0"/>
        <w:autoSpaceDE/>
        <w:autoSpaceDN/>
        <w:bidi w:val="0"/>
        <w:adjustRightInd/>
        <w:snapToGrid w:val="0"/>
        <w:spacing w:before="75" w:beforeAutospacing="0" w:after="75" w:afterAutospacing="0" w:line="560" w:lineRule="exact"/>
        <w:ind w:left="0" w:right="0" w:firstLine="640" w:firstLineChars="200"/>
        <w:textAlignment w:val="auto"/>
        <w:rPr>
          <w:rFonts w:hint="eastAsia" w:ascii="仿宋" w:hAnsi="仿宋" w:eastAsia="仿宋" w:cs="仿宋"/>
          <w:sz w:val="32"/>
          <w:szCs w:val="32"/>
          <w:lang w:val="en-US" w:eastAsia="zh-CN"/>
        </w:rPr>
      </w:pPr>
    </w:p>
    <w:p>
      <w:pPr>
        <w:pStyle w:val="11"/>
        <w:keepNext w:val="0"/>
        <w:keepLines w:val="0"/>
        <w:pageBreakBefore w:val="0"/>
        <w:widowControl/>
        <w:suppressLineNumbers w:val="0"/>
        <w:kinsoku/>
        <w:wordWrap/>
        <w:overflowPunct/>
        <w:topLinePunct w:val="0"/>
        <w:autoSpaceDE/>
        <w:autoSpaceDN/>
        <w:bidi w:val="0"/>
        <w:adjustRightInd/>
        <w:snapToGrid w:val="0"/>
        <w:spacing w:before="75" w:beforeAutospacing="0" w:after="75" w:afterAutospacing="0" w:line="560" w:lineRule="exact"/>
        <w:ind w:left="0" w:right="0" w:firstLine="640" w:firstLineChars="200"/>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新疆和田地区传染病专科医院</w:t>
      </w:r>
    </w:p>
    <w:p>
      <w:pPr>
        <w:pStyle w:val="11"/>
        <w:keepNext w:val="0"/>
        <w:keepLines w:val="0"/>
        <w:pageBreakBefore w:val="0"/>
        <w:widowControl/>
        <w:suppressLineNumbers w:val="0"/>
        <w:kinsoku/>
        <w:wordWrap/>
        <w:overflowPunct/>
        <w:topLinePunct w:val="0"/>
        <w:autoSpaceDE/>
        <w:autoSpaceDN/>
        <w:bidi w:val="0"/>
        <w:adjustRightInd/>
        <w:snapToGrid w:val="0"/>
        <w:spacing w:before="75" w:beforeAutospacing="0" w:after="75" w:afterAutospacing="0" w:line="560" w:lineRule="exact"/>
        <w:ind w:left="0" w:right="0" w:firstLine="640" w:firstLineChars="200"/>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2025年2月21日</w:t>
      </w:r>
    </w:p>
    <w:p>
      <w:pPr>
        <w:pStyle w:val="11"/>
        <w:keepNext w:val="0"/>
        <w:keepLines w:val="0"/>
        <w:pageBreakBefore w:val="0"/>
        <w:widowControl/>
        <w:suppressLineNumbers w:val="0"/>
        <w:kinsoku/>
        <w:wordWrap/>
        <w:overflowPunct/>
        <w:topLinePunct w:val="0"/>
        <w:autoSpaceDE/>
        <w:autoSpaceDN/>
        <w:bidi w:val="0"/>
        <w:adjustRightInd/>
        <w:snapToGrid w:val="0"/>
        <w:spacing w:before="75" w:beforeAutospacing="0" w:after="75" w:afterAutospacing="0" w:line="560" w:lineRule="exact"/>
        <w:ind w:left="0" w:right="0" w:firstLine="640" w:firstLineChars="200"/>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br w:type="page"/>
      </w:r>
    </w:p>
    <w:p>
      <w:pPr>
        <w:keepNext w:val="0"/>
        <w:keepLines w:val="0"/>
        <w:pageBreakBefore w:val="0"/>
        <w:kinsoku/>
        <w:wordWrap/>
        <w:overflowPunct/>
        <w:topLinePunct w:val="0"/>
        <w:bidi w:val="0"/>
        <w:spacing w:line="560" w:lineRule="exact"/>
        <w:textAlignment w:val="auto"/>
        <w:rPr>
          <w:rFonts w:hint="eastAsia"/>
        </w:rPr>
      </w:pPr>
      <w:r>
        <w:rPr>
          <w:rStyle w:val="17"/>
          <w:rFonts w:hint="eastAsia" w:ascii="宋体" w:hAnsi="宋体" w:eastAsia="宋体" w:cs="宋体"/>
          <w:b/>
          <w:bCs/>
          <w:kern w:val="44"/>
          <w:sz w:val="24"/>
          <w:szCs w:val="24"/>
          <w:lang w:val="en-US" w:eastAsia="zh-CN" w:bidi="ar-SA"/>
        </w:rPr>
        <w:t xml:space="preserve"> </w:t>
      </w:r>
    </w:p>
    <w:p>
      <w:pPr>
        <w:keepNext w:val="0"/>
        <w:keepLines w:val="0"/>
        <w:pageBreakBefore w:val="0"/>
        <w:numPr>
          <w:ilvl w:val="0"/>
          <w:numId w:val="0"/>
        </w:numPr>
        <w:kinsoku/>
        <w:wordWrap/>
        <w:overflowPunct/>
        <w:topLinePunct w:val="0"/>
        <w:bidi w:val="0"/>
        <w:spacing w:line="56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开标一览表</w:t>
      </w:r>
    </w:p>
    <w:tbl>
      <w:tblPr>
        <w:tblStyle w:val="16"/>
        <w:tblpPr w:leftFromText="180" w:rightFromText="180" w:vertAnchor="text" w:horzAnchor="page" w:tblpXSpec="center" w:tblpY="625"/>
        <w:tblOverlap w:val="never"/>
        <w:tblW w:w="10019"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38"/>
        <w:gridCol w:w="2449"/>
        <w:gridCol w:w="664"/>
        <w:gridCol w:w="59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98" w:hRule="atLeast"/>
          <w:jc w:val="center"/>
        </w:trPr>
        <w:tc>
          <w:tcPr>
            <w:tcW w:w="938" w:type="dxa"/>
            <w:vAlign w:val="center"/>
          </w:tcPr>
          <w:p>
            <w:pPr>
              <w:pStyle w:val="18"/>
              <w:keepNext w:val="0"/>
              <w:keepLines w:val="0"/>
              <w:pageBreakBefore w:val="0"/>
              <w:kinsoku/>
              <w:wordWrap/>
              <w:overflowPunct/>
              <w:topLinePunct w:val="0"/>
              <w:bidi w:val="0"/>
              <w:spacing w:before="173" w:line="560" w:lineRule="exact"/>
              <w:ind w:left="183" w:right="174"/>
              <w:jc w:val="center"/>
              <w:textAlignment w:val="auto"/>
              <w:rPr>
                <w:rFonts w:hint="eastAsia" w:ascii="宋体" w:hAnsi="宋体" w:eastAsia="宋体" w:cs="宋体"/>
                <w:b w:val="0"/>
                <w:bCs/>
                <w:color w:val="auto"/>
                <w:sz w:val="24"/>
                <w:szCs w:val="24"/>
                <w:highlight w:val="none"/>
                <w:shd w:val="clear" w:color="auto" w:fill="auto"/>
              </w:rPr>
            </w:pPr>
            <w:r>
              <w:rPr>
                <w:rFonts w:hint="eastAsia" w:ascii="宋体" w:hAnsi="宋体" w:eastAsia="宋体" w:cs="宋体"/>
                <w:b w:val="0"/>
                <w:bCs/>
                <w:color w:val="auto"/>
                <w:sz w:val="24"/>
                <w:szCs w:val="24"/>
                <w:highlight w:val="none"/>
                <w:shd w:val="clear" w:color="auto" w:fill="auto"/>
              </w:rPr>
              <w:t>序号</w:t>
            </w:r>
          </w:p>
        </w:tc>
        <w:tc>
          <w:tcPr>
            <w:tcW w:w="3113" w:type="dxa"/>
            <w:gridSpan w:val="2"/>
            <w:vAlign w:val="center"/>
          </w:tcPr>
          <w:p>
            <w:pPr>
              <w:pStyle w:val="18"/>
              <w:keepNext w:val="0"/>
              <w:keepLines w:val="0"/>
              <w:pageBreakBefore w:val="0"/>
              <w:kinsoku/>
              <w:wordWrap/>
              <w:overflowPunct/>
              <w:topLinePunct w:val="0"/>
              <w:bidi w:val="0"/>
              <w:spacing w:before="173" w:line="560" w:lineRule="exact"/>
              <w:ind w:left="365" w:right="353"/>
              <w:jc w:val="center"/>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项目名称</w:t>
            </w:r>
          </w:p>
        </w:tc>
        <w:tc>
          <w:tcPr>
            <w:tcW w:w="5968" w:type="dxa"/>
            <w:vAlign w:val="center"/>
          </w:tcPr>
          <w:p>
            <w:pPr>
              <w:pStyle w:val="18"/>
              <w:keepNext w:val="0"/>
              <w:keepLines w:val="0"/>
              <w:pageBreakBefore w:val="0"/>
              <w:kinsoku/>
              <w:wordWrap/>
              <w:overflowPunct/>
              <w:topLinePunct w:val="0"/>
              <w:bidi w:val="0"/>
              <w:spacing w:before="173" w:line="560" w:lineRule="exact"/>
              <w:jc w:val="center"/>
              <w:textAlignment w:val="auto"/>
              <w:rPr>
                <w:rFonts w:hint="eastAsia" w:ascii="宋体" w:hAnsi="宋体" w:eastAsia="宋体" w:cs="宋体"/>
                <w:b w:val="0"/>
                <w:bCs/>
                <w:color w:val="auto"/>
                <w:sz w:val="24"/>
                <w:szCs w:val="24"/>
                <w:highlight w:val="none"/>
                <w:lang w:eastAsia="zh-CN"/>
              </w:rPr>
            </w:pPr>
            <w:r>
              <w:rPr>
                <w:rFonts w:hint="eastAsia" w:ascii="仿宋" w:hAnsi="仿宋" w:eastAsia="仿宋" w:cs="仿宋"/>
                <w:sz w:val="32"/>
                <w:szCs w:val="32"/>
                <w:lang w:val="en-US" w:eastAsia="zh-CN"/>
              </w:rPr>
              <w:t>和田地区传染病专科医院在线设备比对采购项目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05" w:hRule="atLeast"/>
          <w:jc w:val="center"/>
        </w:trPr>
        <w:tc>
          <w:tcPr>
            <w:tcW w:w="938" w:type="dxa"/>
            <w:tcBorders>
              <w:bottom w:val="single" w:color="auto" w:sz="4" w:space="0"/>
            </w:tcBorders>
            <w:vAlign w:val="center"/>
          </w:tcPr>
          <w:p>
            <w:pPr>
              <w:pStyle w:val="18"/>
              <w:keepNext w:val="0"/>
              <w:keepLines w:val="0"/>
              <w:pageBreakBefore w:val="0"/>
              <w:kinsoku/>
              <w:wordWrap/>
              <w:overflowPunct/>
              <w:topLinePunct w:val="0"/>
              <w:bidi w:val="0"/>
              <w:spacing w:before="171" w:line="560" w:lineRule="exact"/>
              <w:ind w:left="9"/>
              <w:jc w:val="center"/>
              <w:textAlignment w:val="auto"/>
              <w:rPr>
                <w:rFonts w:hint="eastAsia" w:ascii="宋体" w:hAnsi="宋体" w:eastAsia="宋体" w:cs="宋体"/>
                <w:b w:val="0"/>
                <w:bCs/>
                <w:color w:val="auto"/>
                <w:sz w:val="24"/>
                <w:szCs w:val="24"/>
                <w:highlight w:val="none"/>
                <w:shd w:val="clear" w:color="auto" w:fill="auto"/>
              </w:rPr>
            </w:pPr>
            <w:r>
              <w:rPr>
                <w:rFonts w:hint="eastAsia" w:ascii="宋体" w:hAnsi="宋体" w:eastAsia="宋体" w:cs="宋体"/>
                <w:b w:val="0"/>
                <w:bCs/>
                <w:color w:val="auto"/>
                <w:w w:val="100"/>
                <w:sz w:val="24"/>
                <w:szCs w:val="24"/>
                <w:highlight w:val="none"/>
                <w:shd w:val="clear" w:color="auto" w:fill="auto"/>
              </w:rPr>
              <w:t>1</w:t>
            </w:r>
          </w:p>
        </w:tc>
        <w:tc>
          <w:tcPr>
            <w:tcW w:w="3113" w:type="dxa"/>
            <w:gridSpan w:val="2"/>
            <w:tcBorders>
              <w:bottom w:val="single" w:color="auto" w:sz="4" w:space="0"/>
            </w:tcBorders>
            <w:vAlign w:val="center"/>
          </w:tcPr>
          <w:p>
            <w:pPr>
              <w:pStyle w:val="18"/>
              <w:keepNext w:val="0"/>
              <w:keepLines w:val="0"/>
              <w:pageBreakBefore w:val="0"/>
              <w:kinsoku/>
              <w:wordWrap/>
              <w:overflowPunct/>
              <w:topLinePunct w:val="0"/>
              <w:bidi w:val="0"/>
              <w:spacing w:before="171" w:line="560" w:lineRule="exact"/>
              <w:ind w:left="363" w:right="353"/>
              <w:jc w:val="center"/>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val="en-US" w:eastAsia="zh-CN"/>
              </w:rPr>
              <w:t>被询价</w:t>
            </w:r>
            <w:r>
              <w:rPr>
                <w:rFonts w:hint="eastAsia" w:ascii="宋体" w:hAnsi="宋体" w:eastAsia="宋体" w:cs="宋体"/>
                <w:b w:val="0"/>
                <w:bCs/>
                <w:color w:val="auto"/>
                <w:sz w:val="24"/>
                <w:szCs w:val="24"/>
                <w:highlight w:val="none"/>
                <w:lang w:eastAsia="zh-CN"/>
              </w:rPr>
              <w:t>单位名称</w:t>
            </w:r>
          </w:p>
        </w:tc>
        <w:tc>
          <w:tcPr>
            <w:tcW w:w="5968" w:type="dxa"/>
            <w:tcBorders>
              <w:bottom w:val="single" w:color="auto" w:sz="4" w:space="0"/>
            </w:tcBorders>
            <w:vAlign w:val="center"/>
          </w:tcPr>
          <w:p>
            <w:pPr>
              <w:pStyle w:val="18"/>
              <w:keepNext w:val="0"/>
              <w:keepLines w:val="0"/>
              <w:pageBreakBefore w:val="0"/>
              <w:kinsoku/>
              <w:wordWrap/>
              <w:overflowPunct/>
              <w:topLinePunct w:val="0"/>
              <w:bidi w:val="0"/>
              <w:spacing w:line="560" w:lineRule="exact"/>
              <w:jc w:val="center"/>
              <w:textAlignment w:val="auto"/>
              <w:rPr>
                <w:rFonts w:hint="eastAsia" w:ascii="宋体" w:hAnsi="宋体" w:eastAsia="宋体" w:cs="宋体"/>
                <w:b w:val="0"/>
                <w:bCs/>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680" w:hRule="atLeast"/>
          <w:jc w:val="center"/>
        </w:trPr>
        <w:tc>
          <w:tcPr>
            <w:tcW w:w="938" w:type="dxa"/>
            <w:tcBorders>
              <w:top w:val="single" w:color="auto" w:sz="4" w:space="0"/>
              <w:bottom w:val="single" w:color="auto" w:sz="4" w:space="0"/>
            </w:tcBorders>
            <w:vAlign w:val="center"/>
          </w:tcPr>
          <w:p>
            <w:pPr>
              <w:pStyle w:val="18"/>
              <w:keepNext w:val="0"/>
              <w:keepLines w:val="0"/>
              <w:pageBreakBefore w:val="0"/>
              <w:kinsoku/>
              <w:wordWrap/>
              <w:overflowPunct/>
              <w:topLinePunct w:val="0"/>
              <w:bidi w:val="0"/>
              <w:spacing w:before="171" w:line="560" w:lineRule="exact"/>
              <w:ind w:left="9"/>
              <w:jc w:val="center"/>
              <w:textAlignment w:val="auto"/>
              <w:rPr>
                <w:rFonts w:hint="eastAsia" w:ascii="宋体" w:hAnsi="宋体" w:eastAsia="宋体" w:cs="宋体"/>
                <w:b w:val="0"/>
                <w:bCs/>
                <w:color w:val="auto"/>
                <w:w w:val="100"/>
                <w:sz w:val="24"/>
                <w:szCs w:val="24"/>
                <w:highlight w:val="none"/>
                <w:shd w:val="clear" w:color="auto" w:fill="auto"/>
                <w:lang w:val="en-US" w:eastAsia="zh-CN"/>
              </w:rPr>
            </w:pPr>
            <w:r>
              <w:rPr>
                <w:rFonts w:hint="eastAsia" w:ascii="宋体" w:hAnsi="宋体" w:eastAsia="宋体" w:cs="宋体"/>
                <w:b w:val="0"/>
                <w:bCs/>
                <w:color w:val="auto"/>
                <w:w w:val="100"/>
                <w:sz w:val="24"/>
                <w:szCs w:val="24"/>
                <w:highlight w:val="none"/>
                <w:shd w:val="clear" w:color="auto" w:fill="auto"/>
                <w:lang w:val="en-US" w:eastAsia="zh-CN"/>
              </w:rPr>
              <w:t>2</w:t>
            </w:r>
          </w:p>
        </w:tc>
        <w:tc>
          <w:tcPr>
            <w:tcW w:w="3113" w:type="dxa"/>
            <w:gridSpan w:val="2"/>
            <w:tcBorders>
              <w:top w:val="single" w:color="auto" w:sz="4" w:space="0"/>
              <w:bottom w:val="single" w:color="auto" w:sz="4" w:space="0"/>
            </w:tcBorders>
            <w:vAlign w:val="center"/>
          </w:tcPr>
          <w:p>
            <w:pPr>
              <w:pStyle w:val="18"/>
              <w:keepNext w:val="0"/>
              <w:keepLines w:val="0"/>
              <w:pageBreakBefore w:val="0"/>
              <w:kinsoku/>
              <w:wordWrap/>
              <w:overflowPunct/>
              <w:topLinePunct w:val="0"/>
              <w:bidi w:val="0"/>
              <w:spacing w:before="171" w:line="560" w:lineRule="exact"/>
              <w:ind w:left="363" w:right="353"/>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采购内容</w:t>
            </w:r>
          </w:p>
        </w:tc>
        <w:tc>
          <w:tcPr>
            <w:tcW w:w="5968" w:type="dxa"/>
            <w:tcBorders>
              <w:top w:val="single" w:color="auto" w:sz="4" w:space="0"/>
              <w:bottom w:val="single" w:color="auto" w:sz="4" w:space="0"/>
            </w:tcBorders>
            <w:vAlign w:val="center"/>
          </w:tcPr>
          <w:p>
            <w:pPr>
              <w:pStyle w:val="18"/>
              <w:keepNext w:val="0"/>
              <w:keepLines w:val="0"/>
              <w:pageBreakBefore w:val="0"/>
              <w:kinsoku/>
              <w:wordWrap/>
              <w:overflowPunct/>
              <w:topLinePunct w:val="0"/>
              <w:bidi w:val="0"/>
              <w:spacing w:line="560" w:lineRule="exact"/>
              <w:jc w:val="center"/>
              <w:textAlignment w:val="auto"/>
              <w:rPr>
                <w:rFonts w:hint="default" w:ascii="宋体" w:hAnsi="宋体" w:eastAsia="宋体" w:cs="宋体"/>
                <w:b w:val="0"/>
                <w:bCs/>
                <w:color w:val="auto"/>
                <w:sz w:val="24"/>
                <w:szCs w:val="24"/>
                <w:highlight w:val="none"/>
                <w:lang w:val="en-US" w:eastAsia="zh-CN"/>
              </w:rPr>
            </w:pPr>
            <w:r>
              <w:rPr>
                <w:rFonts w:hint="eastAsia" w:ascii="仿宋" w:hAnsi="仿宋" w:eastAsia="仿宋" w:cs="仿宋"/>
                <w:sz w:val="32"/>
                <w:szCs w:val="32"/>
                <w:lang w:val="en-US" w:eastAsia="zh-CN"/>
              </w:rPr>
              <w:t>和田地区传染病专科医院在线设备比对采购项目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71" w:hRule="atLeast"/>
          <w:jc w:val="center"/>
        </w:trPr>
        <w:tc>
          <w:tcPr>
            <w:tcW w:w="938" w:type="dxa"/>
            <w:tcBorders>
              <w:top w:val="single" w:color="auto" w:sz="4" w:space="0"/>
            </w:tcBorders>
            <w:vAlign w:val="center"/>
          </w:tcPr>
          <w:p>
            <w:pPr>
              <w:pStyle w:val="18"/>
              <w:keepNext w:val="0"/>
              <w:keepLines w:val="0"/>
              <w:pageBreakBefore w:val="0"/>
              <w:kinsoku/>
              <w:wordWrap/>
              <w:overflowPunct/>
              <w:topLinePunct w:val="0"/>
              <w:bidi w:val="0"/>
              <w:spacing w:before="171" w:line="560" w:lineRule="exact"/>
              <w:ind w:left="9"/>
              <w:jc w:val="center"/>
              <w:textAlignment w:val="auto"/>
              <w:rPr>
                <w:rFonts w:hint="eastAsia" w:ascii="宋体" w:hAnsi="宋体" w:eastAsia="宋体" w:cs="宋体"/>
                <w:b w:val="0"/>
                <w:bCs/>
                <w:color w:val="auto"/>
                <w:w w:val="100"/>
                <w:sz w:val="24"/>
                <w:szCs w:val="24"/>
                <w:highlight w:val="none"/>
                <w:shd w:val="clear" w:color="auto" w:fill="auto"/>
                <w:lang w:val="en-US" w:eastAsia="zh-CN"/>
              </w:rPr>
            </w:pPr>
            <w:r>
              <w:rPr>
                <w:rFonts w:hint="eastAsia" w:ascii="宋体" w:hAnsi="宋体" w:eastAsia="宋体" w:cs="宋体"/>
                <w:b w:val="0"/>
                <w:bCs/>
                <w:color w:val="auto"/>
                <w:w w:val="100"/>
                <w:sz w:val="24"/>
                <w:szCs w:val="24"/>
                <w:highlight w:val="none"/>
                <w:shd w:val="clear" w:color="auto" w:fill="auto"/>
                <w:lang w:val="en-US" w:eastAsia="zh-CN"/>
              </w:rPr>
              <w:t>3</w:t>
            </w:r>
          </w:p>
        </w:tc>
        <w:tc>
          <w:tcPr>
            <w:tcW w:w="3113" w:type="dxa"/>
            <w:gridSpan w:val="2"/>
            <w:tcBorders>
              <w:top w:val="single" w:color="auto" w:sz="4" w:space="0"/>
            </w:tcBorders>
            <w:vAlign w:val="center"/>
          </w:tcPr>
          <w:p>
            <w:pPr>
              <w:pStyle w:val="18"/>
              <w:keepNext w:val="0"/>
              <w:keepLines w:val="0"/>
              <w:pageBreakBefore w:val="0"/>
              <w:kinsoku/>
              <w:wordWrap/>
              <w:overflowPunct/>
              <w:topLinePunct w:val="0"/>
              <w:bidi w:val="0"/>
              <w:spacing w:before="171" w:line="560" w:lineRule="exact"/>
              <w:ind w:left="363" w:right="353"/>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合同履行期限</w:t>
            </w:r>
          </w:p>
        </w:tc>
        <w:tc>
          <w:tcPr>
            <w:tcW w:w="5968" w:type="dxa"/>
            <w:tcBorders>
              <w:top w:val="single" w:color="auto" w:sz="4" w:space="0"/>
            </w:tcBorders>
            <w:vAlign w:val="center"/>
          </w:tcPr>
          <w:p>
            <w:pPr>
              <w:pStyle w:val="18"/>
              <w:keepNext w:val="0"/>
              <w:keepLines w:val="0"/>
              <w:pageBreakBefore w:val="0"/>
              <w:kinsoku/>
              <w:wordWrap/>
              <w:overflowPunct/>
              <w:topLinePunct w:val="0"/>
              <w:bidi w:val="0"/>
              <w:spacing w:line="560" w:lineRule="exact"/>
              <w:jc w:val="center"/>
              <w:textAlignment w:val="auto"/>
              <w:rPr>
                <w:rFonts w:hint="default" w:ascii="宋体" w:hAnsi="宋体" w:eastAsia="宋体" w:cs="宋体"/>
                <w:b w:val="0"/>
                <w:bCs/>
                <w:color w:val="auto"/>
                <w:sz w:val="24"/>
                <w:szCs w:val="24"/>
                <w:highlight w:val="none"/>
                <w:lang w:val="en-US" w:eastAsia="zh-CN"/>
              </w:rPr>
            </w:pPr>
            <w:r>
              <w:rPr>
                <w:rFonts w:hint="eastAsia" w:eastAsia="宋体" w:cs="宋体"/>
                <w:b w:val="0"/>
                <w:bCs/>
                <w:color w:val="auto"/>
                <w:sz w:val="24"/>
                <w:szCs w:val="24"/>
                <w:highlight w:val="none"/>
                <w:lang w:val="en-US" w:eastAsia="zh-CN"/>
              </w:rPr>
              <w:t>以合同签订为准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64" w:hRule="atLeast"/>
          <w:jc w:val="center"/>
        </w:trPr>
        <w:tc>
          <w:tcPr>
            <w:tcW w:w="938" w:type="dxa"/>
            <w:vMerge w:val="restart"/>
            <w:tcBorders>
              <w:right w:val="single" w:color="auto" w:sz="4" w:space="0"/>
            </w:tcBorders>
            <w:vAlign w:val="center"/>
          </w:tcPr>
          <w:p>
            <w:pPr>
              <w:pStyle w:val="18"/>
              <w:keepNext w:val="0"/>
              <w:keepLines w:val="0"/>
              <w:pageBreakBefore w:val="0"/>
              <w:kinsoku/>
              <w:wordWrap/>
              <w:overflowPunct/>
              <w:topLinePunct w:val="0"/>
              <w:bidi w:val="0"/>
              <w:spacing w:line="560" w:lineRule="exact"/>
              <w:ind w:firstLine="480" w:firstLineChars="200"/>
              <w:jc w:val="both"/>
              <w:textAlignment w:val="auto"/>
              <w:rPr>
                <w:rFonts w:hint="eastAsia" w:ascii="宋体" w:hAnsi="宋体" w:eastAsia="宋体" w:cs="宋体"/>
                <w:b w:val="0"/>
                <w:bCs/>
                <w:color w:val="auto"/>
                <w:sz w:val="24"/>
                <w:szCs w:val="24"/>
                <w:highlight w:val="none"/>
                <w:shd w:val="clear" w:color="auto" w:fill="auto"/>
                <w:lang w:val="en-US" w:eastAsia="zh-CN"/>
              </w:rPr>
            </w:pPr>
            <w:r>
              <w:rPr>
                <w:rFonts w:hint="eastAsia" w:ascii="宋体" w:hAnsi="宋体" w:eastAsia="宋体" w:cs="宋体"/>
                <w:b w:val="0"/>
                <w:bCs/>
                <w:color w:val="auto"/>
                <w:sz w:val="24"/>
                <w:szCs w:val="24"/>
                <w:highlight w:val="none"/>
                <w:shd w:val="clear" w:color="auto" w:fill="auto"/>
                <w:lang w:val="en-US" w:eastAsia="zh-CN"/>
              </w:rPr>
              <w:t>4</w:t>
            </w:r>
          </w:p>
        </w:tc>
        <w:tc>
          <w:tcPr>
            <w:tcW w:w="2449" w:type="dxa"/>
            <w:vMerge w:val="restart"/>
            <w:tcBorders>
              <w:left w:val="single" w:color="auto" w:sz="4" w:space="0"/>
            </w:tcBorders>
            <w:vAlign w:val="center"/>
          </w:tcPr>
          <w:p>
            <w:pPr>
              <w:keepNext w:val="0"/>
              <w:keepLines w:val="0"/>
              <w:pageBreakBefore w:val="0"/>
              <w:kinsoku/>
              <w:wordWrap/>
              <w:overflowPunct/>
              <w:topLinePunct w:val="0"/>
              <w:bidi w:val="0"/>
              <w:spacing w:line="560" w:lineRule="exact"/>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投标总价（人民币）</w:t>
            </w:r>
          </w:p>
        </w:tc>
        <w:tc>
          <w:tcPr>
            <w:tcW w:w="664" w:type="dxa"/>
            <w:tcBorders>
              <w:left w:val="single" w:color="auto" w:sz="4" w:space="0"/>
            </w:tcBorders>
            <w:vAlign w:val="center"/>
          </w:tcPr>
          <w:p>
            <w:pPr>
              <w:pStyle w:val="18"/>
              <w:keepNext w:val="0"/>
              <w:keepLines w:val="0"/>
              <w:pageBreakBefore w:val="0"/>
              <w:kinsoku/>
              <w:wordWrap/>
              <w:overflowPunct/>
              <w:topLinePunct w:val="0"/>
              <w:bidi w:val="0"/>
              <w:spacing w:line="560" w:lineRule="exact"/>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小写</w:t>
            </w:r>
          </w:p>
        </w:tc>
        <w:tc>
          <w:tcPr>
            <w:tcW w:w="5968" w:type="dxa"/>
            <w:tcBorders>
              <w:bottom w:val="single" w:color="auto" w:sz="4" w:space="0"/>
            </w:tcBorders>
            <w:vAlign w:val="center"/>
          </w:tcPr>
          <w:p>
            <w:pPr>
              <w:pStyle w:val="18"/>
              <w:keepNext w:val="0"/>
              <w:keepLines w:val="0"/>
              <w:pageBreakBefore w:val="0"/>
              <w:kinsoku/>
              <w:wordWrap/>
              <w:overflowPunct/>
              <w:topLinePunct w:val="0"/>
              <w:bidi w:val="0"/>
              <w:spacing w:line="560" w:lineRule="exact"/>
              <w:jc w:val="left"/>
              <w:textAlignment w:val="auto"/>
              <w:rPr>
                <w:rFonts w:hint="eastAsia" w:ascii="宋体" w:hAnsi="宋体" w:eastAsia="宋体" w:cs="宋体"/>
                <w:b w:val="0"/>
                <w:bCs/>
                <w:color w:val="auto"/>
                <w:sz w:val="24"/>
                <w:szCs w:val="24"/>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06" w:hRule="atLeast"/>
          <w:jc w:val="center"/>
        </w:trPr>
        <w:tc>
          <w:tcPr>
            <w:tcW w:w="938" w:type="dxa"/>
            <w:vMerge w:val="continue"/>
            <w:tcBorders>
              <w:right w:val="single" w:color="auto" w:sz="4" w:space="0"/>
            </w:tcBorders>
            <w:vAlign w:val="center"/>
          </w:tcPr>
          <w:p>
            <w:pPr>
              <w:pStyle w:val="18"/>
              <w:keepNext w:val="0"/>
              <w:keepLines w:val="0"/>
              <w:pageBreakBefore w:val="0"/>
              <w:kinsoku/>
              <w:wordWrap/>
              <w:overflowPunct/>
              <w:topLinePunct w:val="0"/>
              <w:bidi w:val="0"/>
              <w:spacing w:line="560" w:lineRule="exact"/>
              <w:ind w:left="590"/>
              <w:jc w:val="center"/>
              <w:textAlignment w:val="auto"/>
              <w:rPr>
                <w:rFonts w:hint="eastAsia" w:ascii="宋体" w:hAnsi="宋体" w:eastAsia="宋体" w:cs="宋体"/>
                <w:b w:val="0"/>
                <w:bCs/>
                <w:color w:val="auto"/>
                <w:sz w:val="24"/>
                <w:szCs w:val="24"/>
                <w:highlight w:val="none"/>
                <w:shd w:val="clear" w:color="auto" w:fill="auto"/>
              </w:rPr>
            </w:pPr>
          </w:p>
        </w:tc>
        <w:tc>
          <w:tcPr>
            <w:tcW w:w="2449" w:type="dxa"/>
            <w:vMerge w:val="continue"/>
            <w:tcBorders>
              <w:left w:val="single" w:color="auto" w:sz="4" w:space="0"/>
            </w:tcBorders>
            <w:vAlign w:val="center"/>
          </w:tcPr>
          <w:p>
            <w:pPr>
              <w:pStyle w:val="18"/>
              <w:keepNext w:val="0"/>
              <w:keepLines w:val="0"/>
              <w:pageBreakBefore w:val="0"/>
              <w:kinsoku/>
              <w:wordWrap/>
              <w:overflowPunct/>
              <w:topLinePunct w:val="0"/>
              <w:bidi w:val="0"/>
              <w:spacing w:line="560" w:lineRule="exact"/>
              <w:ind w:left="590"/>
              <w:jc w:val="center"/>
              <w:textAlignment w:val="auto"/>
              <w:rPr>
                <w:rFonts w:hint="eastAsia" w:ascii="宋体" w:hAnsi="宋体" w:eastAsia="宋体" w:cs="宋体"/>
                <w:b w:val="0"/>
                <w:bCs/>
                <w:color w:val="auto"/>
                <w:sz w:val="24"/>
                <w:szCs w:val="24"/>
                <w:highlight w:val="none"/>
              </w:rPr>
            </w:pPr>
          </w:p>
        </w:tc>
        <w:tc>
          <w:tcPr>
            <w:tcW w:w="664" w:type="dxa"/>
            <w:tcBorders>
              <w:left w:val="single" w:color="auto" w:sz="4" w:space="0"/>
            </w:tcBorders>
            <w:vAlign w:val="center"/>
          </w:tcPr>
          <w:p>
            <w:pPr>
              <w:pStyle w:val="18"/>
              <w:keepNext w:val="0"/>
              <w:keepLines w:val="0"/>
              <w:pageBreakBefore w:val="0"/>
              <w:kinsoku/>
              <w:wordWrap/>
              <w:overflowPunct/>
              <w:topLinePunct w:val="0"/>
              <w:bidi w:val="0"/>
              <w:spacing w:line="560" w:lineRule="exact"/>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eastAsia="zh-CN"/>
              </w:rPr>
              <w:t>大写</w:t>
            </w:r>
          </w:p>
        </w:tc>
        <w:tc>
          <w:tcPr>
            <w:tcW w:w="5968" w:type="dxa"/>
            <w:tcBorders>
              <w:top w:val="single" w:color="auto" w:sz="4" w:space="0"/>
            </w:tcBorders>
            <w:vAlign w:val="center"/>
          </w:tcPr>
          <w:p>
            <w:pPr>
              <w:pStyle w:val="18"/>
              <w:keepNext w:val="0"/>
              <w:keepLines w:val="0"/>
              <w:pageBreakBefore w:val="0"/>
              <w:kinsoku/>
              <w:wordWrap/>
              <w:overflowPunct/>
              <w:topLinePunct w:val="0"/>
              <w:bidi w:val="0"/>
              <w:spacing w:line="560" w:lineRule="exact"/>
              <w:jc w:val="left"/>
              <w:textAlignment w:val="auto"/>
              <w:rPr>
                <w:rFonts w:hint="eastAsia" w:ascii="宋体" w:hAnsi="宋体" w:eastAsia="宋体" w:cs="宋体"/>
                <w:b w:val="0"/>
                <w:bCs/>
                <w:color w:val="auto"/>
                <w:sz w:val="24"/>
                <w:szCs w:val="24"/>
                <w:highlight w:val="none"/>
                <w:lang w:eastAsia="zh-CN"/>
              </w:rPr>
            </w:pPr>
          </w:p>
        </w:tc>
      </w:tr>
    </w:tbl>
    <w:p>
      <w:pPr>
        <w:keepNext w:val="0"/>
        <w:keepLines w:val="0"/>
        <w:pageBreakBefore w:val="0"/>
        <w:kinsoku/>
        <w:wordWrap/>
        <w:overflowPunct/>
        <w:topLinePunct w:val="0"/>
        <w:bidi w:val="0"/>
        <w:spacing w:line="560" w:lineRule="exact"/>
        <w:textAlignment w:val="auto"/>
        <w:rPr>
          <w:rFonts w:hint="eastAsia" w:ascii="宋体" w:hAnsi="宋体" w:eastAsia="宋体" w:cs="宋体"/>
          <w:color w:val="auto"/>
          <w:sz w:val="24"/>
          <w:szCs w:val="24"/>
          <w:highlight w:val="none"/>
        </w:rPr>
      </w:pPr>
    </w:p>
    <w:p>
      <w:pPr>
        <w:keepNext w:val="0"/>
        <w:keepLines w:val="0"/>
        <w:pageBreakBefore w:val="0"/>
        <w:kinsoku/>
        <w:wordWrap/>
        <w:overflowPunct/>
        <w:topLinePunct w:val="0"/>
        <w:bidi w:val="0"/>
        <w:spacing w:line="560" w:lineRule="exact"/>
        <w:textAlignment w:val="auto"/>
        <w:rPr>
          <w:rFonts w:hint="eastAsia" w:ascii="宋体" w:hAnsi="宋体" w:eastAsia="宋体" w:cs="宋体"/>
          <w:b/>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投标</w:t>
      </w:r>
      <w:r>
        <w:rPr>
          <w:rFonts w:hint="eastAsia" w:ascii="宋体" w:hAnsi="宋体" w:eastAsia="宋体" w:cs="宋体"/>
          <w:color w:val="auto"/>
          <w:sz w:val="24"/>
          <w:szCs w:val="24"/>
          <w:highlight w:val="none"/>
          <w:lang w:eastAsia="zh-CN"/>
        </w:rPr>
        <w:t>人</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rPr>
        <w:t>（</w:t>
      </w:r>
      <w:r>
        <w:rPr>
          <w:rFonts w:hint="eastAsia" w:ascii="宋体" w:hAnsi="宋体" w:eastAsia="宋体" w:cs="宋体"/>
          <w:color w:val="auto"/>
          <w:sz w:val="24"/>
          <w:szCs w:val="24"/>
          <w:highlight w:val="none"/>
          <w:u w:val="none"/>
          <w:lang w:eastAsia="zh-CN"/>
        </w:rPr>
        <w:t>单位</w:t>
      </w:r>
      <w:r>
        <w:rPr>
          <w:rFonts w:hint="eastAsia" w:ascii="宋体" w:hAnsi="宋体" w:eastAsia="宋体" w:cs="宋体"/>
          <w:color w:val="auto"/>
          <w:sz w:val="24"/>
          <w:szCs w:val="24"/>
          <w:highlight w:val="none"/>
          <w:u w:val="none"/>
        </w:rPr>
        <w:t xml:space="preserve">公章） </w:t>
      </w:r>
    </w:p>
    <w:p>
      <w:pPr>
        <w:keepNext w:val="0"/>
        <w:keepLines w:val="0"/>
        <w:pageBreakBefore w:val="0"/>
        <w:kinsoku/>
        <w:wordWrap/>
        <w:overflowPunct/>
        <w:topLinePunct w:val="0"/>
        <w:bidi w:val="0"/>
        <w:spacing w:line="5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法定代表人</w:t>
      </w:r>
      <w:r>
        <w:rPr>
          <w:rFonts w:hint="eastAsia" w:ascii="宋体" w:hAnsi="宋体" w:eastAsia="宋体" w:cs="宋体"/>
          <w:color w:val="auto"/>
          <w:sz w:val="24"/>
          <w:szCs w:val="24"/>
          <w:highlight w:val="none"/>
        </w:rPr>
        <w:t>或授权代表人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（签字或盖章）</w:t>
      </w:r>
    </w:p>
    <w:p>
      <w:pPr>
        <w:pStyle w:val="2"/>
        <w:keepNext w:val="0"/>
        <w:keepLines w:val="0"/>
        <w:pageBreakBefore w:val="0"/>
        <w:kinsoku/>
        <w:wordWrap/>
        <w:overflowPunct/>
        <w:topLinePunct w:val="0"/>
        <w:bidi w:val="0"/>
        <w:spacing w:line="560" w:lineRule="exact"/>
        <w:textAlignment w:val="auto"/>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联系人：</w:t>
      </w:r>
    </w:p>
    <w:p>
      <w:pPr>
        <w:keepNext w:val="0"/>
        <w:keepLines w:val="0"/>
        <w:pageBreakBefore w:val="0"/>
        <w:kinsoku/>
        <w:wordWrap/>
        <w:overflowPunct/>
        <w:topLinePunct w:val="0"/>
        <w:bidi w:val="0"/>
        <w:spacing w:line="560" w:lineRule="exact"/>
        <w:textAlignment w:val="auto"/>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pPr>
        <w:keepNext w:val="0"/>
        <w:keepLines w:val="0"/>
        <w:pageBreakBefore w:val="0"/>
        <w:kinsoku/>
        <w:wordWrap/>
        <w:overflowPunct/>
        <w:topLinePunct w:val="0"/>
        <w:autoSpaceDE/>
        <w:autoSpaceDN/>
        <w:bidi w:val="0"/>
        <w:adjustRightInd/>
        <w:spacing w:line="560" w:lineRule="exact"/>
        <w:ind w:firstLine="964" w:firstLineChars="200"/>
        <w:jc w:val="center"/>
        <w:textAlignment w:val="auto"/>
        <w:rPr>
          <w:rFonts w:hint="eastAsia"/>
          <w:lang w:val="en-US" w:eastAsia="zh-CN"/>
        </w:rPr>
      </w:pPr>
      <w:r>
        <w:rPr>
          <w:rFonts w:hint="eastAsia" w:ascii="仿宋" w:hAnsi="仿宋" w:eastAsia="仿宋" w:cs="仿宋"/>
          <w:b/>
          <w:bCs/>
          <w:sz w:val="48"/>
          <w:szCs w:val="48"/>
          <w:lang w:val="en-US" w:eastAsia="zh-CN"/>
        </w:rPr>
        <w:t>商务要求</w:t>
      </w:r>
    </w:p>
    <w:p>
      <w:pPr>
        <w:numPr>
          <w:ilvl w:val="0"/>
          <w:numId w:val="2"/>
        </w:numPr>
        <w:ind w:firstLine="640" w:firstLineChars="200"/>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每个月25日前对我院污水排放口在线设备CDO、氨氮、Ph、流量进行比对监测，并出具比对监测报告。</w:t>
      </w:r>
    </w:p>
    <w:p>
      <w:pPr>
        <w:numPr>
          <w:ilvl w:val="0"/>
          <w:numId w:val="2"/>
        </w:numPr>
        <w:ind w:firstLine="640" w:firstLineChars="200"/>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投标人资格要求：取得计量认证合格证书，并具备出具带由CMA印章标识的检测报告的能力。</w:t>
      </w:r>
    </w:p>
    <w:p>
      <w:pPr>
        <w:numPr>
          <w:ilvl w:val="0"/>
          <w:numId w:val="2"/>
        </w:numPr>
        <w:ind w:firstLine="640" w:firstLineChars="200"/>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报价包含在线比对内容有关的所有费用（含人工费、采样费、分析费、交通费、质控费、税费）</w:t>
      </w:r>
    </w:p>
    <w:p>
      <w:pPr>
        <w:numPr>
          <w:ilvl w:val="0"/>
          <w:numId w:val="2"/>
        </w:numPr>
        <w:ind w:left="0" w:leftChars="0" w:firstLine="640" w:firstLineChars="200"/>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所提供比对监测报告的技术规格和标准要符合中华人民共和国相关部门最新颁布的标准及规范</w:t>
      </w:r>
    </w:p>
    <w:p>
      <w:pPr>
        <w:ind w:firstLine="640" w:firstLineChars="200"/>
        <w:rPr>
          <w:rFonts w:hint="eastAsia" w:ascii="仿宋" w:hAnsi="仿宋" w:eastAsia="仿宋" w:cs="仿宋"/>
          <w:color w:val="auto"/>
          <w:kern w:val="0"/>
          <w:sz w:val="32"/>
          <w:szCs w:val="32"/>
          <w:lang w:val="en-US" w:eastAsia="zh-CN" w:bidi="ar"/>
        </w:rPr>
      </w:pPr>
      <w:r>
        <w:rPr>
          <w:rFonts w:hint="eastAsia" w:ascii="仿宋" w:hAnsi="仿宋" w:eastAsia="仿宋" w:cs="仿宋"/>
          <w:sz w:val="32"/>
          <w:szCs w:val="32"/>
          <w:lang w:val="en-US" w:eastAsia="zh-CN"/>
        </w:rPr>
        <w:t>5、需进行</w:t>
      </w:r>
      <w:r>
        <w:rPr>
          <w:rFonts w:hint="eastAsia" w:ascii="仿宋" w:hAnsi="仿宋" w:eastAsia="仿宋" w:cs="仿宋"/>
          <w:color w:val="auto"/>
          <w:kern w:val="0"/>
          <w:sz w:val="32"/>
          <w:szCs w:val="32"/>
          <w:lang w:val="en-US" w:eastAsia="zh-CN" w:bidi="ar"/>
        </w:rPr>
        <w:t>现场踏勘，由于涉及专业内容，采购人受专业技术影响，无法进行准确描述，为保障双方合法利益，该项目须进行现场踏勘。</w:t>
      </w:r>
    </w:p>
    <w:p>
      <w:pPr>
        <w:numPr>
          <w:ilvl w:val="0"/>
          <w:numId w:val="0"/>
        </w:numPr>
        <w:ind w:leftChars="200" w:firstLine="320" w:firstLineChars="100"/>
        <w:rPr>
          <w:rFonts w:hint="default" w:ascii="仿宋" w:hAnsi="仿宋" w:eastAsia="仿宋" w:cs="仿宋"/>
          <w:color w:val="auto"/>
          <w:kern w:val="0"/>
          <w:sz w:val="32"/>
          <w:szCs w:val="32"/>
          <w:lang w:val="en-US" w:eastAsia="zh-CN" w:bidi="ar"/>
        </w:rPr>
      </w:pPr>
      <w:bookmarkStart w:id="0" w:name="_GoBack"/>
      <w:bookmarkEnd w:id="0"/>
      <w:r>
        <w:rPr>
          <w:rFonts w:hint="eastAsia" w:ascii="仿宋" w:hAnsi="仿宋" w:eastAsia="仿宋" w:cs="仿宋"/>
          <w:color w:val="auto"/>
          <w:kern w:val="0"/>
          <w:sz w:val="32"/>
          <w:szCs w:val="32"/>
          <w:lang w:val="en-US" w:eastAsia="zh-CN" w:bidi="ar"/>
        </w:rPr>
        <w:t>6、服务期限：合同签订之日起一年。</w:t>
      </w:r>
    </w:p>
    <w:p>
      <w:pPr>
        <w:pStyle w:val="2"/>
        <w:jc w:val="center"/>
        <w:rPr>
          <w:rFonts w:hint="eastAsia" w:ascii="仿宋" w:hAnsi="仿宋" w:eastAsia="仿宋" w:cs="仿宋"/>
          <w:b w:val="0"/>
          <w:color w:val="auto"/>
          <w:kern w:val="0"/>
          <w:sz w:val="32"/>
          <w:szCs w:val="32"/>
          <w:lang w:val="en-US" w:eastAsia="zh-CN" w:bidi="ar"/>
        </w:rPr>
      </w:pPr>
    </w:p>
    <w:p>
      <w:pPr>
        <w:pStyle w:val="2"/>
        <w:ind w:firstLine="2560" w:firstLineChars="800"/>
        <w:jc w:val="center"/>
        <w:rPr>
          <w:rFonts w:hint="eastAsia" w:ascii="仿宋" w:hAnsi="仿宋" w:eastAsia="仿宋" w:cs="仿宋"/>
          <w:b w:val="0"/>
          <w:color w:val="auto"/>
          <w:kern w:val="0"/>
          <w:sz w:val="32"/>
          <w:szCs w:val="32"/>
          <w:lang w:val="en-US" w:eastAsia="zh-CN" w:bidi="ar"/>
        </w:rPr>
      </w:pPr>
      <w:r>
        <w:rPr>
          <w:rFonts w:hint="eastAsia" w:ascii="仿宋" w:hAnsi="仿宋" w:eastAsia="仿宋" w:cs="仿宋"/>
          <w:b w:val="0"/>
          <w:color w:val="auto"/>
          <w:kern w:val="0"/>
          <w:sz w:val="32"/>
          <w:szCs w:val="32"/>
          <w:lang w:val="en-US" w:eastAsia="zh-CN" w:bidi="ar"/>
        </w:rPr>
        <w:t>和田地区传染病专科医院</w:t>
      </w:r>
    </w:p>
    <w:p>
      <w:pPr>
        <w:pStyle w:val="2"/>
        <w:ind w:firstLine="2560" w:firstLineChars="800"/>
        <w:jc w:val="center"/>
        <w:rPr>
          <w:rFonts w:hint="eastAsia" w:ascii="仿宋" w:hAnsi="仿宋" w:eastAsia="仿宋" w:cs="仿宋"/>
          <w:b w:val="0"/>
          <w:color w:val="auto"/>
          <w:kern w:val="0"/>
          <w:sz w:val="32"/>
          <w:szCs w:val="32"/>
          <w:lang w:val="en-US" w:eastAsia="zh-CN" w:bidi="ar"/>
        </w:rPr>
      </w:pPr>
      <w:r>
        <w:rPr>
          <w:rFonts w:hint="eastAsia" w:ascii="仿宋" w:hAnsi="仿宋" w:eastAsia="仿宋" w:cs="仿宋"/>
          <w:b w:val="0"/>
          <w:color w:val="auto"/>
          <w:kern w:val="0"/>
          <w:sz w:val="32"/>
          <w:szCs w:val="32"/>
          <w:lang w:val="en-US" w:eastAsia="zh-CN" w:bidi="ar"/>
        </w:rPr>
        <w:t>2025年2月21日</w:t>
      </w:r>
    </w:p>
    <w:p>
      <w:pPr>
        <w:jc w:val="center"/>
        <w:rPr>
          <w:rFonts w:hint="eastAsia" w:ascii="仿宋" w:hAnsi="仿宋" w:eastAsia="仿宋" w:cs="仿宋"/>
          <w:b w:val="0"/>
          <w:color w:val="auto"/>
          <w:kern w:val="0"/>
          <w:sz w:val="32"/>
          <w:szCs w:val="32"/>
          <w:lang w:val="en-US" w:eastAsia="zh-CN" w:bidi="ar"/>
        </w:rPr>
      </w:pPr>
    </w:p>
    <w:p>
      <w:pPr>
        <w:pStyle w:val="2"/>
        <w:rPr>
          <w:rFonts w:hint="default"/>
          <w:lang w:val="en-US" w:eastAsia="zh-CN"/>
        </w:rPr>
      </w:pPr>
    </w:p>
    <w:sectPr>
      <w:footerReference r:id="rId3" w:type="default"/>
      <w:pgSz w:w="11906" w:h="16838" w:orient="landscape"/>
      <w:pgMar w:top="1803" w:right="1440" w:bottom="1803" w:left="1440" w:header="851" w:footer="992" w:gutter="0"/>
      <w:pgBorders>
        <w:top w:val="none" w:sz="0" w:space="0"/>
        <w:left w:val="none" w:sz="0" w:space="0"/>
        <w:bottom w:val="none" w:sz="0" w:space="0"/>
        <w:right w:val="none" w:sz="0" w:space="0"/>
      </w:pgBorders>
      <w:pgNumType w:fmt="decimal"/>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8"/>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74E4F3"/>
    <w:multiLevelType w:val="singleLevel"/>
    <w:tmpl w:val="8674E4F3"/>
    <w:lvl w:ilvl="0" w:tentative="0">
      <w:start w:val="1"/>
      <w:numFmt w:val="decimal"/>
      <w:suff w:val="nothing"/>
      <w:lvlText w:val="%1、"/>
      <w:lvlJc w:val="left"/>
    </w:lvl>
  </w:abstractNum>
  <w:abstractNum w:abstractNumId="1">
    <w:nsid w:val="7079B514"/>
    <w:multiLevelType w:val="singleLevel"/>
    <w:tmpl w:val="7079B514"/>
    <w:lvl w:ilvl="0" w:tentative="0">
      <w:start w:val="6"/>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bookFoldPrinting w:val="1"/>
  <w:bookFoldPrintingSheets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UzMDc1ZDA0YzcyZTM2ZWI2MmY4NWQxZjM5ZGQ1NjYifQ=="/>
  </w:docVars>
  <w:rsids>
    <w:rsidRoot w:val="5725185A"/>
    <w:rsid w:val="00292B55"/>
    <w:rsid w:val="020D0973"/>
    <w:rsid w:val="02424B2A"/>
    <w:rsid w:val="02C46BBB"/>
    <w:rsid w:val="039025B1"/>
    <w:rsid w:val="04AB3B15"/>
    <w:rsid w:val="05452235"/>
    <w:rsid w:val="062956B3"/>
    <w:rsid w:val="06530CDE"/>
    <w:rsid w:val="071F2612"/>
    <w:rsid w:val="072977AC"/>
    <w:rsid w:val="078C1E71"/>
    <w:rsid w:val="086B414F"/>
    <w:rsid w:val="08BB440A"/>
    <w:rsid w:val="098D5F59"/>
    <w:rsid w:val="09E64B64"/>
    <w:rsid w:val="0A856C30"/>
    <w:rsid w:val="0A892BC4"/>
    <w:rsid w:val="0AA51080"/>
    <w:rsid w:val="0AB81E6D"/>
    <w:rsid w:val="0BC0714D"/>
    <w:rsid w:val="0BD94C78"/>
    <w:rsid w:val="0C0B585A"/>
    <w:rsid w:val="0C272694"/>
    <w:rsid w:val="0CE140DA"/>
    <w:rsid w:val="0D7A107E"/>
    <w:rsid w:val="0E662B82"/>
    <w:rsid w:val="0E813BB2"/>
    <w:rsid w:val="0EF73F48"/>
    <w:rsid w:val="0F0C338D"/>
    <w:rsid w:val="0F5D3091"/>
    <w:rsid w:val="101B2217"/>
    <w:rsid w:val="114809B7"/>
    <w:rsid w:val="116A7DFA"/>
    <w:rsid w:val="11D64215"/>
    <w:rsid w:val="11EE77B0"/>
    <w:rsid w:val="123F1DBA"/>
    <w:rsid w:val="12AA6006"/>
    <w:rsid w:val="132F1E2E"/>
    <w:rsid w:val="134867F0"/>
    <w:rsid w:val="144D4C62"/>
    <w:rsid w:val="14524026"/>
    <w:rsid w:val="14F72E20"/>
    <w:rsid w:val="157A61DF"/>
    <w:rsid w:val="15FC6940"/>
    <w:rsid w:val="162121A4"/>
    <w:rsid w:val="164D719B"/>
    <w:rsid w:val="165A3666"/>
    <w:rsid w:val="1717162E"/>
    <w:rsid w:val="18283784"/>
    <w:rsid w:val="186A5F7E"/>
    <w:rsid w:val="18784278"/>
    <w:rsid w:val="18844715"/>
    <w:rsid w:val="1897313F"/>
    <w:rsid w:val="19163AF5"/>
    <w:rsid w:val="1A272EFF"/>
    <w:rsid w:val="1A91517D"/>
    <w:rsid w:val="1B0A69BA"/>
    <w:rsid w:val="1B7B10DD"/>
    <w:rsid w:val="1BC577D4"/>
    <w:rsid w:val="1D2D434B"/>
    <w:rsid w:val="1D2E7969"/>
    <w:rsid w:val="1DBF1DEB"/>
    <w:rsid w:val="1DDD33C7"/>
    <w:rsid w:val="1DE5150E"/>
    <w:rsid w:val="1DF83947"/>
    <w:rsid w:val="2058153D"/>
    <w:rsid w:val="220918BA"/>
    <w:rsid w:val="227356A2"/>
    <w:rsid w:val="22AE2C8B"/>
    <w:rsid w:val="22BC0680"/>
    <w:rsid w:val="23C068A7"/>
    <w:rsid w:val="241C0533"/>
    <w:rsid w:val="249266C1"/>
    <w:rsid w:val="24B84D22"/>
    <w:rsid w:val="251D7F26"/>
    <w:rsid w:val="25404C85"/>
    <w:rsid w:val="259F30D4"/>
    <w:rsid w:val="25E97AC4"/>
    <w:rsid w:val="26650873"/>
    <w:rsid w:val="270D0281"/>
    <w:rsid w:val="27760AEC"/>
    <w:rsid w:val="28465407"/>
    <w:rsid w:val="29A50814"/>
    <w:rsid w:val="2AE71C7B"/>
    <w:rsid w:val="2B1B65B1"/>
    <w:rsid w:val="2B275EA8"/>
    <w:rsid w:val="2B7F1985"/>
    <w:rsid w:val="2C0560E1"/>
    <w:rsid w:val="2C6F6526"/>
    <w:rsid w:val="2E913C85"/>
    <w:rsid w:val="2EEF2F06"/>
    <w:rsid w:val="2F993F89"/>
    <w:rsid w:val="2FC2050A"/>
    <w:rsid w:val="2FE15B9F"/>
    <w:rsid w:val="30B011FC"/>
    <w:rsid w:val="31735B79"/>
    <w:rsid w:val="31E05AB8"/>
    <w:rsid w:val="32A9690D"/>
    <w:rsid w:val="32AE3BE5"/>
    <w:rsid w:val="331B6908"/>
    <w:rsid w:val="33720CC1"/>
    <w:rsid w:val="33973075"/>
    <w:rsid w:val="34825311"/>
    <w:rsid w:val="349839A8"/>
    <w:rsid w:val="34CA25C5"/>
    <w:rsid w:val="34F204D3"/>
    <w:rsid w:val="35AA3B33"/>
    <w:rsid w:val="35B069A7"/>
    <w:rsid w:val="365F6841"/>
    <w:rsid w:val="36721EAF"/>
    <w:rsid w:val="37CF580A"/>
    <w:rsid w:val="38B6372B"/>
    <w:rsid w:val="3A4E312D"/>
    <w:rsid w:val="3AD54DF0"/>
    <w:rsid w:val="3B0E03F8"/>
    <w:rsid w:val="3B800BCA"/>
    <w:rsid w:val="3BB97722"/>
    <w:rsid w:val="3BCD4FE2"/>
    <w:rsid w:val="3BEC6A05"/>
    <w:rsid w:val="3D1D0F89"/>
    <w:rsid w:val="3E444130"/>
    <w:rsid w:val="3EB062FE"/>
    <w:rsid w:val="3ED56FB9"/>
    <w:rsid w:val="3F0538C0"/>
    <w:rsid w:val="3F1427F3"/>
    <w:rsid w:val="3F6834FB"/>
    <w:rsid w:val="40065F8B"/>
    <w:rsid w:val="40DC6ED9"/>
    <w:rsid w:val="41574602"/>
    <w:rsid w:val="41D41E36"/>
    <w:rsid w:val="41D97882"/>
    <w:rsid w:val="428A675F"/>
    <w:rsid w:val="42A7355E"/>
    <w:rsid w:val="44A02586"/>
    <w:rsid w:val="44A42BF3"/>
    <w:rsid w:val="44EE3048"/>
    <w:rsid w:val="45290336"/>
    <w:rsid w:val="45513D03"/>
    <w:rsid w:val="45FD736F"/>
    <w:rsid w:val="4723347D"/>
    <w:rsid w:val="480474F4"/>
    <w:rsid w:val="481574DF"/>
    <w:rsid w:val="482325A0"/>
    <w:rsid w:val="486C2C02"/>
    <w:rsid w:val="497A3403"/>
    <w:rsid w:val="4A2111CC"/>
    <w:rsid w:val="4A954692"/>
    <w:rsid w:val="4B890E43"/>
    <w:rsid w:val="4CEC2563"/>
    <w:rsid w:val="4CFD301C"/>
    <w:rsid w:val="4D091DF1"/>
    <w:rsid w:val="4E38099F"/>
    <w:rsid w:val="4E9316FE"/>
    <w:rsid w:val="4EBB13D7"/>
    <w:rsid w:val="4EC60287"/>
    <w:rsid w:val="4F6D6FE5"/>
    <w:rsid w:val="503009B9"/>
    <w:rsid w:val="50374F3E"/>
    <w:rsid w:val="52355351"/>
    <w:rsid w:val="53741AE5"/>
    <w:rsid w:val="538606AF"/>
    <w:rsid w:val="53F73CC7"/>
    <w:rsid w:val="548346B1"/>
    <w:rsid w:val="54B23A2A"/>
    <w:rsid w:val="54CE4231"/>
    <w:rsid w:val="55645E6C"/>
    <w:rsid w:val="56283726"/>
    <w:rsid w:val="56542720"/>
    <w:rsid w:val="568A5654"/>
    <w:rsid w:val="568D0DC6"/>
    <w:rsid w:val="5725185A"/>
    <w:rsid w:val="5799661D"/>
    <w:rsid w:val="57EA5FB9"/>
    <w:rsid w:val="5886386C"/>
    <w:rsid w:val="58AE013E"/>
    <w:rsid w:val="5AD22D98"/>
    <w:rsid w:val="5AEE2B65"/>
    <w:rsid w:val="5B1537BF"/>
    <w:rsid w:val="5B367A22"/>
    <w:rsid w:val="5BB738BF"/>
    <w:rsid w:val="5BB97A86"/>
    <w:rsid w:val="5BD06B4C"/>
    <w:rsid w:val="5C194221"/>
    <w:rsid w:val="5C39628D"/>
    <w:rsid w:val="5D4F70DB"/>
    <w:rsid w:val="5D752101"/>
    <w:rsid w:val="5E031FF8"/>
    <w:rsid w:val="5E61129C"/>
    <w:rsid w:val="5ED92B06"/>
    <w:rsid w:val="5F4F67C9"/>
    <w:rsid w:val="5F6263BF"/>
    <w:rsid w:val="5F795ED8"/>
    <w:rsid w:val="60844B35"/>
    <w:rsid w:val="60FD48E7"/>
    <w:rsid w:val="627B5AC3"/>
    <w:rsid w:val="62AA2731"/>
    <w:rsid w:val="62B00DF6"/>
    <w:rsid w:val="62DE13C0"/>
    <w:rsid w:val="63520F1A"/>
    <w:rsid w:val="63D056A0"/>
    <w:rsid w:val="6477615D"/>
    <w:rsid w:val="649D5EC7"/>
    <w:rsid w:val="649E50F5"/>
    <w:rsid w:val="64FA2A94"/>
    <w:rsid w:val="65A2780B"/>
    <w:rsid w:val="66903B07"/>
    <w:rsid w:val="66BA2E7E"/>
    <w:rsid w:val="66FE31A3"/>
    <w:rsid w:val="67FB04A0"/>
    <w:rsid w:val="686C2752"/>
    <w:rsid w:val="69CF5C73"/>
    <w:rsid w:val="6A2E3F3C"/>
    <w:rsid w:val="6A7F245C"/>
    <w:rsid w:val="6AE30435"/>
    <w:rsid w:val="6B426FCA"/>
    <w:rsid w:val="6B584562"/>
    <w:rsid w:val="6B6079A4"/>
    <w:rsid w:val="6BBD04B4"/>
    <w:rsid w:val="6C5B6DEC"/>
    <w:rsid w:val="6CCF5389"/>
    <w:rsid w:val="6CF52916"/>
    <w:rsid w:val="6D624D8F"/>
    <w:rsid w:val="6E2049EF"/>
    <w:rsid w:val="6E2C7C33"/>
    <w:rsid w:val="6E711527"/>
    <w:rsid w:val="6EDD7239"/>
    <w:rsid w:val="6F3E67F6"/>
    <w:rsid w:val="6F49170A"/>
    <w:rsid w:val="6F9B5FB3"/>
    <w:rsid w:val="6FA67929"/>
    <w:rsid w:val="6FFB6BCC"/>
    <w:rsid w:val="70347AED"/>
    <w:rsid w:val="70B444BA"/>
    <w:rsid w:val="70B963C3"/>
    <w:rsid w:val="714523F4"/>
    <w:rsid w:val="71FE1772"/>
    <w:rsid w:val="724406A0"/>
    <w:rsid w:val="727F7D4E"/>
    <w:rsid w:val="72B16234"/>
    <w:rsid w:val="72C47154"/>
    <w:rsid w:val="733B6309"/>
    <w:rsid w:val="733D15CE"/>
    <w:rsid w:val="7394357D"/>
    <w:rsid w:val="73A20BF8"/>
    <w:rsid w:val="73C962FE"/>
    <w:rsid w:val="74930D62"/>
    <w:rsid w:val="74E71A7C"/>
    <w:rsid w:val="76640F5B"/>
    <w:rsid w:val="76D45E26"/>
    <w:rsid w:val="771A2FE2"/>
    <w:rsid w:val="77847D99"/>
    <w:rsid w:val="7795390D"/>
    <w:rsid w:val="77AF4370"/>
    <w:rsid w:val="77CE623E"/>
    <w:rsid w:val="780936A3"/>
    <w:rsid w:val="78B31611"/>
    <w:rsid w:val="78CF6711"/>
    <w:rsid w:val="79766D6F"/>
    <w:rsid w:val="7A2937CC"/>
    <w:rsid w:val="7AE758F1"/>
    <w:rsid w:val="7AF10BC1"/>
    <w:rsid w:val="7B5761A4"/>
    <w:rsid w:val="7B5D79F9"/>
    <w:rsid w:val="7B9F450C"/>
    <w:rsid w:val="7C7155A9"/>
    <w:rsid w:val="7D8903D6"/>
    <w:rsid w:val="7DC9403A"/>
    <w:rsid w:val="7E5971A9"/>
    <w:rsid w:val="7FBE5A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4">
    <w:name w:val="heading 2"/>
    <w:basedOn w:val="1"/>
    <w:next w:val="1"/>
    <w:link w:val="17"/>
    <w:qFormat/>
    <w:uiPriority w:val="0"/>
    <w:pPr>
      <w:keepNext/>
      <w:keepLines/>
      <w:spacing w:line="380" w:lineRule="exact"/>
      <w:jc w:val="center"/>
      <w:outlineLvl w:val="1"/>
    </w:pPr>
    <w:rPr>
      <w:rFonts w:ascii="Arial" w:hAnsi="Arial"/>
      <w:b/>
      <w:bCs/>
      <w:kern w:val="0"/>
      <w:sz w:val="30"/>
      <w:szCs w:val="32"/>
    </w:rPr>
  </w:style>
  <w:style w:type="paragraph" w:styleId="2">
    <w:name w:val="heading 3"/>
    <w:basedOn w:val="1"/>
    <w:next w:val="1"/>
    <w:qFormat/>
    <w:uiPriority w:val="0"/>
    <w:pPr>
      <w:spacing w:before="100" w:beforeAutospacing="1" w:after="100" w:afterAutospacing="1"/>
      <w:jc w:val="left"/>
      <w:outlineLvl w:val="2"/>
    </w:pPr>
    <w:rPr>
      <w:rFonts w:hint="eastAsia" w:ascii="宋体" w:hAnsi="宋体" w:eastAsia="宋体" w:cs="宋体"/>
      <w:b/>
      <w:kern w:val="0"/>
      <w:sz w:val="27"/>
      <w:szCs w:val="27"/>
      <w:lang w:val="en-US" w:eastAsia="zh-CN" w:bidi="ar"/>
    </w:rPr>
  </w:style>
  <w:style w:type="character" w:default="1" w:styleId="12">
    <w:name w:val="Default Paragraph Font"/>
    <w:semiHidden/>
    <w:qFormat/>
    <w:uiPriority w:val="0"/>
  </w:style>
  <w:style w:type="table" w:default="1" w:styleId="16">
    <w:name w:val="Normal Table"/>
    <w:semiHidden/>
    <w:qFormat/>
    <w:uiPriority w:val="0"/>
    <w:tblPr>
      <w:tblLayout w:type="fixed"/>
      <w:tblCellMar>
        <w:top w:w="0" w:type="dxa"/>
        <w:left w:w="108" w:type="dxa"/>
        <w:bottom w:w="0" w:type="dxa"/>
        <w:right w:w="108" w:type="dxa"/>
      </w:tblCellMar>
    </w:tblPr>
  </w:style>
  <w:style w:type="paragraph" w:styleId="5">
    <w:name w:val="Normal Indent"/>
    <w:basedOn w:val="1"/>
    <w:qFormat/>
    <w:uiPriority w:val="0"/>
    <w:pPr>
      <w:ind w:firstLine="420"/>
    </w:pPr>
    <w:rPr>
      <w:szCs w:val="20"/>
    </w:rPr>
  </w:style>
  <w:style w:type="paragraph" w:styleId="6">
    <w:name w:val="Body Text Indent"/>
    <w:basedOn w:val="1"/>
    <w:qFormat/>
    <w:uiPriority w:val="99"/>
    <w:pPr>
      <w:spacing w:after="120"/>
      <w:ind w:left="420" w:leftChars="200"/>
    </w:pPr>
  </w:style>
  <w:style w:type="paragraph" w:styleId="7">
    <w:name w:val="Plain Text"/>
    <w:basedOn w:val="1"/>
    <w:qFormat/>
    <w:uiPriority w:val="0"/>
    <w:rPr>
      <w:rFonts w:ascii="宋体" w:hAnsi="Courier New"/>
      <w:szCs w:val="21"/>
    </w:rPr>
  </w:style>
  <w:style w:type="paragraph" w:styleId="8">
    <w:name w:val="footer"/>
    <w:basedOn w:val="1"/>
    <w:qFormat/>
    <w:uiPriority w:val="0"/>
    <w:pPr>
      <w:tabs>
        <w:tab w:val="center" w:pos="4153"/>
        <w:tab w:val="right" w:pos="8306"/>
      </w:tabs>
      <w:snapToGrid w:val="0"/>
      <w:jc w:val="left"/>
    </w:pPr>
    <w:rPr>
      <w:sz w:val="18"/>
    </w:rPr>
  </w:style>
  <w:style w:type="paragraph" w:styleId="9">
    <w:name w:val="Body Text First Indent 2"/>
    <w:basedOn w:val="6"/>
    <w:qFormat/>
    <w:uiPriority w:val="0"/>
    <w:pPr>
      <w:ind w:left="0" w:firstLine="420" w:firstLineChars="200"/>
    </w:pPr>
    <w:rPr>
      <w:rFonts w:eastAsia="仿宋_GB2312"/>
      <w:sz w:val="28"/>
      <w:szCs w:val="22"/>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3">
    <w:name w:val="Strong"/>
    <w:basedOn w:val="12"/>
    <w:qFormat/>
    <w:uiPriority w:val="0"/>
    <w:rPr>
      <w:b/>
    </w:rPr>
  </w:style>
  <w:style w:type="character" w:styleId="14">
    <w:name w:val="Hyperlink"/>
    <w:basedOn w:val="12"/>
    <w:qFormat/>
    <w:uiPriority w:val="0"/>
    <w:rPr>
      <w:color w:val="0000FF"/>
      <w:u w:val="single"/>
    </w:rPr>
  </w:style>
  <w:style w:type="character" w:styleId="15">
    <w:name w:val="HTML Sample"/>
    <w:basedOn w:val="12"/>
    <w:qFormat/>
    <w:uiPriority w:val="0"/>
    <w:rPr>
      <w:rFonts w:ascii="Courier New" w:hAnsi="Courier New"/>
    </w:rPr>
  </w:style>
  <w:style w:type="character" w:customStyle="1" w:styleId="17">
    <w:name w:val="标题 2 Char"/>
    <w:link w:val="4"/>
    <w:qFormat/>
    <w:uiPriority w:val="0"/>
    <w:rPr>
      <w:rFonts w:ascii="Arial" w:hAnsi="Arial"/>
      <w:b/>
      <w:bCs/>
      <w:kern w:val="0"/>
      <w:sz w:val="30"/>
      <w:szCs w:val="32"/>
    </w:rPr>
  </w:style>
  <w:style w:type="paragraph" w:customStyle="1" w:styleId="18">
    <w:name w:val="Table Paragraph"/>
    <w:basedOn w:val="1"/>
    <w:qFormat/>
    <w:uiPriority w:val="1"/>
    <w:pPr>
      <w:autoSpaceDE w:val="0"/>
      <w:autoSpaceDN w:val="0"/>
      <w:jc w:val="left"/>
    </w:pPr>
    <w:rPr>
      <w:rFonts w:ascii="宋体" w:hAnsi="宋体" w:cs="宋体"/>
      <w:kern w:val="0"/>
      <w:sz w:val="22"/>
      <w:szCs w:val="22"/>
      <w:lang w:val="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3667</Words>
  <Characters>3854</Characters>
  <Lines>0</Lines>
  <Paragraphs>0</Paragraphs>
  <TotalTime>2</TotalTime>
  <ScaleCrop>false</ScaleCrop>
  <LinksUpToDate>false</LinksUpToDate>
  <CharactersWithSpaces>3996</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2022-08-06T15:48:00Z</dcterms:created>
  <dc:creator>蓬蓬莲子</dc:creator>
  <cp:lastModifiedBy>Administrator</cp:lastModifiedBy>
  <cp:lastPrinted>2025-02-21T04:46:42Z</cp:lastPrinted>
  <dcterms:modified xsi:type="dcterms:W3CDTF">2025-02-21T04:47:20Z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72FE347FE09F4AE7B65587ECD826EB36</vt:lpwstr>
  </property>
</Properties>
</file>