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540"/>
        </w:tabs>
        <w:ind w:left="482" w:hanging="643" w:hangingChars="200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虫情信息自动采集设备</w:t>
      </w:r>
      <w:r>
        <w:rPr>
          <w:rFonts w:hint="eastAsia" w:ascii="宋体" w:hAnsi="宋体" w:cs="宋体"/>
          <w:b/>
          <w:kern w:val="0"/>
          <w:sz w:val="32"/>
          <w:szCs w:val="32"/>
        </w:rPr>
        <w:t>技术参数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▲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22"/>
        </w:rPr>
        <w:t>符合GB/T 24689.1-2009</w:t>
      </w:r>
      <w:r>
        <w:rPr>
          <w:rFonts w:hint="eastAsia" w:ascii="宋体" w:hAnsi="宋体" w:cs="宋体"/>
          <w:kern w:val="0"/>
          <w:sz w:val="22"/>
          <w:lang w:val="en-US" w:eastAsia="zh-CN"/>
        </w:rPr>
        <w:t>国家标准要求，报价时</w:t>
      </w:r>
      <w:r>
        <w:rPr>
          <w:rFonts w:hint="eastAsia" w:ascii="宋体" w:hAnsi="宋体" w:cs="宋体"/>
          <w:b/>
          <w:bCs/>
          <w:kern w:val="0"/>
          <w:sz w:val="22"/>
          <w:lang w:val="en-US" w:eastAsia="zh-CN"/>
        </w:rPr>
        <w:t>必须上传国家农机具质量检验检测中心出具的检验报告扫描件，检验报告出具的时间在招标公告发布前两年内，中标后提供原件</w:t>
      </w:r>
      <w:r>
        <w:rPr>
          <w:rFonts w:hint="eastAsia" w:ascii="宋体" w:hAnsi="宋体" w:cs="宋体"/>
          <w:kern w:val="0"/>
          <w:sz w:val="2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</w:rPr>
        <w:t>、诱集光源：主波长365nm</w:t>
      </w:r>
      <w:r>
        <w:rPr>
          <w:rFonts w:ascii="宋体" w:hAnsi="宋体" w:cs="宋体"/>
          <w:kern w:val="0"/>
          <w:sz w:val="22"/>
        </w:rPr>
        <w:t xml:space="preserve"> 20W黑光灯管</w:t>
      </w:r>
      <w:r>
        <w:rPr>
          <w:rFonts w:hint="eastAsia" w:ascii="宋体" w:hAnsi="宋体" w:cs="宋体"/>
          <w:kern w:val="0"/>
          <w:sz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default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3</w:t>
      </w:r>
      <w:r>
        <w:rPr>
          <w:rFonts w:hint="eastAsia" w:ascii="宋体" w:hAnsi="宋体" w:cs="宋体"/>
          <w:kern w:val="0"/>
          <w:sz w:val="22"/>
        </w:rPr>
        <w:t>、工作电压：DC24V</w:t>
      </w:r>
      <w:r>
        <w:rPr>
          <w:rFonts w:hint="eastAsia" w:ascii="宋体" w:hAnsi="宋体" w:cs="宋体"/>
          <w:kern w:val="0"/>
          <w:sz w:val="22"/>
          <w:lang w:eastAsia="zh-CN"/>
        </w:rPr>
        <w:t>，</w:t>
      </w:r>
      <w:r>
        <w:rPr>
          <w:rFonts w:hint="eastAsia" w:ascii="宋体" w:cs="宋体"/>
          <w:kern w:val="0"/>
          <w:sz w:val="22"/>
          <w:lang w:val="zh-CN"/>
        </w:rPr>
        <w:t>太阳能电池板功率:</w:t>
      </w:r>
      <w:r>
        <w:rPr>
          <w:rFonts w:hint="eastAsia" w:ascii="宋体" w:hAnsi="宋体" w:cs="宋体"/>
          <w:kern w:val="0"/>
          <w:sz w:val="22"/>
        </w:rPr>
        <w:t>≥</w:t>
      </w:r>
      <w:r>
        <w:rPr>
          <w:rFonts w:hint="eastAsia" w:ascii="宋体" w:cs="宋体"/>
          <w:kern w:val="0"/>
          <w:sz w:val="22"/>
          <w:lang w:val="en-US" w:eastAsia="zh-CN"/>
        </w:rPr>
        <w:t>8</w:t>
      </w:r>
      <w:r>
        <w:rPr>
          <w:rFonts w:hint="eastAsia" w:ascii="宋体" w:cs="宋体"/>
          <w:kern w:val="0"/>
          <w:sz w:val="22"/>
          <w:lang w:val="zh-CN"/>
        </w:rPr>
        <w:t>00Wp，蓄电池</w:t>
      </w:r>
      <w:r>
        <w:rPr>
          <w:rFonts w:hint="eastAsia" w:ascii="宋体" w:cs="宋体"/>
          <w:kern w:val="0"/>
          <w:sz w:val="22"/>
          <w:lang w:val="en-US" w:eastAsia="zh-CN"/>
        </w:rPr>
        <w:t>容量420</w:t>
      </w:r>
      <w:r>
        <w:rPr>
          <w:rFonts w:hint="eastAsia" w:ascii="宋体" w:cs="宋体"/>
          <w:kern w:val="0"/>
          <w:sz w:val="22"/>
          <w:lang w:val="zh-CN"/>
        </w:rPr>
        <w:t>A</w:t>
      </w:r>
      <w:r>
        <w:rPr>
          <w:rFonts w:hint="eastAsia" w:ascii="宋体" w:cs="宋体"/>
          <w:kern w:val="0"/>
          <w:sz w:val="22"/>
        </w:rPr>
        <w:t>h</w:t>
      </w:r>
      <w:r>
        <w:rPr>
          <w:rFonts w:hint="eastAsia" w:ascii="宋体" w:cs="宋体"/>
          <w:kern w:val="0"/>
          <w:sz w:val="22"/>
          <w:lang w:eastAsia="zh-CN"/>
        </w:rPr>
        <w:t>，</w:t>
      </w:r>
      <w:r>
        <w:rPr>
          <w:rFonts w:hint="eastAsia" w:ascii="宋体" w:cs="宋体"/>
          <w:kern w:val="0"/>
          <w:sz w:val="22"/>
          <w:lang w:val="en-US" w:eastAsia="zh-CN"/>
        </w:rPr>
        <w:t>太阳能立杆直径114mm，高度3000mm；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4</w:t>
      </w:r>
      <w:r>
        <w:rPr>
          <w:rFonts w:hint="eastAsia" w:ascii="宋体" w:hAnsi="宋体" w:cs="宋体"/>
          <w:kern w:val="0"/>
          <w:sz w:val="22"/>
        </w:rPr>
        <w:t>、功率：≤250</w:t>
      </w:r>
      <w:r>
        <w:rPr>
          <w:rFonts w:ascii="宋体" w:hAnsi="宋体" w:cs="宋体"/>
          <w:kern w:val="0"/>
          <w:sz w:val="22"/>
        </w:rPr>
        <w:t>W</w:t>
      </w:r>
      <w:r>
        <w:rPr>
          <w:rFonts w:hint="eastAsia" w:ascii="宋体" w:hAnsi="宋体" w:cs="宋体"/>
          <w:kern w:val="0"/>
          <w:sz w:val="22"/>
        </w:rPr>
        <w:t xml:space="preserve">   </w:t>
      </w:r>
      <w:r>
        <w:rPr>
          <w:rFonts w:ascii="宋体" w:hAnsi="宋体" w:cs="宋体"/>
          <w:kern w:val="0"/>
          <w:sz w:val="22"/>
        </w:rPr>
        <w:t>待机≤5W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5</w:t>
      </w:r>
      <w:r>
        <w:rPr>
          <w:rFonts w:hint="eastAsia" w:ascii="宋体" w:hAnsi="宋体" w:cs="宋体"/>
          <w:kern w:val="0"/>
          <w:sz w:val="22"/>
        </w:rPr>
        <w:t>、设计寿命：5年（灯管和蓄电池除外）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6</w:t>
      </w:r>
      <w:r>
        <w:rPr>
          <w:rFonts w:hint="eastAsia" w:ascii="宋体" w:hAnsi="宋体" w:cs="宋体"/>
          <w:kern w:val="0"/>
          <w:sz w:val="22"/>
        </w:rPr>
        <w:t>、灯管启动时间：≤5s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7</w:t>
      </w:r>
      <w:r>
        <w:rPr>
          <w:rFonts w:hint="eastAsia" w:ascii="宋体" w:hAnsi="宋体" w:cs="宋体"/>
          <w:kern w:val="0"/>
          <w:sz w:val="22"/>
        </w:rPr>
        <w:t>、撞击屏：互成120°角</w:t>
      </w:r>
      <w:r>
        <w:rPr>
          <w:rFonts w:hint="eastAsia" w:ascii="宋体" w:hAnsi="宋体" w:cs="宋体"/>
          <w:kern w:val="0"/>
          <w:sz w:val="22"/>
          <w:lang w:eastAsia="zh-CN"/>
        </w:rPr>
        <w:t>，</w:t>
      </w:r>
      <w:r>
        <w:rPr>
          <w:rFonts w:hint="eastAsia" w:ascii="宋体" w:hAnsi="宋体" w:cs="宋体"/>
          <w:kern w:val="0"/>
          <w:sz w:val="22"/>
        </w:rPr>
        <w:t>单屏尺寸：长595±2mm,宽213±2mm,厚5mm</w:t>
      </w:r>
      <w:r>
        <w:rPr>
          <w:rFonts w:hint="eastAsia" w:ascii="宋体" w:hAnsi="宋体" w:cs="宋体"/>
          <w:kern w:val="0"/>
          <w:sz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8</w:t>
      </w:r>
      <w:r>
        <w:rPr>
          <w:rFonts w:hint="eastAsia" w:ascii="宋体" w:hAnsi="宋体" w:cs="宋体"/>
          <w:kern w:val="0"/>
          <w:sz w:val="22"/>
        </w:rPr>
        <w:t>、整体</w:t>
      </w:r>
      <w:r>
        <w:rPr>
          <w:rFonts w:ascii="宋体" w:hAnsi="宋体" w:cs="宋体"/>
          <w:kern w:val="0"/>
          <w:sz w:val="22"/>
        </w:rPr>
        <w:t>结构采用不锈钢</w:t>
      </w:r>
      <w:r>
        <w:rPr>
          <w:rFonts w:hint="eastAsia" w:ascii="宋体" w:hAnsi="宋体" w:cs="宋体"/>
          <w:kern w:val="0"/>
          <w:sz w:val="22"/>
        </w:rPr>
        <w:t>,</w:t>
      </w:r>
      <w:r>
        <w:rPr>
          <w:rFonts w:ascii="宋体" w:hAnsi="宋体" w:cs="宋体"/>
          <w:kern w:val="0"/>
          <w:sz w:val="22"/>
        </w:rPr>
        <w:t>不锈钢</w:t>
      </w:r>
      <w:r>
        <w:rPr>
          <w:rFonts w:hint="eastAsia" w:ascii="宋体" w:cs="宋体"/>
          <w:kern w:val="0"/>
          <w:sz w:val="22"/>
          <w:lang w:val="zh-CN"/>
        </w:rPr>
        <w:t>符合GB/T4237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9</w:t>
      </w:r>
      <w:r>
        <w:rPr>
          <w:rFonts w:hint="eastAsia" w:ascii="宋体" w:hAnsi="宋体" w:cs="宋体"/>
          <w:kern w:val="0"/>
          <w:sz w:val="22"/>
        </w:rPr>
        <w:t>、晚</w:t>
      </w:r>
      <w:r>
        <w:rPr>
          <w:rFonts w:ascii="宋体" w:hAnsi="宋体" w:cs="宋体"/>
          <w:kern w:val="0"/>
          <w:sz w:val="22"/>
        </w:rPr>
        <w:t>上自动开灯，白天自动关灯</w:t>
      </w:r>
      <w:r>
        <w:rPr>
          <w:rFonts w:hint="eastAsia" w:ascii="宋体" w:hAnsi="宋体" w:cs="宋体"/>
          <w:kern w:val="0"/>
          <w:sz w:val="22"/>
        </w:rPr>
        <w:t>（待机）。在夜间工作状态下，不受瞬间强光照射改变工作状态；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0" w:hanging="330" w:hangingChars="15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1</w:t>
      </w:r>
      <w:r>
        <w:rPr>
          <w:rFonts w:hint="eastAsia" w:ascii="宋体" w:hAnsi="宋体" w:cs="宋体"/>
          <w:kern w:val="0"/>
          <w:sz w:val="22"/>
          <w:lang w:val="en-US" w:eastAsia="zh-CN"/>
        </w:rPr>
        <w:t>0</w:t>
      </w:r>
      <w:r>
        <w:rPr>
          <w:rFonts w:hint="eastAsia" w:ascii="宋体" w:hAnsi="宋体" w:cs="宋体"/>
          <w:kern w:val="0"/>
          <w:sz w:val="22"/>
        </w:rPr>
        <w:t>、远红外虫体处理仓温度控制：工作15分钟后达到85±5℃，处理时间可调（15种处理时间调整）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1</w:t>
      </w:r>
      <w:r>
        <w:rPr>
          <w:rFonts w:hint="eastAsia" w:ascii="宋体" w:hAnsi="宋体" w:cs="宋体"/>
          <w:kern w:val="0"/>
          <w:sz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</w:rPr>
        <w:t>、远红外虫体处理致死率不小于98%，虫体完整率不小于95%；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1</w:t>
      </w:r>
      <w:r>
        <w:rPr>
          <w:rFonts w:hint="eastAsia" w:ascii="宋体" w:hAnsi="宋体" w:cs="宋体"/>
          <w:kern w:val="0"/>
          <w:sz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</w:rPr>
        <w:t>、集</w:t>
      </w:r>
      <w:r>
        <w:rPr>
          <w:rFonts w:ascii="宋体" w:hAnsi="宋体" w:cs="宋体"/>
          <w:kern w:val="0"/>
          <w:sz w:val="22"/>
        </w:rPr>
        <w:t>虫器</w:t>
      </w:r>
      <w:r>
        <w:rPr>
          <w:rFonts w:hint="eastAsia" w:ascii="宋体" w:hAnsi="宋体" w:cs="宋体"/>
          <w:kern w:val="0"/>
          <w:sz w:val="22"/>
        </w:rPr>
        <w:t>为</w:t>
      </w:r>
      <w:r>
        <w:rPr>
          <w:rFonts w:ascii="宋体" w:hAnsi="宋体" w:cs="宋体"/>
          <w:kern w:val="0"/>
          <w:sz w:val="22"/>
        </w:rPr>
        <w:t>八位自动转换系统，</w:t>
      </w:r>
      <w:r>
        <w:rPr>
          <w:rFonts w:hint="eastAsia" w:ascii="宋体" w:hAnsi="宋体" w:cs="宋体"/>
          <w:kern w:val="0"/>
          <w:sz w:val="22"/>
        </w:rPr>
        <w:t>保证8个时间段诱集到的昆虫不混淆；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1</w:t>
      </w:r>
      <w:r>
        <w:rPr>
          <w:rFonts w:hint="eastAsia" w:ascii="宋体" w:hAnsi="宋体" w:cs="宋体"/>
          <w:kern w:val="0"/>
          <w:sz w:val="22"/>
          <w:lang w:val="en-US" w:eastAsia="zh-CN"/>
        </w:rPr>
        <w:t>3</w:t>
      </w:r>
      <w:r>
        <w:rPr>
          <w:rFonts w:hint="eastAsia" w:ascii="宋体" w:hAnsi="宋体" w:cs="宋体"/>
          <w:kern w:val="0"/>
          <w:sz w:val="22"/>
        </w:rPr>
        <w:t>、雨</w:t>
      </w:r>
      <w:r>
        <w:rPr>
          <w:rFonts w:ascii="宋体" w:hAnsi="宋体" w:cs="宋体"/>
          <w:kern w:val="0"/>
          <w:sz w:val="22"/>
        </w:rPr>
        <w:t>控装置</w:t>
      </w:r>
      <w:r>
        <w:rPr>
          <w:rFonts w:hint="eastAsia" w:ascii="宋体" w:hAnsi="宋体" w:cs="宋体"/>
          <w:kern w:val="0"/>
          <w:sz w:val="22"/>
        </w:rPr>
        <w:t>：按外界雨量变化自动控制整灯工作；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val="en-US" w:eastAsia="zh-CN"/>
        </w:rPr>
        <w:t>14</w:t>
      </w:r>
      <w:r>
        <w:rPr>
          <w:rFonts w:hint="eastAsia" w:ascii="宋体" w:hAnsi="宋体" w:cs="宋体"/>
          <w:kern w:val="0"/>
          <w:sz w:val="22"/>
        </w:rPr>
        <w:t>、排水装置：能有效将雨、虫分离；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eastAsia"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1</w:t>
      </w:r>
      <w:r>
        <w:rPr>
          <w:rFonts w:hint="eastAsia" w:ascii="宋体" w:hAnsi="宋体" w:cs="宋体"/>
          <w:kern w:val="0"/>
          <w:sz w:val="22"/>
          <w:lang w:val="en-US" w:eastAsia="zh-CN"/>
        </w:rPr>
        <w:t>5</w:t>
      </w:r>
      <w:r>
        <w:rPr>
          <w:rFonts w:hint="eastAsia" w:ascii="宋体" w:hAnsi="宋体" w:cs="宋体"/>
          <w:kern w:val="0"/>
          <w:sz w:val="22"/>
        </w:rPr>
        <w:t>、整机功能：光控、雨控、红外虫体处理、分天存放；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80" w:hangingChars="200"/>
        <w:jc w:val="left"/>
        <w:textAlignment w:val="auto"/>
        <w:rPr>
          <w:rFonts w:hint="eastAsia" w:ascii="宋体" w:hAnsi="宋体" w:cs="宋体"/>
          <w:kern w:val="0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▲</w:t>
      </w:r>
      <w:r>
        <w:rPr>
          <w:rFonts w:hint="eastAsia" w:ascii="宋体" w:hAnsi="宋体" w:cs="宋体"/>
          <w:kern w:val="0"/>
          <w:sz w:val="22"/>
          <w:lang w:val="en-US" w:eastAsia="zh-CN"/>
        </w:rPr>
        <w:t>16、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报价含设备运费、安装调试费等；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80" w:hangingChars="200"/>
        <w:jc w:val="left"/>
        <w:textAlignment w:val="auto"/>
        <w:rPr>
          <w:rFonts w:hint="eastAsia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▲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17、</w:t>
      </w:r>
      <w:r>
        <w:rPr>
          <w:rFonts w:hint="eastAsia" w:ascii="宋体" w:hAnsi="宋体" w:cs="宋体"/>
          <w:kern w:val="0"/>
          <w:sz w:val="22"/>
          <w:lang w:val="en-US" w:eastAsia="zh-CN"/>
        </w:rPr>
        <w:t>每年最少提供两次现场巡检服务（报价时上传疆内农业部门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售后优秀评价反馈盖章证明资料不少于6份，中标后提供原件）；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80" w:hangingChars="200"/>
        <w:jc w:val="left"/>
        <w:textAlignment w:val="auto"/>
        <w:rPr>
          <w:rFonts w:hint="eastAsia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▲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18、为确保产品售后服务，投标人需有疆内业绩证明，报价时上传疆内同类产品中标通知书和合同十份（投标业绩网上可查询）；</w:t>
      </w:r>
    </w:p>
    <w:p>
      <w:pPr>
        <w:keepNext w:val="0"/>
        <w:keepLines w:val="0"/>
        <w:pageBreakBefore w:val="0"/>
        <w:widowControl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0" w:hangingChars="200"/>
        <w:jc w:val="left"/>
        <w:textAlignment w:val="auto"/>
        <w:rPr>
          <w:rFonts w:hint="default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19、带</w:t>
      </w:r>
      <w:r>
        <w:rPr>
          <w:rFonts w:hint="eastAsia" w:ascii="宋体" w:hAnsi="宋体" w:eastAsia="宋体" w:cs="宋体"/>
          <w:kern w:val="0"/>
          <w:sz w:val="22"/>
        </w:rPr>
        <w:t>▲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参数条款必须符合，否则视为不满足招标要求。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CA97F46"/>
    <w:rsid w:val="2CA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2024-02-05T05:14:00Z</dcterms:created>
  <dc:creator>秦利芳</dc:creator>
  <cp:lastModifiedBy>秦利芳</cp:lastModifiedBy>
  <dcterms:modified xsi:type="dcterms:W3CDTF">2024-02-05T05:50:39Z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486326F5F4FA4E30934671B22A46F9AC_11</vt:lpwstr>
  </property>
</Properties>
</file>