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1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557"/>
        <w:gridCol w:w="1481"/>
        <w:gridCol w:w="7407"/>
        <w:gridCol w:w="687"/>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7" w:type="pct"/>
            <w:noWrap w:val="0"/>
            <w:vAlign w:val="center"/>
          </w:tcPr>
          <w:p>
            <w:pPr>
              <w:widowControl/>
              <w:spacing w:line="360" w:lineRule="auto"/>
              <w:jc w:val="center"/>
              <w:textAlignment w:val="center"/>
              <w:rPr>
                <w:rFonts w:ascii="宋体" w:hAnsi="宋体" w:cs="宋体"/>
                <w:b/>
                <w:bCs/>
                <w:kern w:val="0"/>
                <w:sz w:val="24"/>
                <w:lang w:bidi="ar"/>
              </w:rPr>
            </w:pPr>
            <w:r>
              <w:rPr>
                <w:rFonts w:hint="eastAsia" w:ascii="宋体" w:hAnsi="宋体" w:cs="宋体"/>
                <w:b/>
                <w:bCs/>
                <w:kern w:val="0"/>
                <w:sz w:val="24"/>
                <w:lang w:bidi="ar"/>
              </w:rPr>
              <w:t>序号</w:t>
            </w:r>
          </w:p>
        </w:tc>
        <w:tc>
          <w:tcPr>
            <w:tcW w:w="630" w:type="pct"/>
            <w:noWrap w:val="0"/>
            <w:vAlign w:val="center"/>
          </w:tcPr>
          <w:p>
            <w:pPr>
              <w:widowControl/>
              <w:spacing w:line="360" w:lineRule="auto"/>
              <w:jc w:val="center"/>
              <w:textAlignment w:val="center"/>
              <w:rPr>
                <w:rFonts w:ascii="宋体" w:hAnsi="宋体" w:cs="宋体"/>
                <w:b/>
                <w:bCs/>
                <w:kern w:val="0"/>
                <w:sz w:val="24"/>
                <w:lang w:bidi="ar"/>
              </w:rPr>
            </w:pPr>
            <w:r>
              <w:rPr>
                <w:rFonts w:hint="eastAsia" w:ascii="宋体" w:hAnsi="宋体" w:cs="宋体"/>
                <w:b/>
                <w:bCs/>
                <w:kern w:val="0"/>
                <w:sz w:val="24"/>
                <w:lang w:bidi="ar"/>
              </w:rPr>
              <w:t>设备名称</w:t>
            </w:r>
          </w:p>
        </w:tc>
        <w:tc>
          <w:tcPr>
            <w:tcW w:w="3153" w:type="pct"/>
            <w:noWrap w:val="0"/>
            <w:vAlign w:val="center"/>
          </w:tcPr>
          <w:p>
            <w:pPr>
              <w:widowControl/>
              <w:spacing w:line="360" w:lineRule="auto"/>
              <w:jc w:val="center"/>
              <w:textAlignment w:val="center"/>
              <w:rPr>
                <w:rFonts w:hint="eastAsia" w:ascii="宋体" w:hAnsi="宋体" w:eastAsia="宋体" w:cs="宋体"/>
                <w:b/>
                <w:bCs/>
                <w:kern w:val="0"/>
                <w:sz w:val="24"/>
                <w:lang w:bidi="ar"/>
              </w:rPr>
            </w:pPr>
            <w:r>
              <w:rPr>
                <w:rFonts w:hint="eastAsia" w:ascii="宋体" w:hAnsi="宋体" w:eastAsia="宋体" w:cs="宋体"/>
                <w:b/>
                <w:bCs/>
                <w:kern w:val="0"/>
                <w:sz w:val="24"/>
                <w:lang w:bidi="ar"/>
              </w:rPr>
              <w:t>技术指标及配置</w:t>
            </w:r>
          </w:p>
        </w:tc>
        <w:tc>
          <w:tcPr>
            <w:tcW w:w="292" w:type="pct"/>
            <w:noWrap w:val="0"/>
            <w:vAlign w:val="center"/>
          </w:tcPr>
          <w:p>
            <w:pPr>
              <w:widowControl/>
              <w:spacing w:line="360" w:lineRule="auto"/>
              <w:jc w:val="center"/>
              <w:textAlignment w:val="center"/>
              <w:rPr>
                <w:rFonts w:ascii="宋体" w:hAnsi="宋体" w:cs="宋体"/>
                <w:b/>
                <w:bCs/>
                <w:kern w:val="0"/>
                <w:sz w:val="24"/>
                <w:lang w:bidi="ar"/>
              </w:rPr>
            </w:pPr>
            <w:r>
              <w:rPr>
                <w:rFonts w:hint="eastAsia" w:ascii="宋体" w:hAnsi="宋体" w:cs="宋体"/>
                <w:b/>
                <w:bCs/>
                <w:kern w:val="0"/>
                <w:sz w:val="24"/>
                <w:lang w:bidi="ar"/>
              </w:rPr>
              <w:t>数量</w:t>
            </w:r>
          </w:p>
        </w:tc>
        <w:tc>
          <w:tcPr>
            <w:tcW w:w="686" w:type="pct"/>
            <w:noWrap w:val="0"/>
            <w:vAlign w:val="center"/>
          </w:tcPr>
          <w:p>
            <w:pPr>
              <w:widowControl/>
              <w:spacing w:line="360" w:lineRule="auto"/>
              <w:jc w:val="center"/>
              <w:textAlignment w:val="center"/>
              <w:rPr>
                <w:rFonts w:hint="eastAsia" w:ascii="宋体" w:hAnsi="宋体" w:eastAsia="宋体" w:cs="宋体"/>
                <w:b/>
                <w:bCs/>
                <w:kern w:val="0"/>
                <w:sz w:val="24"/>
                <w:lang w:val="en-US" w:eastAsia="zh-CN" w:bidi="ar"/>
              </w:rPr>
            </w:pPr>
            <w:r>
              <w:rPr>
                <w:rFonts w:hint="eastAsia" w:ascii="宋体" w:hAnsi="宋体" w:cs="宋体"/>
                <w:b/>
                <w:bCs/>
                <w:kern w:val="0"/>
                <w:sz w:val="24"/>
                <w:lang w:val="en-US" w:eastAsia="zh-CN" w:bidi="ar"/>
              </w:rPr>
              <w:t>招标控制价</w:t>
            </w:r>
          </w:p>
          <w:p>
            <w:pPr>
              <w:widowControl/>
              <w:spacing w:line="360" w:lineRule="auto"/>
              <w:jc w:val="center"/>
              <w:textAlignment w:val="center"/>
              <w:rPr>
                <w:rFonts w:hint="eastAsia" w:ascii="宋体" w:hAnsi="宋体" w:eastAsia="宋体" w:cs="宋体"/>
                <w:b/>
                <w:bCs/>
                <w:kern w:val="0"/>
                <w:sz w:val="24"/>
                <w:lang w:eastAsia="zh-CN" w:bidi="ar"/>
              </w:rPr>
            </w:pP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万元</w:t>
            </w:r>
            <w:r>
              <w:rPr>
                <w:rFonts w:hint="eastAsia" w:ascii="宋体" w:hAnsi="宋体" w:cs="宋体"/>
                <w:b/>
                <w:bCs/>
                <w:kern w:val="0"/>
                <w:sz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jc w:val="center"/>
        </w:trPr>
        <w:tc>
          <w:tcPr>
            <w:tcW w:w="237"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eastAsia" w:ascii="宋体" w:hAnsi="宋体" w:cs="宋体"/>
                <w:kern w:val="0"/>
                <w:sz w:val="24"/>
                <w:lang w:val="en-US" w:eastAsia="zh-CN" w:bidi="ar"/>
              </w:rPr>
            </w:pPr>
            <w:r>
              <w:rPr>
                <w:rFonts w:hint="eastAsia" w:ascii="宋体" w:hAnsi="宋体" w:eastAsia="宋体" w:cs="宋体"/>
                <w:color w:val="auto"/>
                <w:kern w:val="0"/>
                <w:sz w:val="24"/>
                <w:szCs w:val="24"/>
                <w:lang w:val="en-US" w:eastAsia="zh-CN"/>
              </w:rPr>
              <w:t>1</w:t>
            </w:r>
          </w:p>
        </w:tc>
        <w:tc>
          <w:tcPr>
            <w:tcW w:w="63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eastAsia" w:ascii="宋体" w:hAnsi="宋体" w:cs="宋体"/>
                <w:kern w:val="0"/>
                <w:sz w:val="24"/>
                <w:lang w:val="en-US" w:eastAsia="zh-CN" w:bidi="ar"/>
              </w:rPr>
            </w:pPr>
            <w:r>
              <w:rPr>
                <w:rFonts w:hint="eastAsia" w:ascii="宋体" w:hAnsi="宋体" w:eastAsia="宋体" w:cs="宋体"/>
                <w:color w:val="auto"/>
                <w:sz w:val="24"/>
                <w:szCs w:val="24"/>
                <w:lang w:val="en-US" w:eastAsia="zh-CN"/>
              </w:rPr>
              <w:t>焦度计检定装置</w:t>
            </w:r>
          </w:p>
        </w:tc>
        <w:tc>
          <w:tcPr>
            <w:tcW w:w="3153" w:type="pct"/>
            <w:noWrap w:val="0"/>
            <w:vAlign w:val="center"/>
          </w:tcPr>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眼镜片用顶焦度标准镜片（焦度计检定装置），用于检定测量眼镜片用焦度计的计量器具，满足JJG 866-2008顶焦度标准镜片检定规程。由球镜标准镜片和柱镜标准镜片两部分组成。</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一、球镜标准镜片</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1、型号：FL</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2、组成：由球镜片、+5D柱镜片和棱镜片三种组成。</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球镜片：由±2.5m-1，±5m-1，±10m-1，±15m-1，±20m-1，±25m-1，共12片组成，每一片直径25mm，主要用于检定眼镜片用焦度计的顶焦度示值误差，其中+15m-1球镜标准镜片可用于检定眼镜片用焦度计的透镜光学中心标记偏差。</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②柱镜片：+5m-1柱镜标准镜片仅用于检定眼镜片用焦度计的轴位标记偏差和可调挡板平行度偏差，不用于检定柱镜度示值误差。</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③棱镜片：由2cm/m，5cm/m，10cm/m，15cm/m，20cm/m共5片组成，主要用于检定眼镜片用焦度计的棱镜度示值误差。</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3、计量性能要求：</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（1）球镜度的扩展不确定度为：（0.02～0.03）m-1（k＝3）。</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（2）球镜度量值的年变化量不超过±0.02m-1。</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（3）球镜标准镜片所携带的柱镜度不超过±0.03m-1。</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二、柱镜标准镜片</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1、型号：FC</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2、组成：由±1.5m-1共2片组成，柱镜标准镜片主要用于检定眼镜片用焦度计的柱镜示值误差和非线性误差。</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3、计量性能要求：</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（1）柱镜顶焦度扩展不确定度为：0.015m-1(k＝2)。</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cs="宋体"/>
                <w:sz w:val="24"/>
                <w:lang w:val="en-US" w:eastAsia="zh-CN"/>
              </w:rPr>
            </w:pPr>
            <w:r>
              <w:rPr>
                <w:rFonts w:hint="eastAsia" w:ascii="宋体" w:hAnsi="宋体" w:eastAsia="宋体" w:cs="宋体"/>
                <w:color w:val="auto"/>
                <w:sz w:val="24"/>
                <w:szCs w:val="24"/>
                <w:lang w:val="en-US" w:eastAsia="zh-CN"/>
              </w:rPr>
              <w:t>（2）柱镜标准镜片所携带的球镜度不超过±0.03m-1。</w:t>
            </w:r>
          </w:p>
        </w:tc>
        <w:tc>
          <w:tcPr>
            <w:tcW w:w="292" w:type="pct"/>
            <w:noWrap w:val="0"/>
            <w:vAlign w:val="center"/>
          </w:tcPr>
          <w:p>
            <w:pPr>
              <w:widowControl/>
              <w:spacing w:line="360" w:lineRule="auto"/>
              <w:jc w:val="center"/>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1套</w:t>
            </w:r>
          </w:p>
        </w:tc>
        <w:tc>
          <w:tcPr>
            <w:tcW w:w="686" w:type="pct"/>
            <w:noWrap w:val="0"/>
            <w:vAlign w:val="center"/>
          </w:tcPr>
          <w:p>
            <w:pPr>
              <w:widowControl/>
              <w:spacing w:line="360" w:lineRule="auto"/>
              <w:jc w:val="center"/>
              <w:textAlignment w:val="center"/>
              <w:rPr>
                <w:rFonts w:hint="default" w:ascii="宋体" w:hAnsi="宋体" w:cs="宋体"/>
                <w:kern w:val="0"/>
                <w:sz w:val="24"/>
                <w:lang w:val="en-US" w:eastAsia="zh-CN" w:bidi="ar"/>
              </w:rPr>
            </w:pPr>
            <w:r>
              <w:rPr>
                <w:rFonts w:hint="eastAsia" w:ascii="宋体" w:hAnsi="宋体" w:cs="宋体"/>
                <w:kern w:val="0"/>
                <w:sz w:val="24"/>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jc w:val="center"/>
        </w:trPr>
        <w:tc>
          <w:tcPr>
            <w:tcW w:w="237" w:type="pct"/>
            <w:noWrap w:val="0"/>
            <w:vAlign w:val="center"/>
          </w:tcPr>
          <w:p>
            <w:pPr>
              <w:adjustRightInd w:val="0"/>
              <w:snapToGrid w:val="0"/>
              <w:spacing w:before="156" w:after="156"/>
              <w:jc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2</w:t>
            </w:r>
          </w:p>
        </w:tc>
        <w:tc>
          <w:tcPr>
            <w:tcW w:w="630" w:type="pct"/>
            <w:noWrap w:val="0"/>
            <w:vAlign w:val="center"/>
          </w:tcPr>
          <w:p>
            <w:pPr>
              <w:adjustRightInd w:val="0"/>
              <w:snapToGrid w:val="0"/>
              <w:spacing w:before="156" w:after="156"/>
              <w:jc w:val="center"/>
              <w:rPr>
                <w:rFonts w:hint="eastAsia" w:ascii="宋体" w:hAnsi="宋体" w:cs="宋体"/>
                <w:kern w:val="0"/>
                <w:sz w:val="24"/>
                <w:lang w:bidi="ar"/>
              </w:rPr>
            </w:pPr>
            <w:r>
              <w:rPr>
                <w:rFonts w:hint="eastAsia" w:ascii="宋体" w:hAnsi="宋体" w:cs="宋体"/>
                <w:kern w:val="0"/>
                <w:sz w:val="24"/>
                <w:lang w:val="en-US" w:eastAsia="zh-CN" w:bidi="ar"/>
              </w:rPr>
              <w:t>电动汽车充电桩计量检定装置</w:t>
            </w:r>
          </w:p>
        </w:tc>
        <w:tc>
          <w:tcPr>
            <w:tcW w:w="3153" w:type="pct"/>
            <w:noWrap w:val="0"/>
            <w:vAlign w:val="center"/>
          </w:tcPr>
          <w:p>
            <w:pPr>
              <w:rPr>
                <w:rFonts w:ascii="宋体" w:hAnsi="宋体" w:cs="宋体"/>
                <w:sz w:val="24"/>
              </w:rPr>
            </w:pPr>
            <w:r>
              <w:rPr>
                <w:rFonts w:hint="eastAsia" w:ascii="宋体" w:hAnsi="宋体" w:cs="宋体"/>
                <w:sz w:val="24"/>
              </w:rPr>
              <w:t>一体化交流充电桩校验装置：</w:t>
            </w:r>
          </w:p>
          <w:p>
            <w:pPr>
              <w:rPr>
                <w:rFonts w:ascii="宋体" w:hAnsi="宋体" w:cs="宋体"/>
                <w:sz w:val="24"/>
              </w:rPr>
            </w:pPr>
            <w:r>
              <w:rPr>
                <w:rFonts w:hint="eastAsia" w:ascii="宋体" w:hAnsi="宋体" w:cs="宋体"/>
                <w:sz w:val="24"/>
              </w:rPr>
              <w:t>满足《JJG1148-2022电动汽车交流充电桩检定规程》的计量检定测试要求，自带8kW负载满足如车位上有停车等狭隘空间下的交流充电桩检测</w:t>
            </w:r>
          </w:p>
          <w:p>
            <w:pPr>
              <w:rPr>
                <w:rFonts w:ascii="宋体" w:hAnsi="宋体" w:cs="宋体"/>
                <w:sz w:val="24"/>
              </w:rPr>
            </w:pPr>
            <w:r>
              <w:rPr>
                <w:rFonts w:hint="eastAsia" w:ascii="宋体" w:hAnsi="宋体" w:cs="宋体"/>
                <w:sz w:val="24"/>
              </w:rPr>
              <w:t>能对充电桩的计量进行测试、内置高精度交流标准表、内置控制导引相关电路，可与充电桩实现交互</w:t>
            </w:r>
          </w:p>
          <w:p>
            <w:pPr>
              <w:rPr>
                <w:rFonts w:ascii="宋体" w:hAnsi="宋体" w:cs="宋体"/>
                <w:sz w:val="24"/>
              </w:rPr>
            </w:pPr>
            <w:r>
              <w:rPr>
                <w:rFonts w:hint="eastAsia" w:ascii="宋体" w:hAnsi="宋体" w:cs="宋体"/>
                <w:sz w:val="24"/>
              </w:rPr>
              <w:t>1、电压测量：</w:t>
            </w:r>
          </w:p>
          <w:p>
            <w:pPr>
              <w:rPr>
                <w:rFonts w:ascii="宋体" w:hAnsi="宋体" w:cs="宋体"/>
                <w:sz w:val="24"/>
              </w:rPr>
            </w:pPr>
            <w:r>
              <w:rPr>
                <w:rFonts w:hint="eastAsia" w:ascii="宋体" w:hAnsi="宋体" w:cs="宋体"/>
                <w:sz w:val="24"/>
              </w:rPr>
              <w:t>输入范围：    0～264V</w:t>
            </w:r>
          </w:p>
          <w:p>
            <w:pPr>
              <w:rPr>
                <w:rFonts w:ascii="宋体" w:hAnsi="宋体" w:cs="宋体"/>
                <w:sz w:val="24"/>
              </w:rPr>
            </w:pPr>
            <w:r>
              <w:rPr>
                <w:rFonts w:hint="eastAsia" w:ascii="宋体" w:hAnsi="宋体" w:cs="宋体"/>
                <w:sz w:val="24"/>
              </w:rPr>
              <w:t>准确测量范围：110～264V</w:t>
            </w:r>
          </w:p>
          <w:p>
            <w:pPr>
              <w:rPr>
                <w:rFonts w:ascii="宋体" w:hAnsi="宋体" w:cs="宋体"/>
                <w:sz w:val="24"/>
              </w:rPr>
            </w:pPr>
            <w:r>
              <w:rPr>
                <w:rFonts w:hint="eastAsia" w:ascii="宋体" w:hAnsi="宋体" w:cs="宋体"/>
                <w:sz w:val="24"/>
              </w:rPr>
              <w:t>准确度：      ±0.05%RD (RD为读数)</w:t>
            </w:r>
          </w:p>
          <w:p>
            <w:pPr>
              <w:rPr>
                <w:rFonts w:ascii="宋体" w:hAnsi="宋体" w:cs="宋体"/>
                <w:sz w:val="24"/>
              </w:rPr>
            </w:pPr>
            <w:r>
              <w:rPr>
                <w:rFonts w:hint="eastAsia" w:ascii="宋体" w:hAnsi="宋体" w:cs="宋体"/>
                <w:sz w:val="24"/>
              </w:rPr>
              <w:t>分辨率：      0.005%RD (RD为读数)</w:t>
            </w:r>
          </w:p>
          <w:p>
            <w:pPr>
              <w:rPr>
                <w:rFonts w:ascii="宋体" w:hAnsi="宋体" w:cs="宋体"/>
                <w:sz w:val="24"/>
              </w:rPr>
            </w:pPr>
            <w:r>
              <w:rPr>
                <w:rFonts w:hint="eastAsia" w:ascii="宋体" w:hAnsi="宋体" w:cs="宋体"/>
                <w:sz w:val="24"/>
              </w:rPr>
              <w:t>2、电流测量：</w:t>
            </w:r>
          </w:p>
          <w:p>
            <w:pPr>
              <w:rPr>
                <w:rFonts w:ascii="宋体" w:hAnsi="宋体" w:cs="宋体"/>
                <w:sz w:val="24"/>
              </w:rPr>
            </w:pPr>
            <w:r>
              <w:rPr>
                <w:rFonts w:hint="eastAsia" w:ascii="宋体" w:hAnsi="宋体" w:cs="宋体"/>
                <w:sz w:val="24"/>
              </w:rPr>
              <w:t>输入范围：    0～40A</w:t>
            </w:r>
          </w:p>
          <w:p>
            <w:pPr>
              <w:rPr>
                <w:rFonts w:ascii="宋体" w:hAnsi="宋体" w:cs="宋体"/>
                <w:sz w:val="24"/>
              </w:rPr>
            </w:pPr>
            <w:r>
              <w:rPr>
                <w:rFonts w:hint="eastAsia" w:ascii="宋体" w:hAnsi="宋体" w:cs="宋体"/>
                <w:sz w:val="24"/>
              </w:rPr>
              <w:t>准确测量范围：0.1～40A</w:t>
            </w:r>
          </w:p>
          <w:p>
            <w:pPr>
              <w:rPr>
                <w:rFonts w:ascii="宋体" w:hAnsi="宋体" w:cs="宋体"/>
                <w:sz w:val="24"/>
              </w:rPr>
            </w:pPr>
            <w:r>
              <w:rPr>
                <w:rFonts w:hint="eastAsia" w:ascii="宋体" w:hAnsi="宋体" w:cs="宋体"/>
                <w:sz w:val="24"/>
              </w:rPr>
              <w:t>准确度：      ±0.05%RD(RD为读数)</w:t>
            </w:r>
          </w:p>
          <w:p>
            <w:pPr>
              <w:rPr>
                <w:rFonts w:ascii="宋体" w:hAnsi="宋体" w:cs="宋体"/>
                <w:sz w:val="24"/>
              </w:rPr>
            </w:pPr>
            <w:r>
              <w:rPr>
                <w:rFonts w:hint="eastAsia" w:ascii="宋体" w:hAnsi="宋体" w:cs="宋体"/>
                <w:sz w:val="24"/>
              </w:rPr>
              <w:t>分辨率：      0.005%RD(RD为读数)</w:t>
            </w:r>
          </w:p>
          <w:p>
            <w:pPr>
              <w:rPr>
                <w:rFonts w:ascii="宋体" w:hAnsi="宋体" w:cs="宋体"/>
                <w:sz w:val="24"/>
              </w:rPr>
            </w:pPr>
            <w:r>
              <w:rPr>
                <w:rFonts w:hint="eastAsia" w:ascii="宋体" w:hAnsi="宋体" w:cs="宋体"/>
                <w:sz w:val="24"/>
              </w:rPr>
              <w:t>3、▲电能测量：</w:t>
            </w:r>
          </w:p>
          <w:p>
            <w:pPr>
              <w:rPr>
                <w:rFonts w:ascii="宋体" w:hAnsi="宋体" w:cs="宋体"/>
                <w:sz w:val="24"/>
              </w:rPr>
            </w:pPr>
            <w:r>
              <w:rPr>
                <w:rFonts w:hint="eastAsia" w:ascii="宋体" w:hAnsi="宋体" w:cs="宋体"/>
                <w:sz w:val="24"/>
              </w:rPr>
              <w:t>电压准确测量范围：220V</w:t>
            </w:r>
          </w:p>
          <w:p>
            <w:pPr>
              <w:rPr>
                <w:rFonts w:ascii="宋体" w:hAnsi="宋体" w:cs="宋体"/>
                <w:sz w:val="24"/>
              </w:rPr>
            </w:pPr>
            <w:r>
              <w:rPr>
                <w:rFonts w:hint="eastAsia" w:ascii="宋体" w:hAnsi="宋体" w:cs="宋体"/>
                <w:sz w:val="24"/>
              </w:rPr>
              <w:t>电流准确测量范围：0.1～40A</w:t>
            </w:r>
          </w:p>
          <w:p>
            <w:pPr>
              <w:rPr>
                <w:rFonts w:ascii="宋体" w:hAnsi="宋体" w:cs="宋体"/>
                <w:sz w:val="24"/>
              </w:rPr>
            </w:pPr>
            <w:r>
              <w:rPr>
                <w:rFonts w:hint="eastAsia" w:ascii="宋体" w:hAnsi="宋体" w:cs="宋体"/>
                <w:sz w:val="24"/>
              </w:rPr>
              <w:t>准确度：         ±0.05%RD (RD为读数)</w:t>
            </w:r>
          </w:p>
          <w:p>
            <w:pPr>
              <w:rPr>
                <w:rFonts w:ascii="宋体" w:hAnsi="宋体" w:cs="宋体"/>
                <w:sz w:val="24"/>
              </w:rPr>
            </w:pPr>
            <w:r>
              <w:rPr>
                <w:rFonts w:hint="eastAsia" w:ascii="宋体" w:hAnsi="宋体" w:cs="宋体"/>
                <w:sz w:val="24"/>
              </w:rPr>
              <w:t xml:space="preserve"> 提供第三方法定计量机构校准或检测报告证明</w:t>
            </w:r>
          </w:p>
          <w:p>
            <w:pPr>
              <w:rPr>
                <w:rFonts w:ascii="宋体" w:hAnsi="宋体" w:cs="宋体"/>
                <w:sz w:val="24"/>
              </w:rPr>
            </w:pPr>
            <w:r>
              <w:rPr>
                <w:rFonts w:hint="eastAsia" w:ascii="宋体" w:hAnsi="宋体" w:cs="宋体"/>
                <w:sz w:val="24"/>
              </w:rPr>
              <w:t>4、▲电压、电流以及电能指标提供第三方检测机构校准报告或检测报告证明，准确度等级不低于0.05级</w:t>
            </w:r>
          </w:p>
          <w:p>
            <w:pPr>
              <w:rPr>
                <w:rFonts w:ascii="宋体" w:hAnsi="宋体" w:cs="宋体"/>
                <w:sz w:val="24"/>
              </w:rPr>
            </w:pPr>
            <w:r>
              <w:rPr>
                <w:rFonts w:hint="eastAsia" w:ascii="宋体" w:hAnsi="宋体" w:cs="宋体"/>
                <w:sz w:val="24"/>
              </w:rPr>
              <w:t>6、谐波测量：准确度：0.5%RG（2~22次）频率范围：2~100次</w:t>
            </w:r>
          </w:p>
          <w:p>
            <w:pPr>
              <w:rPr>
                <w:rFonts w:ascii="宋体" w:hAnsi="宋体" w:cs="宋体"/>
                <w:sz w:val="24"/>
              </w:rPr>
            </w:pPr>
            <w:r>
              <w:rPr>
                <w:rFonts w:hint="eastAsia" w:ascii="宋体" w:hAnsi="宋体" w:cs="宋体"/>
                <w:sz w:val="24"/>
              </w:rPr>
              <w:t>7、温湿度测量：温度范围：-25℃~55℃温度准确度：±0.5℃温度分辨率：0.1℃湿度范围：0%RH~99.9%RH</w:t>
            </w:r>
          </w:p>
          <w:p>
            <w:pPr>
              <w:rPr>
                <w:rFonts w:ascii="宋体" w:hAnsi="宋体" w:cs="宋体"/>
                <w:sz w:val="24"/>
              </w:rPr>
            </w:pPr>
            <w:r>
              <w:rPr>
                <w:rFonts w:hint="eastAsia" w:ascii="宋体" w:hAnsi="宋体" w:cs="宋体"/>
                <w:sz w:val="24"/>
              </w:rPr>
              <w:t>8、湿度准确度：±5%RH湿度分辨率：0.1%RH</w:t>
            </w:r>
          </w:p>
          <w:p>
            <w:pPr>
              <w:rPr>
                <w:rFonts w:ascii="宋体" w:hAnsi="宋体" w:cs="宋体"/>
                <w:sz w:val="24"/>
              </w:rPr>
            </w:pPr>
            <w:r>
              <w:rPr>
                <w:rFonts w:hint="eastAsia" w:ascii="宋体" w:hAnsi="宋体" w:cs="宋体"/>
                <w:sz w:val="24"/>
                <w:lang w:val="en-US" w:eastAsia="zh-CN"/>
              </w:rPr>
              <w:t>9</w:t>
            </w:r>
            <w:r>
              <w:rPr>
                <w:rFonts w:hint="eastAsia" w:ascii="宋体" w:hAnsi="宋体" w:cs="宋体"/>
                <w:sz w:val="24"/>
              </w:rPr>
              <w:t>、▲内置电池</w:t>
            </w:r>
          </w:p>
          <w:p>
            <w:pPr>
              <w:rPr>
                <w:rFonts w:ascii="宋体" w:hAnsi="宋体" w:cs="宋体"/>
                <w:sz w:val="24"/>
              </w:rPr>
            </w:pPr>
            <w:r>
              <w:rPr>
                <w:rFonts w:hint="eastAsia" w:ascii="宋体" w:hAnsi="宋体" w:cs="宋体"/>
                <w:sz w:val="24"/>
              </w:rPr>
              <w:t>10、具备电能脉冲输入和电能脉冲输出接口</w:t>
            </w:r>
          </w:p>
          <w:p>
            <w:pPr>
              <w:rPr>
                <w:rFonts w:ascii="宋体" w:hAnsi="宋体" w:cs="宋体"/>
                <w:sz w:val="24"/>
              </w:rPr>
            </w:pPr>
            <w:r>
              <w:rPr>
                <w:rFonts w:hint="eastAsia" w:ascii="宋体" w:hAnsi="宋体" w:cs="宋体"/>
                <w:sz w:val="24"/>
                <w:lang w:val="en-US" w:eastAsia="zh-CN"/>
              </w:rPr>
              <w:t>1</w:t>
            </w:r>
            <w:r>
              <w:rPr>
                <w:rFonts w:hint="eastAsia" w:ascii="宋体" w:hAnsi="宋体" w:cs="宋体"/>
                <w:sz w:val="24"/>
              </w:rPr>
              <w:t>1、内置负载最小步进0.001kW（200V以上）</w:t>
            </w:r>
          </w:p>
          <w:p>
            <w:pPr>
              <w:rPr>
                <w:rFonts w:ascii="宋体" w:hAnsi="宋体" w:cs="宋体"/>
                <w:sz w:val="24"/>
              </w:rPr>
            </w:pPr>
            <w:r>
              <w:rPr>
                <w:rFonts w:hint="eastAsia" w:ascii="宋体" w:hAnsi="宋体" w:cs="宋体"/>
                <w:sz w:val="24"/>
                <w:lang w:val="en-US" w:eastAsia="zh-CN"/>
              </w:rPr>
              <w:t>12</w:t>
            </w:r>
            <w:r>
              <w:rPr>
                <w:rFonts w:hint="eastAsia" w:ascii="宋体" w:hAnsi="宋体" w:cs="宋体"/>
                <w:sz w:val="24"/>
              </w:rPr>
              <w:t>、▲内置8kW负载，强制风冷散热，提供设备进出风口图片证明</w:t>
            </w:r>
          </w:p>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、设备屏幕支持机械式旋转，实现屏幕的角度调节，满足操作人员检测的舒适度，提供屏幕机械角度调节的图片证明</w:t>
            </w:r>
          </w:p>
          <w:p>
            <w:pPr>
              <w:rPr>
                <w:rFonts w:ascii="宋体" w:hAnsi="宋体" w:cs="宋体"/>
                <w:sz w:val="24"/>
              </w:rPr>
            </w:pPr>
            <w:r>
              <w:rPr>
                <w:rFonts w:hint="eastAsia" w:ascii="宋体" w:hAnsi="宋体" w:cs="宋体"/>
                <w:sz w:val="24"/>
              </w:rPr>
              <w:t>14、内嵌GPS模块，实现北京时间对时，参考时钟误差不大于1秒</w:t>
            </w:r>
          </w:p>
          <w:p>
            <w:pPr>
              <w:rPr>
                <w:rFonts w:ascii="宋体" w:hAnsi="宋体" w:cs="宋体"/>
                <w:sz w:val="24"/>
              </w:rPr>
            </w:pPr>
            <w:r>
              <w:rPr>
                <w:rFonts w:hint="eastAsia" w:ascii="宋体" w:hAnsi="宋体" w:cs="宋体"/>
                <w:sz w:val="24"/>
              </w:rPr>
              <w:t>15、具备自动检定和手动检测功能</w:t>
            </w:r>
          </w:p>
          <w:p>
            <w:pPr>
              <w:rPr>
                <w:rFonts w:ascii="宋体" w:hAnsi="宋体" w:cs="宋体"/>
                <w:sz w:val="24"/>
              </w:rPr>
            </w:pPr>
            <w:r>
              <w:rPr>
                <w:rFonts w:hint="eastAsia" w:ascii="宋体" w:hAnsi="宋体" w:cs="宋体"/>
                <w:sz w:val="24"/>
              </w:rPr>
              <w:t>16、具备与交流负载通信功能</w:t>
            </w:r>
          </w:p>
          <w:p>
            <w:pPr>
              <w:rPr>
                <w:rFonts w:ascii="宋体" w:hAnsi="宋体" w:cs="宋体"/>
                <w:sz w:val="24"/>
              </w:rPr>
            </w:pPr>
            <w:r>
              <w:rPr>
                <w:rFonts w:hint="eastAsia" w:ascii="宋体" w:hAnsi="宋体" w:cs="宋体"/>
                <w:sz w:val="24"/>
              </w:rPr>
              <w:t>17、内置WIFI通信功能</w:t>
            </w:r>
          </w:p>
          <w:p>
            <w:pPr>
              <w:rPr>
                <w:rFonts w:ascii="宋体" w:hAnsi="宋体" w:cs="宋体"/>
                <w:sz w:val="24"/>
              </w:rPr>
            </w:pPr>
            <w:r>
              <w:rPr>
                <w:rFonts w:hint="eastAsia" w:ascii="宋体" w:hAnsi="宋体" w:cs="宋体"/>
                <w:sz w:val="24"/>
              </w:rPr>
              <w:t>18、内置7寸及以上屏幕，提供相关人机交互界面</w:t>
            </w:r>
          </w:p>
          <w:p>
            <w:pPr>
              <w:rPr>
                <w:rFonts w:ascii="宋体" w:hAnsi="宋体" w:cs="宋体"/>
                <w:sz w:val="24"/>
              </w:rPr>
            </w:pPr>
            <w:r>
              <w:rPr>
                <w:rFonts w:hint="eastAsia" w:ascii="宋体" w:hAnsi="宋体" w:cs="宋体"/>
                <w:sz w:val="24"/>
              </w:rPr>
              <w:t>一体化非车载充电机校验装置：</w:t>
            </w:r>
          </w:p>
          <w:p>
            <w:pPr>
              <w:rPr>
                <w:rFonts w:ascii="宋体" w:hAnsi="宋体" w:cs="宋体"/>
                <w:sz w:val="24"/>
              </w:rPr>
            </w:pPr>
            <w:r>
              <w:rPr>
                <w:rFonts w:hint="eastAsia" w:ascii="宋体" w:hAnsi="宋体" w:cs="宋体"/>
                <w:sz w:val="24"/>
              </w:rPr>
              <w:t>满足《JJG11149-2022电动汽车非车载充电机检定规程》的计量检定测试要求，自带8kW负载</w:t>
            </w:r>
          </w:p>
          <w:p>
            <w:pPr>
              <w:rPr>
                <w:rFonts w:ascii="宋体" w:hAnsi="宋体" w:cs="宋体"/>
                <w:sz w:val="24"/>
              </w:rPr>
            </w:pPr>
            <w:r>
              <w:rPr>
                <w:rFonts w:hint="eastAsia" w:ascii="宋体" w:hAnsi="宋体" w:cs="宋体"/>
                <w:sz w:val="24"/>
              </w:rPr>
              <w:t>1、满足如车位上有停车等狭隘空间下的直流充电桩检测</w:t>
            </w:r>
          </w:p>
          <w:p>
            <w:pPr>
              <w:rPr>
                <w:rFonts w:ascii="宋体" w:hAnsi="宋体" w:cs="宋体"/>
                <w:sz w:val="24"/>
              </w:rPr>
            </w:pPr>
            <w:r>
              <w:rPr>
                <w:rFonts w:hint="eastAsia" w:ascii="宋体" w:hAnsi="宋体" w:cs="宋体"/>
                <w:sz w:val="24"/>
              </w:rPr>
              <w:t>2、能对充电桩的计量进行测试、内置高精度直流标准表、内置控制导引相关电路，可与充电桩实现交互</w:t>
            </w:r>
          </w:p>
          <w:p>
            <w:pPr>
              <w:rPr>
                <w:rFonts w:ascii="宋体" w:hAnsi="宋体" w:cs="宋体"/>
                <w:sz w:val="24"/>
              </w:rPr>
            </w:pPr>
            <w:r>
              <w:rPr>
                <w:rFonts w:hint="eastAsia" w:ascii="宋体" w:hAnsi="宋体" w:cs="宋体"/>
                <w:sz w:val="24"/>
              </w:rPr>
              <w:t>3、电压测量：</w:t>
            </w:r>
          </w:p>
          <w:p>
            <w:pPr>
              <w:rPr>
                <w:rFonts w:ascii="宋体" w:hAnsi="宋体" w:cs="宋体"/>
                <w:sz w:val="24"/>
              </w:rPr>
            </w:pPr>
            <w:r>
              <w:rPr>
                <w:rFonts w:hint="eastAsia" w:ascii="宋体" w:hAnsi="宋体" w:cs="宋体"/>
                <w:sz w:val="24"/>
              </w:rPr>
              <w:t>输入范围：    0～1000V</w:t>
            </w:r>
          </w:p>
          <w:p>
            <w:pPr>
              <w:rPr>
                <w:rFonts w:ascii="宋体" w:hAnsi="宋体" w:cs="宋体"/>
                <w:sz w:val="24"/>
              </w:rPr>
            </w:pPr>
            <w:r>
              <w:rPr>
                <w:rFonts w:hint="eastAsia" w:ascii="宋体" w:hAnsi="宋体" w:cs="宋体"/>
                <w:sz w:val="24"/>
              </w:rPr>
              <w:t>准确测量范围：100V～1000V</w:t>
            </w:r>
          </w:p>
          <w:p>
            <w:pPr>
              <w:rPr>
                <w:rFonts w:ascii="宋体" w:hAnsi="宋体" w:cs="宋体"/>
                <w:sz w:val="24"/>
              </w:rPr>
            </w:pPr>
            <w:r>
              <w:rPr>
                <w:rFonts w:hint="eastAsia" w:ascii="宋体" w:hAnsi="宋体" w:cs="宋体"/>
                <w:sz w:val="24"/>
              </w:rPr>
              <w:t>准确度：      ±0.05%RD（RD为读数）</w:t>
            </w:r>
          </w:p>
          <w:p>
            <w:pPr>
              <w:rPr>
                <w:rFonts w:ascii="宋体" w:hAnsi="宋体" w:cs="宋体"/>
                <w:sz w:val="24"/>
              </w:rPr>
            </w:pPr>
            <w:r>
              <w:rPr>
                <w:rFonts w:hint="eastAsia" w:ascii="宋体" w:hAnsi="宋体" w:cs="宋体"/>
                <w:sz w:val="24"/>
              </w:rPr>
              <w:t>分辨率：      0.01%RD（RD为读数）</w:t>
            </w:r>
          </w:p>
          <w:p>
            <w:pPr>
              <w:rPr>
                <w:rFonts w:ascii="宋体" w:hAnsi="宋体" w:cs="宋体"/>
                <w:sz w:val="24"/>
              </w:rPr>
            </w:pPr>
            <w:r>
              <w:rPr>
                <w:rFonts w:hint="eastAsia" w:ascii="宋体" w:hAnsi="宋体" w:cs="宋体"/>
                <w:sz w:val="24"/>
              </w:rPr>
              <w:t>4、电流测量：</w:t>
            </w:r>
          </w:p>
          <w:p>
            <w:pPr>
              <w:rPr>
                <w:rFonts w:ascii="宋体" w:hAnsi="宋体" w:cs="宋体"/>
                <w:sz w:val="24"/>
              </w:rPr>
            </w:pPr>
            <w:r>
              <w:rPr>
                <w:rFonts w:hint="eastAsia" w:ascii="宋体" w:hAnsi="宋体" w:cs="宋体"/>
                <w:sz w:val="24"/>
              </w:rPr>
              <w:t>输入范围：    0～</w:t>
            </w:r>
            <w:r>
              <w:rPr>
                <w:rFonts w:ascii="宋体" w:hAnsi="宋体" w:cs="宋体"/>
                <w:sz w:val="24"/>
              </w:rPr>
              <w:t>30</w:t>
            </w:r>
            <w:r>
              <w:rPr>
                <w:rFonts w:hint="eastAsia" w:ascii="宋体" w:hAnsi="宋体" w:cs="宋体"/>
                <w:sz w:val="24"/>
              </w:rPr>
              <w:t>0A</w:t>
            </w:r>
          </w:p>
          <w:p>
            <w:pPr>
              <w:rPr>
                <w:rFonts w:ascii="宋体" w:hAnsi="宋体" w:cs="宋体"/>
                <w:sz w:val="24"/>
              </w:rPr>
            </w:pPr>
            <w:r>
              <w:rPr>
                <w:rFonts w:hint="eastAsia" w:ascii="宋体" w:hAnsi="宋体" w:cs="宋体"/>
                <w:sz w:val="24"/>
              </w:rPr>
              <w:t>准确测量范围：1A～</w:t>
            </w:r>
            <w:r>
              <w:rPr>
                <w:rFonts w:ascii="宋体" w:hAnsi="宋体" w:cs="宋体"/>
                <w:sz w:val="24"/>
              </w:rPr>
              <w:t>30</w:t>
            </w:r>
            <w:r>
              <w:rPr>
                <w:rFonts w:hint="eastAsia" w:ascii="宋体" w:hAnsi="宋体" w:cs="宋体"/>
                <w:sz w:val="24"/>
              </w:rPr>
              <w:t>0A</w:t>
            </w:r>
          </w:p>
          <w:p>
            <w:pPr>
              <w:rPr>
                <w:rFonts w:ascii="宋体" w:hAnsi="宋体" w:cs="宋体"/>
                <w:sz w:val="24"/>
              </w:rPr>
            </w:pPr>
            <w:r>
              <w:rPr>
                <w:rFonts w:hint="eastAsia" w:ascii="宋体" w:hAnsi="宋体" w:cs="宋体"/>
                <w:sz w:val="24"/>
              </w:rPr>
              <w:t>准确度：      ±0.05%RD（RD为读数）</w:t>
            </w:r>
          </w:p>
          <w:p>
            <w:pPr>
              <w:rPr>
                <w:rFonts w:ascii="宋体" w:hAnsi="宋体" w:cs="宋体"/>
                <w:sz w:val="24"/>
              </w:rPr>
            </w:pPr>
            <w:r>
              <w:rPr>
                <w:rFonts w:hint="eastAsia" w:ascii="宋体" w:hAnsi="宋体" w:cs="宋体"/>
                <w:sz w:val="24"/>
              </w:rPr>
              <w:t>分辨率：      0.01%RD（RD为读数）</w:t>
            </w:r>
          </w:p>
          <w:p>
            <w:pPr>
              <w:rPr>
                <w:rFonts w:ascii="宋体" w:hAnsi="宋体" w:cs="宋体"/>
                <w:sz w:val="24"/>
              </w:rPr>
            </w:pPr>
            <w:r>
              <w:rPr>
                <w:rFonts w:hint="eastAsia" w:ascii="宋体" w:hAnsi="宋体" w:cs="宋体"/>
                <w:sz w:val="24"/>
              </w:rPr>
              <w:t>5、▲电能测量：</w:t>
            </w:r>
          </w:p>
          <w:p>
            <w:pPr>
              <w:rPr>
                <w:rFonts w:ascii="宋体" w:hAnsi="宋体" w:cs="宋体"/>
                <w:sz w:val="24"/>
              </w:rPr>
            </w:pPr>
            <w:r>
              <w:rPr>
                <w:rFonts w:hint="eastAsia" w:ascii="宋体" w:hAnsi="宋体" w:cs="宋体"/>
                <w:sz w:val="24"/>
              </w:rPr>
              <w:t>电压准确测量范围：100V～1000V</w:t>
            </w:r>
          </w:p>
          <w:p>
            <w:pPr>
              <w:rPr>
                <w:rFonts w:ascii="宋体" w:hAnsi="宋体" w:cs="宋体"/>
                <w:sz w:val="24"/>
              </w:rPr>
            </w:pPr>
            <w:r>
              <w:rPr>
                <w:rFonts w:hint="eastAsia" w:ascii="宋体" w:hAnsi="宋体" w:cs="宋体"/>
                <w:sz w:val="24"/>
              </w:rPr>
              <w:t>电流准确测量范围：1A～</w:t>
            </w:r>
            <w:r>
              <w:rPr>
                <w:rFonts w:ascii="宋体" w:hAnsi="宋体" w:cs="宋体"/>
                <w:sz w:val="24"/>
              </w:rPr>
              <w:t>30</w:t>
            </w:r>
            <w:r>
              <w:rPr>
                <w:rFonts w:hint="eastAsia" w:ascii="宋体" w:hAnsi="宋体" w:cs="宋体"/>
                <w:sz w:val="24"/>
              </w:rPr>
              <w:t>0A</w:t>
            </w:r>
          </w:p>
          <w:p>
            <w:pPr>
              <w:rPr>
                <w:rFonts w:ascii="宋体" w:hAnsi="宋体" w:cs="宋体"/>
                <w:sz w:val="24"/>
              </w:rPr>
            </w:pPr>
            <w:r>
              <w:rPr>
                <w:rFonts w:hint="eastAsia" w:ascii="宋体" w:hAnsi="宋体" w:cs="宋体"/>
                <w:sz w:val="24"/>
              </w:rPr>
              <w:t>准确度：         ±0.05%RD (RD为读数)</w:t>
            </w:r>
          </w:p>
          <w:p>
            <w:pPr>
              <w:rPr>
                <w:rFonts w:ascii="宋体" w:hAnsi="宋体" w:cs="宋体"/>
                <w:sz w:val="24"/>
              </w:rPr>
            </w:pPr>
            <w:r>
              <w:rPr>
                <w:rFonts w:hint="eastAsia" w:ascii="宋体" w:hAnsi="宋体" w:cs="宋体"/>
                <w:sz w:val="24"/>
              </w:rPr>
              <w:t>6、▲电压、电流以及电能指标提供第三方检测机构校准报告或检测报告证明，准确度等级不低于0.05级</w:t>
            </w:r>
          </w:p>
          <w:p>
            <w:pPr>
              <w:rPr>
                <w:rFonts w:ascii="宋体" w:hAnsi="宋体" w:cs="宋体"/>
                <w:sz w:val="24"/>
              </w:rPr>
            </w:pPr>
            <w:r>
              <w:rPr>
                <w:rFonts w:hint="eastAsia" w:ascii="宋体" w:hAnsi="宋体" w:cs="宋体"/>
                <w:sz w:val="24"/>
              </w:rPr>
              <w:t>7、温湿度测量：温度范围：-25℃~55℃温度准确度：±0.5℃温度分辨率：0.1℃湿度范围：0%RH~99.9%RH</w:t>
            </w:r>
          </w:p>
          <w:p>
            <w:pPr>
              <w:rPr>
                <w:rFonts w:ascii="宋体" w:hAnsi="宋体" w:cs="宋体"/>
                <w:sz w:val="24"/>
              </w:rPr>
            </w:pPr>
            <w:r>
              <w:rPr>
                <w:rFonts w:hint="eastAsia" w:ascii="宋体" w:hAnsi="宋体" w:cs="宋体"/>
                <w:sz w:val="24"/>
              </w:rPr>
              <w:t>8、湿度准确度：±5%RH湿度分辨率：0.1%RH</w:t>
            </w:r>
          </w:p>
          <w:p>
            <w:pPr>
              <w:rPr>
                <w:rFonts w:ascii="宋体" w:hAnsi="宋体" w:cs="宋体"/>
                <w:sz w:val="24"/>
              </w:rPr>
            </w:pPr>
            <w:r>
              <w:rPr>
                <w:rFonts w:hint="eastAsia" w:ascii="宋体" w:hAnsi="宋体" w:cs="宋体"/>
                <w:sz w:val="24"/>
                <w:lang w:val="en-US" w:eastAsia="zh-CN"/>
              </w:rPr>
              <w:t>9</w:t>
            </w:r>
            <w:r>
              <w:rPr>
                <w:rFonts w:hint="eastAsia" w:ascii="宋体" w:hAnsi="宋体" w:cs="宋体"/>
                <w:sz w:val="24"/>
              </w:rPr>
              <w:t>、▲支持负载级联，最大支持250kW负载的级联扩展</w:t>
            </w:r>
          </w:p>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、内置WIFI通信功能</w:t>
            </w:r>
          </w:p>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、内置屏幕，提供相关人机交互界面</w:t>
            </w:r>
          </w:p>
          <w:p>
            <w:pPr>
              <w:rPr>
                <w:rFonts w:ascii="宋体" w:hAnsi="宋体" w:cs="宋体"/>
                <w:sz w:val="24"/>
              </w:rPr>
            </w:pPr>
            <w:r>
              <w:rPr>
                <w:rFonts w:hint="eastAsia" w:ascii="宋体" w:hAnsi="宋体" w:cs="宋体"/>
                <w:sz w:val="24"/>
              </w:rPr>
              <w:t>12、▲内置电池</w:t>
            </w:r>
          </w:p>
          <w:p>
            <w:pPr>
              <w:rPr>
                <w:rFonts w:ascii="宋体" w:hAnsi="宋体" w:cs="宋体"/>
                <w:sz w:val="24"/>
              </w:rPr>
            </w:pPr>
            <w:r>
              <w:rPr>
                <w:rFonts w:hint="eastAsia" w:ascii="宋体" w:hAnsi="宋体" w:cs="宋体"/>
                <w:sz w:val="24"/>
              </w:rPr>
              <w:t>13、内嵌GPS模块，实现北京时间对时，参考时钟误差不大于1秒</w:t>
            </w:r>
          </w:p>
          <w:p>
            <w:pPr>
              <w:rPr>
                <w:rFonts w:ascii="宋体" w:hAnsi="宋体" w:cs="宋体"/>
                <w:sz w:val="24"/>
              </w:rPr>
            </w:pPr>
            <w:r>
              <w:rPr>
                <w:rFonts w:hint="eastAsia" w:ascii="宋体" w:hAnsi="宋体" w:cs="宋体"/>
                <w:sz w:val="24"/>
              </w:rPr>
              <w:t>14、具备自动检定和手动检测功能</w:t>
            </w:r>
          </w:p>
          <w:p>
            <w:pPr>
              <w:rPr>
                <w:rFonts w:ascii="宋体" w:hAnsi="宋体" w:cs="宋体"/>
                <w:sz w:val="24"/>
              </w:rPr>
            </w:pPr>
            <w:r>
              <w:rPr>
                <w:rFonts w:hint="eastAsia" w:ascii="宋体" w:hAnsi="宋体" w:cs="宋体"/>
                <w:sz w:val="24"/>
              </w:rPr>
              <w:t>15、具备与直流负载通信功能</w:t>
            </w:r>
          </w:p>
          <w:p>
            <w:pPr>
              <w:rPr>
                <w:rFonts w:ascii="宋体" w:hAnsi="宋体" w:cs="宋体"/>
                <w:sz w:val="24"/>
              </w:rPr>
            </w:pPr>
            <w:r>
              <w:rPr>
                <w:rFonts w:hint="eastAsia" w:ascii="宋体" w:hAnsi="宋体" w:cs="宋体"/>
                <w:sz w:val="24"/>
              </w:rPr>
              <w:t>交直流可编程负载：</w:t>
            </w:r>
          </w:p>
          <w:p>
            <w:pPr>
              <w:rPr>
                <w:rFonts w:ascii="宋体" w:hAnsi="宋体" w:cs="宋体"/>
                <w:sz w:val="24"/>
              </w:rPr>
            </w:pPr>
            <w:r>
              <w:rPr>
                <w:rFonts w:hint="eastAsia" w:ascii="宋体" w:hAnsi="宋体" w:cs="宋体"/>
                <w:sz w:val="24"/>
              </w:rPr>
              <w:t>1、▲直流负载：电压输入：电压范围：0~950V电流输入：电流范围：0~75A功率输入：功率输入：0~30kW</w:t>
            </w:r>
          </w:p>
          <w:p>
            <w:pPr>
              <w:rPr>
                <w:rFonts w:ascii="宋体" w:hAnsi="宋体" w:cs="宋体"/>
                <w:sz w:val="24"/>
              </w:rPr>
            </w:pPr>
            <w:r>
              <w:rPr>
                <w:rFonts w:hint="eastAsia" w:ascii="宋体" w:hAnsi="宋体" w:cs="宋体"/>
                <w:sz w:val="24"/>
                <w:lang w:val="en-US" w:eastAsia="zh-CN"/>
              </w:rPr>
              <w:t>2</w:t>
            </w:r>
            <w:r>
              <w:rPr>
                <w:rFonts w:hint="eastAsia" w:ascii="宋体" w:hAnsi="宋体" w:cs="宋体"/>
                <w:sz w:val="24"/>
              </w:rPr>
              <w:t>、单个30kW负载，</w:t>
            </w:r>
            <w:r>
              <w:rPr>
                <w:rFonts w:hint="eastAsia" w:ascii="宋体" w:hAnsi="宋体" w:cs="宋体"/>
                <w:sz w:val="24"/>
                <w:lang w:eastAsia="zh-CN"/>
              </w:rPr>
              <w:t>或以上</w:t>
            </w:r>
            <w:r>
              <w:rPr>
                <w:rFonts w:hint="eastAsia" w:ascii="宋体" w:hAnsi="宋体" w:cs="宋体"/>
                <w:sz w:val="24"/>
              </w:rPr>
              <w:t>可作为交流负载使用</w:t>
            </w:r>
          </w:p>
          <w:p>
            <w:pPr>
              <w:rPr>
                <w:rFonts w:ascii="宋体" w:hAnsi="宋体" w:cs="宋体"/>
                <w:sz w:val="24"/>
              </w:rPr>
            </w:pPr>
            <w:r>
              <w:rPr>
                <w:rFonts w:hint="eastAsia" w:ascii="宋体" w:hAnsi="宋体" w:cs="宋体"/>
                <w:sz w:val="24"/>
                <w:lang w:val="en-US" w:eastAsia="zh-CN"/>
              </w:rPr>
              <w:t>3</w:t>
            </w:r>
            <w:r>
              <w:rPr>
                <w:rFonts w:hint="eastAsia" w:ascii="宋体" w:hAnsi="宋体" w:cs="宋体"/>
                <w:sz w:val="24"/>
              </w:rPr>
              <w:t>、▲具备枪口取电功能，现场检测无需额外电源供电</w:t>
            </w:r>
          </w:p>
          <w:p>
            <w:pPr>
              <w:rPr>
                <w:rFonts w:ascii="宋体" w:hAnsi="宋体" w:cs="宋体"/>
                <w:sz w:val="24"/>
              </w:rPr>
            </w:pPr>
            <w:r>
              <w:rPr>
                <w:rFonts w:hint="eastAsia" w:ascii="宋体" w:hAnsi="宋体" w:cs="宋体"/>
                <w:sz w:val="24"/>
                <w:lang w:val="en-US" w:eastAsia="zh-CN"/>
              </w:rPr>
              <w:t>4</w:t>
            </w:r>
            <w:bookmarkStart w:id="0" w:name="_GoBack"/>
            <w:bookmarkEnd w:id="0"/>
            <w:r>
              <w:rPr>
                <w:rFonts w:hint="eastAsia" w:ascii="宋体" w:hAnsi="宋体" w:cs="宋体"/>
                <w:sz w:val="24"/>
              </w:rPr>
              <w:t>、▲具备本机触摸屏，能显示当前电压、电流测量值，能本地设定负载点，方便送检</w:t>
            </w:r>
          </w:p>
          <w:p>
            <w:pPr>
              <w:rPr>
                <w:rFonts w:hint="eastAsia" w:ascii="宋体" w:hAnsi="宋体" w:cs="宋体"/>
                <w:sz w:val="24"/>
              </w:rPr>
            </w:pPr>
            <w:r>
              <w:rPr>
                <w:rFonts w:hint="eastAsia" w:ascii="宋体" w:hAnsi="宋体" w:cs="宋体"/>
                <w:sz w:val="24"/>
              </w:rPr>
              <w:t>配置清单：</w:t>
            </w:r>
          </w:p>
          <w:p>
            <w:pPr>
              <w:rPr>
                <w:rFonts w:hint="eastAsia" w:ascii="宋体" w:hAnsi="宋体" w:cs="宋体"/>
                <w:sz w:val="24"/>
              </w:rPr>
            </w:pPr>
            <w:r>
              <w:rPr>
                <w:rFonts w:hint="eastAsia" w:ascii="宋体" w:hAnsi="宋体" w:cs="宋体"/>
                <w:sz w:val="24"/>
              </w:rPr>
              <w:t>1、一体化交流充电桩校验装置</w:t>
            </w:r>
            <w:r>
              <w:rPr>
                <w:rFonts w:hint="eastAsia" w:ascii="宋体" w:hAnsi="宋体" w:cs="宋体"/>
                <w:sz w:val="24"/>
              </w:rPr>
              <w:tab/>
            </w:r>
            <w:r>
              <w:rPr>
                <w:rFonts w:hint="eastAsia" w:ascii="宋体" w:hAnsi="宋体" w:cs="宋体"/>
                <w:sz w:val="24"/>
              </w:rPr>
              <w:t>1台</w:t>
            </w:r>
          </w:p>
          <w:p>
            <w:pPr>
              <w:rPr>
                <w:rFonts w:hint="eastAsia" w:ascii="宋体" w:hAnsi="宋体" w:cs="宋体"/>
                <w:sz w:val="24"/>
              </w:rPr>
            </w:pPr>
            <w:r>
              <w:rPr>
                <w:rFonts w:hint="eastAsia" w:ascii="宋体" w:hAnsi="宋体" w:cs="宋体"/>
                <w:sz w:val="24"/>
              </w:rPr>
              <w:t>2、一体化非车载充电机校验装置</w:t>
            </w:r>
            <w:r>
              <w:rPr>
                <w:rFonts w:hint="eastAsia" w:ascii="宋体" w:hAnsi="宋体" w:cs="宋体"/>
                <w:sz w:val="24"/>
              </w:rPr>
              <w:tab/>
            </w:r>
            <w:r>
              <w:rPr>
                <w:rFonts w:hint="eastAsia" w:ascii="宋体" w:hAnsi="宋体" w:cs="宋体"/>
                <w:sz w:val="24"/>
              </w:rPr>
              <w:t>1台</w:t>
            </w:r>
          </w:p>
          <w:p>
            <w:pPr>
              <w:rPr>
                <w:rFonts w:hint="eastAsia" w:ascii="宋体" w:hAnsi="宋体" w:cs="宋体"/>
                <w:sz w:val="24"/>
              </w:rPr>
            </w:pPr>
            <w:r>
              <w:rPr>
                <w:rFonts w:hint="eastAsia" w:ascii="宋体" w:hAnsi="宋体" w:cs="宋体"/>
                <w:sz w:val="24"/>
              </w:rPr>
              <w:t>3、交直流可编程负载</w:t>
            </w:r>
            <w:r>
              <w:rPr>
                <w:rFonts w:hint="eastAsia" w:ascii="宋体" w:hAnsi="宋体" w:cs="宋体"/>
                <w:sz w:val="24"/>
              </w:rPr>
              <w:tab/>
            </w:r>
            <w:r>
              <w:rPr>
                <w:rFonts w:hint="eastAsia" w:ascii="宋体" w:hAnsi="宋体" w:cs="宋体"/>
                <w:sz w:val="24"/>
              </w:rPr>
              <w:t>2台</w:t>
            </w:r>
          </w:p>
          <w:p>
            <w:pPr>
              <w:rPr>
                <w:rFonts w:hint="eastAsia" w:ascii="宋体" w:hAnsi="宋体" w:cs="宋体"/>
                <w:sz w:val="24"/>
                <w:lang w:val="en-US" w:eastAsia="zh-CN"/>
              </w:rPr>
            </w:pPr>
            <w:r>
              <w:rPr>
                <w:rFonts w:hint="eastAsia" w:ascii="宋体" w:hAnsi="宋体" w:cs="宋体"/>
                <w:sz w:val="24"/>
                <w:lang w:val="en-US" w:eastAsia="zh-CN"/>
              </w:rPr>
              <w:t>4、远程终端及软件 1套</w:t>
            </w:r>
          </w:p>
          <w:p>
            <w:pPr>
              <w:keepNext w:val="0"/>
              <w:keepLines w:val="0"/>
              <w:widowControl/>
              <w:suppressLineNumbers w:val="0"/>
              <w:jc w:val="left"/>
              <w:rPr>
                <w:rFonts w:ascii="宋体" w:hAnsi="宋体" w:cs="宋体"/>
                <w:sz w:val="24"/>
              </w:rPr>
            </w:pPr>
            <w:r>
              <w:rPr>
                <w:rFonts w:hint="eastAsia" w:ascii="宋体" w:hAnsi="宋体" w:cs="宋体"/>
                <w:sz w:val="24"/>
                <w:lang w:val="en-US" w:eastAsia="zh-CN"/>
              </w:rPr>
              <w:t>5、计量证书 1套</w:t>
            </w:r>
            <w:r>
              <w:rPr>
                <w:rFonts w:hint="eastAsia" w:ascii="宋体" w:hAnsi="宋体" w:cs="宋体"/>
                <w:sz w:val="24"/>
                <w:lang w:val="en-US" w:eastAsia="zh-CN"/>
              </w:rPr>
              <w:br w:type="textWrapping"/>
            </w:r>
            <w:r>
              <w:rPr>
                <w:rFonts w:ascii="宋体" w:hAnsi="宋体" w:eastAsia="宋体" w:cs="宋体"/>
                <w:b/>
                <w:bCs/>
                <w:kern w:val="0"/>
                <w:sz w:val="28"/>
                <w:szCs w:val="28"/>
                <w:lang w:val="en-US" w:eastAsia="zh-CN" w:bidi="ar"/>
              </w:rPr>
              <w:t>负载可根据实际需求再增加</w:t>
            </w:r>
          </w:p>
        </w:tc>
        <w:tc>
          <w:tcPr>
            <w:tcW w:w="292" w:type="pct"/>
            <w:noWrap w:val="0"/>
            <w:vAlign w:val="center"/>
          </w:tcPr>
          <w:p>
            <w:pPr>
              <w:widowControl/>
              <w:spacing w:line="360" w:lineRule="auto"/>
              <w:jc w:val="center"/>
              <w:textAlignment w:val="center"/>
              <w:rPr>
                <w:rFonts w:ascii="宋体" w:hAnsi="宋体" w:cs="宋体"/>
                <w:kern w:val="0"/>
                <w:sz w:val="24"/>
                <w:lang w:bidi="ar"/>
              </w:rPr>
            </w:pPr>
            <w:r>
              <w:rPr>
                <w:rFonts w:hint="eastAsia" w:ascii="宋体" w:hAnsi="宋体" w:cs="宋体"/>
                <w:kern w:val="0"/>
                <w:sz w:val="24"/>
                <w:lang w:bidi="ar"/>
              </w:rPr>
              <w:t>1套</w:t>
            </w:r>
          </w:p>
        </w:tc>
        <w:tc>
          <w:tcPr>
            <w:tcW w:w="686" w:type="pct"/>
            <w:noWrap w:val="0"/>
            <w:vAlign w:val="center"/>
          </w:tcPr>
          <w:p>
            <w:pPr>
              <w:widowControl/>
              <w:spacing w:line="360" w:lineRule="auto"/>
              <w:jc w:val="center"/>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38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YjJlOTZkMjEyYjA0ZTZlODVmY2RiNzM4MTgxOTkifQ=="/>
  </w:docVars>
  <w:rsids>
    <w:rsidRoot w:val="1F687C82"/>
    <w:rsid w:val="0F2D1F18"/>
    <w:rsid w:val="127A45B5"/>
    <w:rsid w:val="1F687C82"/>
    <w:rsid w:val="20BE71FE"/>
    <w:rsid w:val="3456047C"/>
    <w:rsid w:val="36F0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Cambria" w:hAnsi="Cambria"/>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3197</Words>
  <Characters>3799</Characters>
  <Lines>0</Lines>
  <Paragraphs>0</Paragraphs>
  <TotalTime>3</TotalTime>
  <ScaleCrop>false</ScaleCrop>
  <LinksUpToDate>false</LinksUpToDate>
  <CharactersWithSpaces>3893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2023-10-09T11:25:00Z</dcterms:created>
  <dc:creator>WPS会员</dc:creator>
  <cp:lastModifiedBy>Administrator</cp:lastModifiedBy>
  <cp:lastPrinted>2024-05-22T04:11:55Z</cp:lastPrinted>
  <dcterms:modified xsi:type="dcterms:W3CDTF">2024-05-22T04:16:43Z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A76E0C33D2274B4C949CF59244BA85A1_13</vt:lpwstr>
  </property>
</Properties>
</file>